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0"/>
      </w:pPr>
      <w:r>
        <w:rPr>
          <w:rFonts w:ascii="メイリオ" w:hAnsi="メイリオ" w:eastAsia="メイリオ"/>
          <w:b w:val="0"/>
          <w:color w:val="5A5A72"/>
          <w:sz w:val="21"/>
        </w:rPr>
        <w:t>八十吉やそきち　LINE公式アカウント</w:t>
      </w:r>
    </w:p>
    <w:p>
      <w:pPr>
        <w:spacing w:before="40" w:after="40"/>
      </w:pPr>
      <w:r>
        <w:rPr>
          <w:rFonts w:ascii="メイリオ" w:hAnsi="メイリオ" w:eastAsia="メイリオ"/>
          <w:b/>
          <w:color w:val="002060"/>
          <w:sz w:val="40"/>
        </w:rPr>
        <w:t>LINE設定一式　投入手順書</w:t>
      </w:r>
    </w:p>
    <w:p>
      <w:pPr>
        <w:spacing w:before="40" w:after="160"/>
      </w:pPr>
      <w:r>
        <w:rPr>
          <w:rFonts w:ascii="メイリオ" w:hAnsi="メイリオ" w:eastAsia="メイリオ"/>
          <w:b w:val="0"/>
          <w:color w:val="5A5A72"/>
          <w:sz w:val="20"/>
        </w:rPr>
        <w:t>2026年9月3日　／　内部用（構築作業＝殿村）　※番号は文面集ver3の番号</w:t>
      </w:r>
    </w:p>
    <w:p>
      <w:pPr>
        <w:spacing w:before="280" w:after="80"/>
      </w:pPr>
      <w:r>
        <w:rPr>
          <w:rFonts w:ascii="メイリオ" w:hAnsi="メイリオ" w:eastAsia="メイリオ"/>
          <w:b/>
          <w:color w:val="002060"/>
          <w:sz w:val="28"/>
        </w:rPr>
        <w:t>0．投入前に確定させるもの（★一覧）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①　営業時間（定休日は木曜・日曜の認識。商談で最終確認）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②　お返事の期限時刻（文面10・14の「★本日◯時まで」）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③　お品書きの中身（テキスト or 画像。写真1枚でも可）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④　えいとキャンプ場のリンク先（LINE @749whwln か、公式ページか）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⑤　出演者名の掲載可否（エイトビート開始時）</w:t>
      </w:r>
    </w:p>
    <w:p>
      <w:pPr>
        <w:spacing w:before="280" w:after="80"/>
      </w:pPr>
      <w:r>
        <w:rPr>
          <w:rFonts w:ascii="メイリオ" w:hAnsi="メイリオ" w:eastAsia="メイリオ"/>
          <w:b/>
          <w:color w:val="002060"/>
          <w:sz w:val="28"/>
        </w:rPr>
        <w:t>1．プロフィール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・基本情報・写真を確認。営業時間と定休日（木・日★）を反映。</w:t>
      </w:r>
    </w:p>
    <w:p>
      <w:pPr>
        <w:spacing w:before="280" w:after="80"/>
      </w:pPr>
      <w:r>
        <w:rPr>
          <w:rFonts w:ascii="メイリオ" w:hAnsi="メイリオ" w:eastAsia="メイリオ"/>
          <w:b/>
          <w:color w:val="002060"/>
          <w:sz w:val="28"/>
        </w:rPr>
        <w:t>2．あいさつメッセージ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・文面01（1通目）＋文面02（2通目）を登録。</w:t>
      </w:r>
    </w:p>
    <w:p>
      <w:pPr>
        <w:spacing w:before="280" w:after="80"/>
      </w:pPr>
      <w:r>
        <w:rPr>
          <w:rFonts w:ascii="メイリオ" w:hAnsi="メイリオ" w:eastAsia="メイリオ"/>
          <w:b/>
          <w:color w:val="002060"/>
          <w:sz w:val="28"/>
        </w:rPr>
        <w:t>3．応答メッセージ（自動応答）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・応答時間＝営業時間に設定。時間外の返信＝文面07。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・キーワード応答：「予約」「よやく」→文面08　／　「場所」「アクセス」→文面09。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・リッチメニュー用キーワード：「ご予約」→文面03、「はじめての方へ」→文面05、「今から行く」→文面N1、「お品書き」→文面N2、「系列店」→文面N3（下記）。</w:t>
      </w:r>
    </w:p>
    <w:p>
      <w:pPr>
        <w:spacing w:before="280" w:after="80"/>
      </w:pPr>
      <w:r>
        <w:rPr>
          <w:rFonts w:ascii="メイリオ" w:hAnsi="メイリオ" w:eastAsia="メイリオ"/>
          <w:b/>
          <w:color w:val="002060"/>
          <w:sz w:val="28"/>
        </w:rPr>
        <w:t>4．リッチメニュー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・画像：八十吉_リッチメニュー6分割_登録用1200x810.png（1200×810・正式受付サイズ）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・テンプレート：大・6分割（2段×3列）を選択し、各マスのアクションを下記に設定。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メイリオ" w:hAnsi="メイリオ" w:eastAsia="メイリオ"/>
                <w:b/>
                <w:color w:val="002060"/>
                <w:sz w:val="20"/>
              </w:rPr>
              <w:t>マス</w:t>
            </w:r>
          </w:p>
        </w:tc>
        <w:tc>
          <w:tcPr>
            <w:tcW w:type="dxa" w:w="2880"/>
          </w:tcPr>
          <w:p>
            <w:r>
              <w:rPr>
                <w:rFonts w:ascii="メイリオ" w:hAnsi="メイリオ" w:eastAsia="メイリオ"/>
                <w:b/>
                <w:color w:val="002060"/>
                <w:sz w:val="20"/>
              </w:rPr>
              <w:t>アクション（テキスト送信）</w:t>
            </w:r>
          </w:p>
        </w:tc>
        <w:tc>
          <w:tcPr>
            <w:tcW w:type="dxa" w:w="2880"/>
          </w:tcPr>
          <w:p>
            <w:r>
              <w:rPr>
                <w:rFonts w:ascii="メイリオ" w:hAnsi="メイリオ" w:eastAsia="メイリオ"/>
                <w:b/>
                <w:color w:val="002060"/>
                <w:sz w:val="20"/>
              </w:rPr>
              <w:t>返る文面</w:t>
            </w:r>
          </w:p>
        </w:tc>
      </w:tr>
      <w:tr>
        <w:tc>
          <w:tcPr>
            <w:tcW w:type="dxa" w:w="2880"/>
          </w:tcPr>
          <w:p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ご予約</w:t>
            </w:r>
          </w:p>
        </w:tc>
        <w:tc>
          <w:tcPr>
            <w:tcW w:type="dxa" w:w="2880"/>
          </w:tcPr>
          <w:p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「ご予約」</w:t>
            </w:r>
          </w:p>
        </w:tc>
        <w:tc>
          <w:tcPr>
            <w:tcW w:type="dxa" w:w="2880"/>
          </w:tcPr>
          <w:p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文面03（記入フォーマット）</w:t>
            </w:r>
          </w:p>
        </w:tc>
      </w:tr>
      <w:tr>
        <w:tc>
          <w:tcPr>
            <w:tcW w:type="dxa" w:w="2880"/>
          </w:tcPr>
          <w:p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今から行く</w:t>
            </w:r>
          </w:p>
        </w:tc>
        <w:tc>
          <w:tcPr>
            <w:tcW w:type="dxa" w:w="2880"/>
          </w:tcPr>
          <w:p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「今から行く」</w:t>
            </w:r>
          </w:p>
        </w:tc>
        <w:tc>
          <w:tcPr>
            <w:tcW w:type="dxa" w:w="2880"/>
          </w:tcPr>
          <w:p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文面N1（新規・下記）</w:t>
            </w:r>
          </w:p>
        </w:tc>
      </w:tr>
      <w:tr>
        <w:tc>
          <w:tcPr>
            <w:tcW w:type="dxa" w:w="2880"/>
          </w:tcPr>
          <w:p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お品書き</w:t>
            </w:r>
          </w:p>
        </w:tc>
        <w:tc>
          <w:tcPr>
            <w:tcW w:type="dxa" w:w="2880"/>
          </w:tcPr>
          <w:p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「お品書き」</w:t>
            </w:r>
          </w:p>
        </w:tc>
        <w:tc>
          <w:tcPr>
            <w:tcW w:type="dxa" w:w="2880"/>
          </w:tcPr>
          <w:p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文面N2（新規・下記）</w:t>
            </w:r>
          </w:p>
        </w:tc>
      </w:tr>
      <w:tr>
        <w:tc>
          <w:tcPr>
            <w:tcW w:type="dxa" w:w="2880"/>
          </w:tcPr>
          <w:p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はじめての方へ</w:t>
            </w:r>
          </w:p>
        </w:tc>
        <w:tc>
          <w:tcPr>
            <w:tcW w:type="dxa" w:w="2880"/>
          </w:tcPr>
          <w:p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「はじめての方へ」</w:t>
            </w:r>
          </w:p>
        </w:tc>
        <w:tc>
          <w:tcPr>
            <w:tcW w:type="dxa" w:w="2880"/>
          </w:tcPr>
          <w:p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文面05</w:t>
            </w:r>
          </w:p>
        </w:tc>
      </w:tr>
      <w:tr>
        <w:tc>
          <w:tcPr>
            <w:tcW w:type="dxa" w:w="2880"/>
          </w:tcPr>
          <w:p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アクセス</w:t>
            </w:r>
          </w:p>
        </w:tc>
        <w:tc>
          <w:tcPr>
            <w:tcW w:type="dxa" w:w="2880"/>
          </w:tcPr>
          <w:p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「アクセス」</w:t>
            </w:r>
          </w:p>
        </w:tc>
        <w:tc>
          <w:tcPr>
            <w:tcW w:type="dxa" w:w="2880"/>
          </w:tcPr>
          <w:p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文面09</w:t>
            </w:r>
          </w:p>
        </w:tc>
      </w:tr>
      <w:tr>
        <w:tc>
          <w:tcPr>
            <w:tcW w:type="dxa" w:w="2880"/>
          </w:tcPr>
          <w:p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系列店</w:t>
            </w:r>
          </w:p>
        </w:tc>
        <w:tc>
          <w:tcPr>
            <w:tcW w:type="dxa" w:w="2880"/>
          </w:tcPr>
          <w:p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「系列店」</w:t>
            </w:r>
          </w:p>
        </w:tc>
        <w:tc>
          <w:tcPr>
            <w:tcW w:type="dxa" w:w="2880"/>
          </w:tcPr>
          <w:p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文面N3（新規・下記）</w:t>
            </w:r>
          </w:p>
        </w:tc>
      </w:tr>
    </w:tbl>
    <w:p/>
    <w:p>
      <w:pPr>
        <w:spacing w:before="280" w:after="80"/>
      </w:pPr>
      <w:r>
        <w:rPr>
          <w:rFonts w:ascii="メイリオ" w:hAnsi="メイリオ" w:eastAsia="メイリオ"/>
          <w:b/>
          <w:color w:val="002060"/>
          <w:sz w:val="28"/>
        </w:rPr>
        <w:t>5．追加が必要な文面3本（文面集ver4への取り込み候補）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5A5A72"/>
          <w:sz w:val="19"/>
        </w:rPr>
        <w:t>文面集ver3は旧メニュー（4分割）前提のため、v6メニューで下記3本を追加する。</w:t>
      </w:r>
    </w:p>
    <w:p>
      <w:pPr>
        <w:spacing w:before="200" w:after="40"/>
      </w:pPr>
      <w:r>
        <w:rPr>
          <w:rFonts w:ascii="メイリオ" w:hAnsi="メイリオ" w:eastAsia="メイリオ"/>
          <w:b/>
          <w:color w:val="002060"/>
          <w:sz w:val="23"/>
        </w:rPr>
        <w:t>N1　今から行く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7FF" w:val="clear"/>
          </w:tcPr>
          <w:p>
            <w:pPr>
              <w:spacing w:before="0" w:after="0"/>
            </w:pPr>
            <w:r/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ありがとうございます！ 今からのご来店ですね。</w:t>
            </w:r>
          </w:p>
          <w:p>
            <w:pPr>
              <w:spacing w:before="0" w:after="0"/>
            </w:pPr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何名さまでしょうか？</w:t>
            </w:r>
          </w:p>
          <w:p>
            <w:pPr>
              <w:spacing w:before="0" w:after="0"/>
            </w:pPr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お席の状況を確認して、すぐお返事いたします。</w:t>
            </w:r>
          </w:p>
        </w:tc>
      </w:tr>
    </w:tbl>
    <w:p>
      <w:pPr>
        <w:spacing w:after="0"/>
      </w:pPr>
    </w:p>
    <w:p>
      <w:pPr>
        <w:spacing w:before="200" w:after="40"/>
      </w:pPr>
      <w:r>
        <w:rPr>
          <w:rFonts w:ascii="メイリオ" w:hAnsi="メイリオ" w:eastAsia="メイリオ"/>
          <w:b/>
          <w:color w:val="002060"/>
          <w:sz w:val="23"/>
        </w:rPr>
        <w:t>N2　お品書き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7FF" w:val="clear"/>
          </w:tcPr>
          <w:p>
            <w:pPr>
              <w:spacing w:before="0" w:after="0"/>
            </w:pPr>
            <w:r/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【お品書き】</w:t>
            </w:r>
          </w:p>
          <w:p>
            <w:pPr>
              <w:spacing w:before="0" w:after="0"/>
            </w:pPr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★お料理とお飲み物の内容を確定後に記載（写真1枚の送付でも可）</w:t>
            </w:r>
          </w:p>
          <w:p>
            <w:pPr>
              <w:spacing w:before="0" w:after="0"/>
            </w:pPr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ご予算の目安：お一人さま4,000円〜</w:t>
            </w:r>
          </w:p>
        </w:tc>
      </w:tr>
    </w:tbl>
    <w:p>
      <w:pPr>
        <w:spacing w:after="0"/>
      </w:pPr>
    </w:p>
    <w:p>
      <w:pPr>
        <w:spacing w:before="200" w:after="40"/>
      </w:pPr>
      <w:r>
        <w:rPr>
          <w:rFonts w:ascii="メイリオ" w:hAnsi="メイリオ" w:eastAsia="メイリオ"/>
          <w:b/>
          <w:color w:val="002060"/>
          <w:sz w:val="23"/>
        </w:rPr>
        <w:t>N3　系列店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7FF" w:val="clear"/>
          </w:tcPr>
          <w:p>
            <w:pPr>
              <w:spacing w:before="0" w:after="0"/>
            </w:pPr>
            <w:r/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【系列店のご案内】</w:t>
            </w:r>
          </w:p>
          <w:p>
            <w:pPr>
              <w:spacing w:before="0" w:after="0"/>
            </w:pPr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えいとキャンプ場（札幌近郊）</w:t>
            </w:r>
          </w:p>
          <w:p>
            <w:pPr>
              <w:spacing w:before="0" w:after="0"/>
            </w:pPr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★リンク先を記載（LINE：@749whwln／公式ページ）</w:t>
            </w:r>
          </w:p>
          <w:p>
            <w:pPr>
              <w:spacing w:before="0" w:after="0"/>
            </w:pPr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※ エイトビートが開店しましたら、こちらでご案内します。</w:t>
            </w:r>
          </w:p>
        </w:tc>
      </w:tr>
    </w:tbl>
    <w:p>
      <w:pPr>
        <w:spacing w:after="0"/>
      </w:pPr>
    </w:p>
    <w:p>
      <w:pPr>
        <w:spacing w:before="280" w:after="80"/>
      </w:pPr>
      <w:r>
        <w:rPr>
          <w:rFonts w:ascii="メイリオ" w:hAnsi="メイリオ" w:eastAsia="メイリオ"/>
          <w:b/>
          <w:color w:val="002060"/>
          <w:sz w:val="28"/>
        </w:rPr>
        <w:t>6．権限の付与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・管理画面 →「設定」→「権限管理」→ メンバーを追加（URLで招待）。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・種別：パフォーマー＝運用担当者（「チャットのみ」の権限が選べるかは実機で確認★）。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・付与のたびに「八十吉_権限管理台帳.xlsx」へ記入。</w:t>
      </w:r>
    </w:p>
    <w:p>
      <w:pPr>
        <w:spacing w:before="280" w:after="80"/>
      </w:pPr>
      <w:r>
        <w:rPr>
          <w:rFonts w:ascii="メイリオ" w:hAnsi="メイリオ" w:eastAsia="メイリオ"/>
          <w:b/>
          <w:color w:val="002060"/>
          <w:sz w:val="28"/>
        </w:rPr>
        <w:t>7．投入後の動作確認チェックリスト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□ 友だち追加 → あいさつ2通が届く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□ メニュー6マスすべて → 正しい文面が返る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□ 営業時間外にメッセージ → 文面07が返る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□ 「予約」と入力 → 文面08が返る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□ 権限アカウントから、テストのトークに返信できる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□ 一斉配信の下書きが作れる（送信はしない）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 w:eastAsia="メイリオ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