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45" w:rsidRDefault="00655466" w:rsidP="004B5145">
      <w:pPr>
        <w:pStyle w:val="Ttulo"/>
      </w:pPr>
      <w:r>
        <w:t xml:space="preserve">Modelo Lógico </w:t>
      </w:r>
    </w:p>
    <w:p w:rsidR="004B5145" w:rsidRDefault="004B5145" w:rsidP="004B5145">
      <w:pPr>
        <w:pStyle w:val="Ttulo1"/>
      </w:pPr>
      <w:r>
        <w:t>¿Qué?</w:t>
      </w:r>
    </w:p>
    <w:p w:rsidR="004B5145" w:rsidRPr="004B5145" w:rsidRDefault="004B5145" w:rsidP="004B5145"/>
    <w:p w:rsidR="004B5145" w:rsidRPr="00292A3E" w:rsidRDefault="00445152" w:rsidP="004B5145">
      <w:pPr>
        <w:rPr>
          <w:u w:val="single"/>
        </w:rPr>
      </w:pPr>
      <w:r>
        <w:rPr>
          <w:noProof/>
          <w:u w:val="single"/>
          <w:lang w:eastAsia="es-CL"/>
        </w:rPr>
        <w:pict>
          <v:rect id="_x0000_s1026" style="position:absolute;margin-left:-.3pt;margin-top:-.2pt;width:287.25pt;height:85.85pt;z-index:251658240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C15F33" w:rsidRPr="00C15F33" w:rsidRDefault="00C15F33" w:rsidP="00C15F33">
                  <w:pPr>
                    <w:rPr>
                      <w:color w:val="EAF1DD" w:themeColor="accent3" w:themeTint="33"/>
                      <w:sz w:val="180"/>
                    </w:rPr>
                  </w:pPr>
                  <w:r w:rsidRPr="00C15F33">
                    <w:rPr>
                      <w:color w:val="EAF1DD" w:themeColor="accent3" w:themeTint="33"/>
                      <w:sz w:val="32"/>
                    </w:rPr>
                    <w:t>Interfaz Web</w:t>
                  </w:r>
                </w:p>
                <w:p w:rsidR="00292A3E" w:rsidRPr="00292A3E" w:rsidRDefault="00292A3E">
                  <w:pPr>
                    <w:rPr>
                      <w:sz w:val="56"/>
                    </w:rPr>
                  </w:pPr>
                  <w:r w:rsidRPr="00292A3E">
                    <w:rPr>
                      <w:sz w:val="56"/>
                    </w:rPr>
                    <w:t xml:space="preserve"> </w:t>
                  </w:r>
                </w:p>
              </w:txbxContent>
            </v:textbox>
          </v:rect>
        </w:pict>
      </w:r>
    </w:p>
    <w:p w:rsidR="004B5145" w:rsidRDefault="00445152" w:rsidP="004B5145">
      <w:r>
        <w:rPr>
          <w:noProof/>
          <w:lang w:eastAsia="es-CL"/>
        </w:rPr>
        <w:pict>
          <v:rect id="_x0000_s1029" style="position:absolute;margin-left:61.2pt;margin-top:8.75pt;width:221.25pt;height:37.25pt;z-index:251660288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4B5145" w:rsidRPr="00C15F33" w:rsidRDefault="004B5145" w:rsidP="004B5145">
                  <w:pPr>
                    <w:jc w:val="center"/>
                    <w:rPr>
                      <w:color w:val="EAF1DD" w:themeColor="accent3" w:themeTint="33"/>
                      <w:sz w:val="44"/>
                    </w:rPr>
                  </w:pPr>
                  <w:r w:rsidRPr="00C15F33">
                    <w:rPr>
                      <w:color w:val="EAF1DD" w:themeColor="accent3" w:themeTint="33"/>
                      <w:sz w:val="44"/>
                    </w:rPr>
                    <w:t>WebForm</w:t>
                  </w:r>
                </w:p>
              </w:txbxContent>
            </v:textbox>
          </v:rect>
        </w:pict>
      </w:r>
      <w:r>
        <w:rPr>
          <w:noProof/>
          <w:lang w:eastAsia="es-CL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-.45pt;margin-top:43.7pt;width:76.5pt;height:38.65pt;rotation:90;z-index:251665408" fillcolor="#c0504d [3205]" strokecolor="#f2f2f2 [3041]" strokeweight="3pt">
            <v:shadow on="t" type="perspective" color="#622423 [1605]" opacity=".5" offset="1pt" offset2="-1pt"/>
          </v:shape>
        </w:pict>
      </w:r>
    </w:p>
    <w:p w:rsidR="004B5145" w:rsidRDefault="004B5145" w:rsidP="004B5145"/>
    <w:p w:rsidR="004B5145" w:rsidRDefault="004B5145" w:rsidP="004B5145"/>
    <w:p w:rsidR="004B5145" w:rsidRDefault="00445152" w:rsidP="004B5145">
      <w:r w:rsidRPr="00445152">
        <w:rPr>
          <w:noProof/>
          <w:u w:val="single"/>
          <w:lang w:eastAsia="es-CL"/>
        </w:rPr>
        <w:pict>
          <v:rect id="_x0000_s1031" style="position:absolute;margin-left:-.3pt;margin-top:-.05pt;width:287.25pt;height:78.45pt;z-index:251662336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4B5145" w:rsidRPr="00C15F33" w:rsidRDefault="004B5145" w:rsidP="004B5145">
                  <w:pPr>
                    <w:jc w:val="right"/>
                    <w:rPr>
                      <w:color w:val="EAF1DD" w:themeColor="accent3" w:themeTint="33"/>
                      <w:sz w:val="180"/>
                    </w:rPr>
                  </w:pPr>
                  <w:r>
                    <w:rPr>
                      <w:color w:val="EAF1DD" w:themeColor="accent3" w:themeTint="33"/>
                      <w:sz w:val="32"/>
                    </w:rPr>
                    <w:t>Negocio</w:t>
                  </w:r>
                </w:p>
                <w:p w:rsidR="004B5145" w:rsidRPr="00292A3E" w:rsidRDefault="004B5145" w:rsidP="004B5145">
                  <w:pPr>
                    <w:rPr>
                      <w:sz w:val="56"/>
                    </w:rPr>
                  </w:pPr>
                  <w:r w:rsidRPr="00292A3E">
                    <w:rPr>
                      <w:sz w:val="56"/>
                    </w:rPr>
                    <w:t xml:space="preserve"> </w:t>
                  </w:r>
                </w:p>
              </w:txbxContent>
            </v:textbox>
          </v:rect>
        </w:pict>
      </w:r>
    </w:p>
    <w:p w:rsidR="00C15F33" w:rsidRDefault="00445152" w:rsidP="004B5145">
      <w:r w:rsidRPr="00445152">
        <w:rPr>
          <w:noProof/>
          <w:u w:val="single"/>
          <w:lang w:eastAsia="es-CL"/>
        </w:rPr>
        <w:pict>
          <v:rect id="_x0000_s1032" style="position:absolute;margin-left:10.2pt;margin-top:8.9pt;width:221.25pt;height:32.8pt;z-index:251663360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4B5145" w:rsidRPr="00D4252C" w:rsidRDefault="00D4252C" w:rsidP="00D4252C">
                  <w:pPr>
                    <w:jc w:val="center"/>
                    <w:rPr>
                      <w:color w:val="EAF1DD" w:themeColor="accent3" w:themeTint="33"/>
                      <w:sz w:val="32"/>
                    </w:rPr>
                  </w:pPr>
                  <w:r w:rsidRPr="00D4252C">
                    <w:rPr>
                      <w:rFonts w:ascii="Times New Roman" w:eastAsia="Times New Roman" w:hAnsi="Times New Roman" w:cs="Times New Roman"/>
                      <w:b/>
                      <w:bCs/>
                      <w:color w:val="EAF1DD" w:themeColor="accent3" w:themeTint="33"/>
                      <w:sz w:val="36"/>
                      <w:szCs w:val="24"/>
                      <w:lang w:eastAsia="es-CL"/>
                    </w:rPr>
                    <w:t>ASP.NET Web API</w:t>
                  </w:r>
                </w:p>
              </w:txbxContent>
            </v:textbox>
          </v:rect>
        </w:pict>
      </w:r>
      <w:r w:rsidRPr="00445152">
        <w:rPr>
          <w:noProof/>
          <w:u w:val="single"/>
          <w:lang w:eastAsia="es-CL"/>
        </w:rPr>
        <w:pict>
          <v:shape id="_x0000_s1033" type="#_x0000_t13" style="position:absolute;margin-left:217.4pt;margin-top:37.2pt;width:76.5pt;height:38.65pt;rotation:90;z-index:251669504" fillcolor="#c0504d [3205]" strokecolor="#f2f2f2 [3041]" strokeweight="3pt">
            <v:shadow on="t" type="perspective" color="#622423 [1605]" opacity=".5" offset="1pt" offset2="-1pt"/>
          </v:shape>
        </w:pict>
      </w:r>
    </w:p>
    <w:p w:rsidR="00C15F33" w:rsidRDefault="00C15F33" w:rsidP="00655466"/>
    <w:p w:rsidR="00C15F33" w:rsidRDefault="00445152" w:rsidP="00655466">
      <w:r w:rsidRPr="00445152">
        <w:rPr>
          <w:noProof/>
          <w:u w:val="single"/>
          <w:lang w:eastAsia="es-CL"/>
        </w:rPr>
        <w:pict>
          <v:rect id="_x0000_s1034" style="position:absolute;margin-left:-.3pt;margin-top:19.6pt;width:287.25pt;height:83.75pt;z-index:251666432" fillcolor="#9bbb59 [3206]" strokecolor="#f2f2f2 [3041]" strokeweight="3pt">
            <v:shadow on="t" type="perspective" color="#4e6128 [1606]" opacity=".5" offset="1pt" offset2="-1pt"/>
            <v:textbox style="mso-next-textbox:#_x0000_s1034">
              <w:txbxContent>
                <w:p w:rsidR="004B5145" w:rsidRPr="00C15F33" w:rsidRDefault="004B5145" w:rsidP="004B5145">
                  <w:pPr>
                    <w:rPr>
                      <w:color w:val="EAF1DD" w:themeColor="accent3" w:themeTint="33"/>
                      <w:sz w:val="180"/>
                    </w:rPr>
                  </w:pPr>
                  <w:r>
                    <w:rPr>
                      <w:color w:val="EAF1DD" w:themeColor="accent3" w:themeTint="33"/>
                      <w:sz w:val="32"/>
                    </w:rPr>
                    <w:t>Datos</w:t>
                  </w:r>
                </w:p>
                <w:p w:rsidR="004B5145" w:rsidRPr="00292A3E" w:rsidRDefault="004B5145" w:rsidP="004B5145">
                  <w:pPr>
                    <w:rPr>
                      <w:sz w:val="56"/>
                    </w:rPr>
                  </w:pPr>
                  <w:r w:rsidRPr="00292A3E">
                    <w:rPr>
                      <w:sz w:val="56"/>
                    </w:rPr>
                    <w:t xml:space="preserve"> </w:t>
                  </w:r>
                </w:p>
              </w:txbxContent>
            </v:textbox>
          </v:rect>
        </w:pict>
      </w:r>
    </w:p>
    <w:p w:rsidR="004B5145" w:rsidRDefault="004B5145" w:rsidP="00655466"/>
    <w:p w:rsidR="004B5145" w:rsidRDefault="00445152" w:rsidP="00655466">
      <w:r w:rsidRPr="00445152">
        <w:rPr>
          <w:noProof/>
          <w:u w:val="single"/>
          <w:lang w:eastAsia="es-CL"/>
        </w:rPr>
        <w:pict>
          <v:rect id="_x0000_s1035" style="position:absolute;margin-left:53.7pt;margin-top:3.15pt;width:221.25pt;height:38.2pt;z-index:251667456" fillcolor="#9bbb59 [3206]" strokecolor="#f2f2f2 [3041]" strokeweight="3pt">
            <v:shadow on="t" type="perspective" color="#4e6128 [1606]" opacity=".5" offset="1pt" offset2="-1pt"/>
            <v:textbox style="mso-next-textbox:#_x0000_s1035">
              <w:txbxContent>
                <w:p w:rsidR="004B5145" w:rsidRPr="00C15F33" w:rsidRDefault="004B5145" w:rsidP="004B5145">
                  <w:pPr>
                    <w:jc w:val="center"/>
                    <w:rPr>
                      <w:color w:val="EAF1DD" w:themeColor="accent3" w:themeTint="33"/>
                      <w:sz w:val="44"/>
                    </w:rPr>
                  </w:pPr>
                  <w:r>
                    <w:rPr>
                      <w:color w:val="EAF1DD" w:themeColor="accent3" w:themeTint="33"/>
                      <w:sz w:val="44"/>
                    </w:rPr>
                    <w:t>Entity Framework</w:t>
                  </w:r>
                </w:p>
              </w:txbxContent>
            </v:textbox>
          </v:rect>
        </w:pict>
      </w:r>
      <w:r w:rsidRPr="00445152">
        <w:rPr>
          <w:noProof/>
          <w:u w:val="single"/>
          <w:lang w:eastAsia="es-CL"/>
        </w:rPr>
        <w:pict>
          <v:shape id="_x0000_s1036" type="#_x0000_t13" style="position:absolute;margin-left:-8.7pt;margin-top:34.45pt;width:76.5pt;height:38.65pt;rotation:90;z-index:251671552" fillcolor="#c0504d [3205]" strokecolor="#f2f2f2 [3041]" strokeweight="3pt">
            <v:shadow on="t" type="perspective" color="#622423 [1605]" opacity=".5" offset="1pt" offset2="-1pt"/>
          </v:shape>
        </w:pict>
      </w:r>
    </w:p>
    <w:p w:rsidR="004B5145" w:rsidRDefault="004B5145" w:rsidP="00655466"/>
    <w:p w:rsidR="004B5145" w:rsidRDefault="00445152" w:rsidP="00655466">
      <w:r>
        <w:rPr>
          <w:noProof/>
          <w:lang w:eastAsia="es-CL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7" type="#_x0000_t22" style="position:absolute;margin-left:66.45pt;margin-top:23.15pt;width:100.1pt;height:104.7pt;z-index:251670528" fillcolor="#9bbb59 [3206]" strokecolor="#f2f2f2 [3041]" strokeweight="3pt">
            <v:shadow on="t" type="perspective" color="#4e6128 [1606]" opacity=".5" offset="1pt" offset2="-1pt"/>
            <v:textbox>
              <w:txbxContent>
                <w:p w:rsidR="004B5145" w:rsidRPr="004B5145" w:rsidRDefault="004B5145" w:rsidP="004B5145">
                  <w:pPr>
                    <w:jc w:val="center"/>
                    <w:rPr>
                      <w:color w:val="EAF1DD" w:themeColor="accent3" w:themeTint="33"/>
                      <w:sz w:val="56"/>
                    </w:rPr>
                  </w:pPr>
                  <w:r w:rsidRPr="004B5145">
                    <w:rPr>
                      <w:color w:val="EAF1DD" w:themeColor="accent3" w:themeTint="33"/>
                      <w:sz w:val="36"/>
                    </w:rPr>
                    <w:t>SQL Server</w:t>
                  </w:r>
                  <w:r w:rsidRPr="004B5145">
                    <w:rPr>
                      <w:color w:val="EAF1DD" w:themeColor="accent3" w:themeTint="33"/>
                      <w:sz w:val="56"/>
                    </w:rPr>
                    <w:t xml:space="preserve"> </w:t>
                  </w:r>
                  <w:r w:rsidRPr="004B5145">
                    <w:rPr>
                      <w:color w:val="EAF1DD" w:themeColor="accent3" w:themeTint="33"/>
                      <w:sz w:val="36"/>
                    </w:rPr>
                    <w:t>2008</w:t>
                  </w:r>
                </w:p>
              </w:txbxContent>
            </v:textbox>
          </v:shape>
        </w:pict>
      </w:r>
    </w:p>
    <w:p w:rsidR="004B5145" w:rsidRDefault="004B5145" w:rsidP="00655466"/>
    <w:p w:rsidR="004B5145" w:rsidRDefault="004B5145" w:rsidP="00655466"/>
    <w:p w:rsidR="004B5145" w:rsidRDefault="004B5145" w:rsidP="00655466"/>
    <w:p w:rsidR="004B5145" w:rsidRDefault="004B5145" w:rsidP="00655466"/>
    <w:p w:rsidR="004B5145" w:rsidRDefault="004B5145" w:rsidP="00655466"/>
    <w:p w:rsidR="00D4252C" w:rsidRDefault="00D4252C" w:rsidP="00D4252C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A976CD" w:rsidRDefault="00A976CD" w:rsidP="00A976CD"/>
    <w:p w:rsidR="00A976CD" w:rsidRPr="00A976CD" w:rsidRDefault="00A976CD" w:rsidP="00A976CD"/>
    <w:p w:rsidR="004B5145" w:rsidRDefault="00D4252C" w:rsidP="00D4252C">
      <w:pPr>
        <w:pStyle w:val="Ttulo1"/>
      </w:pPr>
      <w:r>
        <w:lastRenderedPageBreak/>
        <w:t>¿Por qué?</w:t>
      </w:r>
    </w:p>
    <w:p w:rsidR="00D4252C" w:rsidRPr="00D4252C" w:rsidRDefault="00D4252C" w:rsidP="00D4252C"/>
    <w:p w:rsidR="00D4252C" w:rsidRDefault="00D4252C" w:rsidP="00655466">
      <w:r>
        <w:rPr>
          <w:rStyle w:val="SubttuloCar"/>
        </w:rPr>
        <w:t>Entity F</w:t>
      </w:r>
      <w:r w:rsidRPr="00D4252C">
        <w:rPr>
          <w:rStyle w:val="SubttuloCar"/>
        </w:rPr>
        <w:t>ramework</w:t>
      </w:r>
    </w:p>
    <w:p w:rsidR="00655466" w:rsidRPr="00D4252C" w:rsidRDefault="00D97985" w:rsidP="00655466">
      <w:pPr>
        <w:rPr>
          <w:rFonts w:ascii="Arial" w:hAnsi="Arial" w:cs="Arial"/>
        </w:rPr>
      </w:pPr>
      <w:r>
        <w:rPr>
          <w:rFonts w:ascii="Arial" w:hAnsi="Arial" w:cs="Arial"/>
        </w:rPr>
        <w:t>Es</w:t>
      </w:r>
      <w:r w:rsidR="00655466" w:rsidRPr="00D4252C">
        <w:rPr>
          <w:rFonts w:ascii="Arial" w:hAnsi="Arial" w:cs="Arial"/>
        </w:rPr>
        <w:t xml:space="preserve"> un asignador objeto-relacional que permite a los desarrolladores de .NET trabajar con datos relacionales usando objetos </w:t>
      </w:r>
      <w:r w:rsidR="00007FB2" w:rsidRPr="00D4252C">
        <w:rPr>
          <w:rFonts w:ascii="Arial" w:hAnsi="Arial" w:cs="Arial"/>
        </w:rPr>
        <w:t xml:space="preserve"> </w:t>
      </w:r>
      <w:r w:rsidR="00655466" w:rsidRPr="00D4252C">
        <w:rPr>
          <w:rFonts w:ascii="Arial" w:hAnsi="Arial" w:cs="Arial"/>
        </w:rPr>
        <w:t>específicos del dominio. Elimina la necesidad de la mayor parte del código de acceso a datos que los desarrolladores suelen tener que escribir.</w:t>
      </w:r>
    </w:p>
    <w:p w:rsidR="00655466" w:rsidRDefault="00D4252C" w:rsidP="00D4252C">
      <w:pPr>
        <w:pStyle w:val="Subttulo"/>
      </w:pPr>
      <w:r w:rsidRPr="00655466">
        <w:rPr>
          <w:rFonts w:eastAsia="Times New Roman"/>
          <w:lang w:eastAsia="es-CL"/>
        </w:rPr>
        <w:t>ASP.NET Web API</w:t>
      </w:r>
    </w:p>
    <w:p w:rsidR="00655466" w:rsidRPr="00D4252C" w:rsidRDefault="00D97985" w:rsidP="00655466">
      <w:pPr>
        <w:rPr>
          <w:rFonts w:ascii="Arial" w:hAnsi="Arial" w:cs="Arial"/>
        </w:rPr>
      </w:pPr>
      <w:r w:rsidRPr="00D4252C">
        <w:rPr>
          <w:rFonts w:ascii="Arial" w:hAnsi="Arial" w:cs="Arial"/>
        </w:rPr>
        <w:t>ASP.NET Web API es una plataforma ideal para compilar aplicaciones de REST full en .NET Framework. En este tema se incluyen indicaciones para ayudarle a decidir qué tecnología se adapta mejor a sus necesidades.</w:t>
      </w:r>
      <w:r>
        <w:rPr>
          <w:rFonts w:ascii="Arial" w:hAnsi="Arial" w:cs="Arial"/>
        </w:rPr>
        <w:t xml:space="preserve"> </w:t>
      </w:r>
      <w:r w:rsidRPr="00D4252C">
        <w:rPr>
          <w:rFonts w:ascii="Arial" w:hAnsi="Arial" w:cs="Arial"/>
        </w:rPr>
        <w:t xml:space="preserve">(ASP.NET Web </w:t>
      </w:r>
      <w:proofErr w:type="spellStart"/>
      <w:r w:rsidRPr="00D4252C">
        <w:rPr>
          <w:rFonts w:ascii="Arial" w:hAnsi="Arial" w:cs="Arial"/>
        </w:rPr>
        <w:t>API’s</w:t>
      </w:r>
      <w:proofErr w:type="spellEnd"/>
      <w:r w:rsidRPr="00D4252C">
        <w:rPr>
          <w:rFonts w:ascii="Arial" w:hAnsi="Arial" w:cs="Arial"/>
        </w:rPr>
        <w:t xml:space="preserve"> un marco que facilita la compilación servicios HTTP que llegan a una gran variedad de clientes, incluidos los exploradores y los dispositivos móviles</w:t>
      </w:r>
      <w:r>
        <w:rPr>
          <w:rFonts w:ascii="Arial" w:hAnsi="Arial" w:cs="Arial"/>
        </w:rPr>
        <w:t>)</w:t>
      </w:r>
      <w:r w:rsidRPr="00D4252C">
        <w:rPr>
          <w:rFonts w:ascii="Arial" w:hAnsi="Arial" w:cs="Arial"/>
        </w:rPr>
        <w:t xml:space="preserve">. </w:t>
      </w:r>
    </w:p>
    <w:tbl>
      <w:tblPr>
        <w:tblStyle w:val="Sombreadoclaro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7"/>
        <w:gridCol w:w="4527"/>
      </w:tblGrid>
      <w:tr w:rsidR="00655466" w:rsidRPr="00655466" w:rsidTr="00A976CD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55466" w:rsidRPr="00655466" w:rsidRDefault="00655466" w:rsidP="0065546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D4252C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 xml:space="preserve">WCF 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55466" w:rsidRPr="00655466" w:rsidRDefault="00655466" w:rsidP="00655466">
            <w:pPr>
              <w:spacing w:before="100" w:beforeAutospacing="1" w:after="100" w:afterAutospacing="1"/>
              <w:jc w:val="center"/>
              <w:cnfStyle w:val="100000000000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D4252C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 xml:space="preserve">ASP.NET Web API </w:t>
            </w:r>
          </w:p>
        </w:tc>
      </w:tr>
      <w:tr w:rsidR="00655466" w:rsidRPr="00655466" w:rsidTr="00A976CD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Habilita los servicios de compilación que admiten varios protocolos de transporte (HTTP, TCP, UDP y transportes personalizados) y permite cambiar entre ellos. 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cnfStyle w:val="000000100000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Sólo HTTP. Modelo de programación de primera clase para HTTP. Es adecuado para el acceso desde diversos exploradores, dispositivos móviles, etc., lo que permite un alcance más amplio. </w:t>
            </w:r>
          </w:p>
        </w:tc>
      </w:tr>
      <w:tr w:rsidR="00655466" w:rsidRPr="00655466" w:rsidTr="00A976CD">
        <w:tc>
          <w:tcPr>
            <w:cnfStyle w:val="001000000000"/>
            <w:tcW w:w="0" w:type="auto"/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Habilita servicios de compilación que admiten varias codificaciones (texto, MTOM y binario) del mismo tipo de mensaje y permite cambiar entre ellas. </w:t>
            </w:r>
          </w:p>
        </w:tc>
        <w:tc>
          <w:tcPr>
            <w:tcW w:w="0" w:type="auto"/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cnfStyle w:val="000000000000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Permite compilar API web que admiten una amplia variedad de tipos de medios, incluso XML, JSON, etc. </w:t>
            </w:r>
          </w:p>
        </w:tc>
      </w:tr>
      <w:tr w:rsidR="00655466" w:rsidRPr="00655466" w:rsidTr="00A976CD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Admite servicios de compilación con estándares WS-* como mensajería confiable, transacciones o seguridad de mensajes. 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cnfStyle w:val="000000100000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Usa el protocolo básico y formatos como HTTP, WebSockets, SSL, JQuery, JSON y XML. No hay compatibilidad para protocolos de nivel superior como la mensajería confiable o las transacciones. </w:t>
            </w:r>
          </w:p>
        </w:tc>
      </w:tr>
      <w:tr w:rsidR="00655466" w:rsidRPr="00655466" w:rsidTr="00A976CD">
        <w:tc>
          <w:tcPr>
            <w:cnfStyle w:val="001000000000"/>
            <w:tcW w:w="0" w:type="auto"/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Admite modelos de intercambio de mensajes de solicitud-respuesta, unidireccionales y dúplex. </w:t>
            </w:r>
          </w:p>
        </w:tc>
        <w:tc>
          <w:tcPr>
            <w:tcW w:w="0" w:type="auto"/>
            <w:hideMark/>
          </w:tcPr>
          <w:p w:rsidR="00655466" w:rsidRPr="00D97985" w:rsidRDefault="00655466" w:rsidP="00BB1605">
            <w:pPr>
              <w:spacing w:before="100" w:beforeAutospacing="1" w:after="100" w:afterAutospacing="1"/>
              <w:cnfStyle w:val="000000000000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>HTTP es de tipo solicitud/respuesta pero los modelos adicionales se pueden admitir mediante</w:t>
            </w:r>
            <w:r w:rsidR="00BB1605">
              <w:rPr>
                <w:rFonts w:ascii="Arial" w:eastAsia="Times New Roman" w:hAnsi="Arial" w:cs="Arial"/>
                <w:szCs w:val="24"/>
                <w:lang w:eastAsia="es-CL"/>
              </w:rPr>
              <w:t xml:space="preserve"> SignaIR </w:t>
            </w: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y la integración de WebSockets. </w:t>
            </w:r>
          </w:p>
        </w:tc>
      </w:tr>
      <w:tr w:rsidR="00655466" w:rsidRPr="00655466" w:rsidTr="00A976CD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Los servicios WCF SOAP se pueden describir en WSDL lo que permite que las herramientas automatizadas generen servidores proxy de cliente incluso para los servicios con esquemas complejos. 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cnfStyle w:val="000000100000"/>
              <w:rPr>
                <w:rFonts w:ascii="Arial" w:eastAsia="Times New Roman" w:hAnsi="Arial" w:cs="Arial"/>
                <w:szCs w:val="24"/>
                <w:lang w:eastAsia="es-CL"/>
              </w:rPr>
            </w:pPr>
            <w:proofErr w:type="gramStart"/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>Existen</w:t>
            </w:r>
            <w:proofErr w:type="gramEnd"/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 varias formar de describir una API web, desde páginas de ayuda HTML generadas automáticamente que describen fragmentos de código hasta metadatos estructurados para API integradas OData. </w:t>
            </w:r>
          </w:p>
        </w:tc>
      </w:tr>
      <w:tr w:rsidR="00655466" w:rsidRPr="00655466" w:rsidTr="00A976CD">
        <w:tc>
          <w:tcPr>
            <w:cnfStyle w:val="001000000000"/>
            <w:tcW w:w="0" w:type="auto"/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Se incluye en .NET Framework. </w:t>
            </w:r>
          </w:p>
        </w:tc>
        <w:tc>
          <w:tcPr>
            <w:tcW w:w="0" w:type="auto"/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cnfStyle w:val="000000000000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Se incluye en .NET framework pero es código abierto y también está disponible fuera de banda como una descarga independiente. </w:t>
            </w:r>
          </w:p>
        </w:tc>
      </w:tr>
    </w:tbl>
    <w:p w:rsidR="00D97985" w:rsidRDefault="00D97985" w:rsidP="0065546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</w:p>
    <w:p w:rsidR="00A976CD" w:rsidRPr="00D97985" w:rsidRDefault="00655466" w:rsidP="00655466">
      <w:pPr>
        <w:spacing w:before="100" w:beforeAutospacing="1" w:after="100" w:afterAutospacing="1" w:line="240" w:lineRule="auto"/>
        <w:rPr>
          <w:rFonts w:ascii="Arial" w:eastAsia="Times New Roman" w:hAnsi="Arial" w:cs="Arial"/>
          <w:u w:val="single"/>
          <w:lang w:eastAsia="es-CL"/>
        </w:rPr>
      </w:pPr>
      <w:r w:rsidRPr="00D97985">
        <w:rPr>
          <w:rFonts w:ascii="Arial" w:eastAsia="Times New Roman" w:hAnsi="Arial" w:cs="Arial"/>
          <w:lang w:eastAsia="es-CL"/>
        </w:rPr>
        <w:lastRenderedPageBreak/>
        <w:t>Use WCF para crear servicios web confiables y seguros que sean accesibles a través de una serie de transportes.</w:t>
      </w:r>
      <w:r w:rsidR="00D97985" w:rsidRPr="00D97985">
        <w:rPr>
          <w:rFonts w:ascii="Arial" w:eastAsia="Times New Roman" w:hAnsi="Arial" w:cs="Arial"/>
          <w:lang w:eastAsia="es-CL"/>
        </w:rPr>
        <w:t xml:space="preserve"> </w:t>
      </w:r>
      <w:r w:rsidR="00D97985" w:rsidRPr="00D97985">
        <w:rPr>
          <w:rFonts w:ascii="Arial" w:hAnsi="Arial" w:cs="Arial"/>
        </w:rPr>
        <w:t>WCF es el modelo de programación unificado de Microsoft para compilar aplicaciones orientadas a servicios. Permite a los desarrolladores compilar soluciones con transacción segura y de confianza, que se integren en diferentes plataformas y que inter operen con las inversiones existentes.</w:t>
      </w:r>
    </w:p>
    <w:p w:rsidR="00A976CD" w:rsidRPr="00D97985" w:rsidRDefault="00655466" w:rsidP="0065546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  <w:r w:rsidRPr="00D97985">
        <w:rPr>
          <w:rFonts w:ascii="Arial" w:eastAsia="Times New Roman" w:hAnsi="Arial" w:cs="Arial"/>
          <w:lang w:eastAsia="es-CL"/>
        </w:rPr>
        <w:t xml:space="preserve">Use ASP.NET Web API para crear servicios basados en HTTP que sean accesibles desde una gran variedad de clientes. </w:t>
      </w:r>
    </w:p>
    <w:p w:rsidR="00A976CD" w:rsidRPr="00D97985" w:rsidRDefault="00655466" w:rsidP="0065546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  <w:r w:rsidRPr="00D97985">
        <w:rPr>
          <w:rFonts w:ascii="Arial" w:eastAsia="Times New Roman" w:hAnsi="Arial" w:cs="Arial"/>
          <w:lang w:eastAsia="es-CL"/>
        </w:rPr>
        <w:t xml:space="preserve">Use ASP.NET Web API si crea y diseña nuevos servicios de tipo REST. Aunque WCF proporciona cierta compatibilidad para escribir servicios de tipo REST, la compatibilidad para REST en ASP.NET Web API es más completa y </w:t>
      </w:r>
      <w:r w:rsidRPr="00D97985">
        <w:rPr>
          <w:rFonts w:ascii="Arial" w:eastAsia="Times New Roman" w:hAnsi="Arial" w:cs="Arial"/>
          <w:b/>
          <w:lang w:eastAsia="es-CL"/>
        </w:rPr>
        <w:t>todas las futuras mejoras de las características de REST se llevarán a cabo en ASP.NET Web API</w:t>
      </w:r>
      <w:r w:rsidRPr="00D97985">
        <w:rPr>
          <w:rFonts w:ascii="Arial" w:eastAsia="Times New Roman" w:hAnsi="Arial" w:cs="Arial"/>
          <w:lang w:eastAsia="es-CL"/>
        </w:rPr>
        <w:t xml:space="preserve">. </w:t>
      </w:r>
    </w:p>
    <w:p w:rsidR="00BB1605" w:rsidRPr="00D97985" w:rsidRDefault="00655466" w:rsidP="0065546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  <w:r w:rsidRPr="00D97985">
        <w:rPr>
          <w:rFonts w:ascii="Arial" w:eastAsia="Times New Roman" w:hAnsi="Arial" w:cs="Arial"/>
          <w:lang w:eastAsia="es-CL"/>
        </w:rPr>
        <w:t xml:space="preserve">Si ya tiene un servicio WCF y quiere exponer extremos de REST adicionales, use WCF y </w:t>
      </w:r>
      <w:r w:rsidR="00BB1605">
        <w:rPr>
          <w:rFonts w:ascii="Arial" w:eastAsia="Times New Roman" w:hAnsi="Arial" w:cs="Arial"/>
          <w:lang w:eastAsia="es-CL"/>
        </w:rPr>
        <w:t xml:space="preserve"> WebHttpBinding. </w:t>
      </w:r>
    </w:p>
    <w:p w:rsidR="00655466" w:rsidRDefault="00BB1605" w:rsidP="00BB1605">
      <w:pPr>
        <w:pStyle w:val="Subttulo"/>
      </w:pPr>
      <w:r>
        <w:t xml:space="preserve">SQL Server </w:t>
      </w:r>
    </w:p>
    <w:p w:rsidR="00BB1605" w:rsidRPr="003D683F" w:rsidRDefault="00BB1605" w:rsidP="00BB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3D683F">
        <w:rPr>
          <w:rFonts w:ascii="Arial" w:hAnsi="Arial" w:cs="Arial"/>
        </w:rPr>
        <w:t>Soporte de transacciones.</w:t>
      </w:r>
    </w:p>
    <w:p w:rsidR="00BB1605" w:rsidRPr="003D683F" w:rsidRDefault="00BB1605" w:rsidP="00BB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3D683F">
        <w:rPr>
          <w:rFonts w:ascii="Arial" w:hAnsi="Arial" w:cs="Arial"/>
        </w:rPr>
        <w:t>Soporta procedimientos almacenados.</w:t>
      </w:r>
    </w:p>
    <w:p w:rsidR="00BB1605" w:rsidRPr="003D683F" w:rsidRDefault="00BB1605" w:rsidP="00BB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3D683F">
        <w:rPr>
          <w:rFonts w:ascii="Arial" w:hAnsi="Arial" w:cs="Arial"/>
        </w:rPr>
        <w:t>Incluye también un entorno gráfico de administración, que permite el uso de comandos DDL y DML gráficamente.</w:t>
      </w:r>
    </w:p>
    <w:p w:rsidR="00BB1605" w:rsidRPr="003D683F" w:rsidRDefault="00BB1605" w:rsidP="00BB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3D683F">
        <w:rPr>
          <w:rFonts w:ascii="Arial" w:hAnsi="Arial" w:cs="Arial"/>
        </w:rPr>
        <w:t>Permite trabajar en modo cliente-servidor, donde la información y datos se alojan en el servidor y los terminales o clientes de la red sólo acceden a la información.</w:t>
      </w:r>
    </w:p>
    <w:p w:rsidR="00BB1605" w:rsidRPr="003D683F" w:rsidRDefault="00BB1605" w:rsidP="00BB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3D683F">
        <w:rPr>
          <w:rFonts w:ascii="Arial" w:hAnsi="Arial" w:cs="Arial"/>
        </w:rPr>
        <w:t>Además permite administrar información de otros servidores de datos.</w:t>
      </w:r>
    </w:p>
    <w:p w:rsidR="00BB1605" w:rsidRPr="00BB1605" w:rsidRDefault="00BB1605" w:rsidP="00BB1605">
      <w:pPr>
        <w:rPr>
          <w:u w:val="single"/>
        </w:rPr>
      </w:pPr>
    </w:p>
    <w:sectPr w:rsidR="00BB1605" w:rsidRPr="00BB1605" w:rsidSect="00C43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06A43"/>
    <w:multiLevelType w:val="multilevel"/>
    <w:tmpl w:val="9622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5466"/>
    <w:rsid w:val="00007FB2"/>
    <w:rsid w:val="0028214A"/>
    <w:rsid w:val="00292A3E"/>
    <w:rsid w:val="0029553D"/>
    <w:rsid w:val="003D683F"/>
    <w:rsid w:val="00445152"/>
    <w:rsid w:val="004B5145"/>
    <w:rsid w:val="00655466"/>
    <w:rsid w:val="00732F78"/>
    <w:rsid w:val="007E209A"/>
    <w:rsid w:val="00881969"/>
    <w:rsid w:val="00A976CD"/>
    <w:rsid w:val="00BB1605"/>
    <w:rsid w:val="00C15F33"/>
    <w:rsid w:val="00C17143"/>
    <w:rsid w:val="00C43739"/>
    <w:rsid w:val="00D4252C"/>
    <w:rsid w:val="00D97985"/>
    <w:rsid w:val="00E60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39"/>
  </w:style>
  <w:style w:type="paragraph" w:styleId="Ttulo1">
    <w:name w:val="heading 1"/>
    <w:basedOn w:val="Normal"/>
    <w:next w:val="Normal"/>
    <w:link w:val="Ttulo1Car"/>
    <w:uiPriority w:val="9"/>
    <w:qFormat/>
    <w:rsid w:val="004B5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5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sentence">
    <w:name w:val="sentence"/>
    <w:basedOn w:val="Fuentedeprrafopredeter"/>
    <w:rsid w:val="00655466"/>
  </w:style>
  <w:style w:type="character" w:styleId="Hipervnculo">
    <w:name w:val="Hyperlink"/>
    <w:basedOn w:val="Fuentedeprrafopredeter"/>
    <w:uiPriority w:val="99"/>
    <w:semiHidden/>
    <w:unhideWhenUsed/>
    <w:rsid w:val="0065546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46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15F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15F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B5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D42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425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Sombreadoclaro-nfasis1">
    <w:name w:val="Light Shading Accent 1"/>
    <w:basedOn w:val="Tablanormal"/>
    <w:uiPriority w:val="60"/>
    <w:rsid w:val="00A976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1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07402-A79F-4AC5-8595-C8CAFFE16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R580</dc:creator>
  <cp:lastModifiedBy>R580</cp:lastModifiedBy>
  <cp:revision>8</cp:revision>
  <dcterms:created xsi:type="dcterms:W3CDTF">2014-10-03T17:56:00Z</dcterms:created>
  <dcterms:modified xsi:type="dcterms:W3CDTF">2014-10-03T19:44:00Z</dcterms:modified>
</cp:coreProperties>
</file>