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Layout w:type="fixed"/>
        <w:tblCellMar>
          <w:top w:w="105" w:type="dxa"/>
          <w:left w:w="105" w:type="dxa"/>
          <w:bottom w:w="105" w:type="dxa"/>
          <w:right w:w="105" w:type="dxa"/>
        </w:tblCellMar>
        <w:tblLook w:val="0000" w:firstRow="0" w:lastRow="0" w:firstColumn="0" w:lastColumn="0" w:noHBand="0" w:noVBand="0"/>
      </w:tblPr>
      <w:tblGrid>
        <w:gridCol w:w="3260"/>
        <w:gridCol w:w="5812"/>
      </w:tblGrid>
      <w:tr w:rsidR="003D1B7E" w:rsidRPr="00FC4EEF" w14:paraId="23C6B76B" w14:textId="77777777" w:rsidTr="00D60281">
        <w:trPr>
          <w:tblCellSpacing w:w="0" w:type="dxa"/>
        </w:trPr>
        <w:tc>
          <w:tcPr>
            <w:tcW w:w="1797" w:type="pct"/>
            <w:shd w:val="clear" w:color="auto" w:fill="auto"/>
          </w:tcPr>
          <w:p w14:paraId="08A16092" w14:textId="77777777" w:rsidR="003D1B7E" w:rsidRPr="00FC4EEF" w:rsidRDefault="003D1B7E" w:rsidP="00A01569">
            <w:pPr>
              <w:spacing w:after="0"/>
              <w:jc w:val="left"/>
              <w:rPr>
                <w:b/>
                <w:color w:val="000000"/>
                <w:szCs w:val="24"/>
              </w:rPr>
            </w:pPr>
            <w:r w:rsidRPr="00FC4EEF">
              <w:rPr>
                <w:b/>
                <w:color w:val="000000"/>
                <w:szCs w:val="24"/>
              </w:rPr>
              <w:t>Kohus</w:t>
            </w:r>
          </w:p>
        </w:tc>
        <w:tc>
          <w:tcPr>
            <w:tcW w:w="3203" w:type="pct"/>
            <w:shd w:val="clear" w:color="auto" w:fill="auto"/>
          </w:tcPr>
          <w:p w14:paraId="3202781D" w14:textId="15925CB0" w:rsidR="00827A23" w:rsidRPr="00FC4EEF" w:rsidRDefault="003D1B7E" w:rsidP="00A01569">
            <w:pPr>
              <w:spacing w:after="0"/>
              <w:rPr>
                <w:szCs w:val="24"/>
              </w:rPr>
            </w:pPr>
            <w:r w:rsidRPr="00FC4EEF">
              <w:rPr>
                <w:szCs w:val="24"/>
              </w:rPr>
              <w:t>Tallinna Ringkonnakohus</w:t>
            </w:r>
          </w:p>
        </w:tc>
      </w:tr>
      <w:tr w:rsidR="00827A23" w:rsidRPr="00FC4EEF" w14:paraId="646C18BA" w14:textId="77777777" w:rsidTr="00FE2083">
        <w:trPr>
          <w:tblCellSpacing w:w="0" w:type="dxa"/>
        </w:trPr>
        <w:tc>
          <w:tcPr>
            <w:tcW w:w="1797" w:type="pct"/>
            <w:shd w:val="clear" w:color="auto" w:fill="auto"/>
          </w:tcPr>
          <w:p w14:paraId="3B94793E" w14:textId="77777777" w:rsidR="00827A23" w:rsidRPr="00FC4EEF" w:rsidRDefault="00827A23" w:rsidP="00FE2083">
            <w:pPr>
              <w:spacing w:after="0"/>
              <w:jc w:val="left"/>
              <w:rPr>
                <w:b/>
                <w:color w:val="000000"/>
                <w:szCs w:val="24"/>
              </w:rPr>
            </w:pPr>
            <w:r w:rsidRPr="00FC4EEF">
              <w:rPr>
                <w:b/>
                <w:color w:val="000000"/>
                <w:szCs w:val="24"/>
              </w:rPr>
              <w:t>Kohtukoosseis</w:t>
            </w:r>
          </w:p>
        </w:tc>
        <w:tc>
          <w:tcPr>
            <w:tcW w:w="3203" w:type="pct"/>
            <w:shd w:val="clear" w:color="auto" w:fill="auto"/>
          </w:tcPr>
          <w:p w14:paraId="49FC0582" w14:textId="75719AE3" w:rsidR="00827A23" w:rsidRPr="00FC4EEF" w:rsidRDefault="0072379B" w:rsidP="00FE2083">
            <w:pPr>
              <w:spacing w:after="0"/>
              <w:rPr>
                <w:szCs w:val="24"/>
              </w:rPr>
            </w:pPr>
            <w:r>
              <w:rPr>
                <w:szCs w:val="24"/>
              </w:rPr>
              <w:t>Kairi Piirisild</w:t>
            </w:r>
            <w:r w:rsidR="00827A23" w:rsidRPr="00FC4EEF">
              <w:rPr>
                <w:szCs w:val="24"/>
              </w:rPr>
              <w:t>,</w:t>
            </w:r>
            <w:r w:rsidR="00827A23">
              <w:rPr>
                <w:szCs w:val="24"/>
              </w:rPr>
              <w:t xml:space="preserve"> </w:t>
            </w:r>
            <w:r>
              <w:rPr>
                <w:szCs w:val="24"/>
              </w:rPr>
              <w:t>Vallo Kariler ja Ele Liiv</w:t>
            </w:r>
          </w:p>
        </w:tc>
      </w:tr>
      <w:tr w:rsidR="000531B2" w:rsidRPr="00FC4EEF" w14:paraId="4D1F2155" w14:textId="77777777" w:rsidTr="003F2DFB">
        <w:trPr>
          <w:tblCellSpacing w:w="0" w:type="dxa"/>
        </w:trPr>
        <w:tc>
          <w:tcPr>
            <w:tcW w:w="1797" w:type="pct"/>
            <w:shd w:val="clear" w:color="auto" w:fill="auto"/>
          </w:tcPr>
          <w:p w14:paraId="688BA698" w14:textId="77777777" w:rsidR="000531B2" w:rsidRPr="00FC4EEF" w:rsidRDefault="000531B2" w:rsidP="003F2DFB">
            <w:pPr>
              <w:spacing w:after="0"/>
              <w:jc w:val="left"/>
              <w:rPr>
                <w:b/>
                <w:color w:val="000000"/>
                <w:szCs w:val="24"/>
              </w:rPr>
            </w:pPr>
            <w:r>
              <w:rPr>
                <w:b/>
                <w:color w:val="000000"/>
                <w:szCs w:val="24"/>
              </w:rPr>
              <w:t>Määr</w:t>
            </w:r>
            <w:r w:rsidRPr="00FC4EEF">
              <w:rPr>
                <w:b/>
                <w:color w:val="000000"/>
                <w:szCs w:val="24"/>
              </w:rPr>
              <w:t>use tegemise aeg ja koht</w:t>
            </w:r>
          </w:p>
        </w:tc>
        <w:tc>
          <w:tcPr>
            <w:tcW w:w="3203" w:type="pct"/>
            <w:shd w:val="clear" w:color="auto" w:fill="auto"/>
          </w:tcPr>
          <w:p w14:paraId="50830336" w14:textId="184759EA" w:rsidR="000531B2" w:rsidRPr="00523654" w:rsidRDefault="00523654" w:rsidP="003F2DFB">
            <w:pPr>
              <w:spacing w:after="0"/>
              <w:rPr>
                <w:szCs w:val="24"/>
              </w:rPr>
            </w:pPr>
            <w:r w:rsidRPr="00523654">
              <w:rPr>
                <w:szCs w:val="24"/>
              </w:rPr>
              <w:t>3</w:t>
            </w:r>
            <w:r w:rsidR="00C31A3B" w:rsidRPr="00523654">
              <w:rPr>
                <w:szCs w:val="24"/>
              </w:rPr>
              <w:t xml:space="preserve">. </w:t>
            </w:r>
            <w:r w:rsidR="00307CA5" w:rsidRPr="00523654">
              <w:rPr>
                <w:szCs w:val="24"/>
              </w:rPr>
              <w:t>veebruar</w:t>
            </w:r>
            <w:r w:rsidR="00107623" w:rsidRPr="00523654">
              <w:rPr>
                <w:szCs w:val="24"/>
              </w:rPr>
              <w:t xml:space="preserve"> </w:t>
            </w:r>
            <w:r w:rsidR="0072379B" w:rsidRPr="00523654">
              <w:rPr>
                <w:szCs w:val="24"/>
              </w:rPr>
              <w:t>202</w:t>
            </w:r>
            <w:r w:rsidR="00107623" w:rsidRPr="00523654">
              <w:rPr>
                <w:szCs w:val="24"/>
              </w:rPr>
              <w:t>5</w:t>
            </w:r>
            <w:r w:rsidR="000531B2" w:rsidRPr="00523654">
              <w:rPr>
                <w:szCs w:val="24"/>
              </w:rPr>
              <w:t>, Tallinn</w:t>
            </w:r>
          </w:p>
        </w:tc>
      </w:tr>
      <w:tr w:rsidR="00CB29B2" w:rsidRPr="00FC4EEF" w14:paraId="61DEEC2C" w14:textId="77777777" w:rsidTr="00D60281">
        <w:trPr>
          <w:tblCellSpacing w:w="0" w:type="dxa"/>
        </w:trPr>
        <w:tc>
          <w:tcPr>
            <w:tcW w:w="1797" w:type="pct"/>
            <w:shd w:val="clear" w:color="auto" w:fill="auto"/>
          </w:tcPr>
          <w:p w14:paraId="19775745" w14:textId="77777777" w:rsidR="00CB29B2" w:rsidRPr="00FC4EEF" w:rsidRDefault="00CB29B2" w:rsidP="00A01569">
            <w:pPr>
              <w:spacing w:after="0"/>
              <w:jc w:val="left"/>
              <w:rPr>
                <w:b/>
                <w:color w:val="000000"/>
                <w:szCs w:val="24"/>
              </w:rPr>
            </w:pPr>
            <w:r w:rsidRPr="00FC4EEF">
              <w:rPr>
                <w:b/>
                <w:color w:val="000000"/>
                <w:szCs w:val="24"/>
              </w:rPr>
              <w:t>Kohtuasja number</w:t>
            </w:r>
          </w:p>
        </w:tc>
        <w:tc>
          <w:tcPr>
            <w:tcW w:w="3203" w:type="pct"/>
            <w:shd w:val="clear" w:color="auto" w:fill="auto"/>
          </w:tcPr>
          <w:p w14:paraId="125BABEA" w14:textId="704CC116" w:rsidR="00CB29B2" w:rsidRPr="00FC4EEF" w:rsidRDefault="00AB39F2" w:rsidP="00A01569">
            <w:pPr>
              <w:spacing w:after="0"/>
              <w:rPr>
                <w:szCs w:val="24"/>
              </w:rPr>
            </w:pPr>
            <w:r w:rsidRPr="00FC4EEF">
              <w:rPr>
                <w:szCs w:val="24"/>
              </w:rPr>
              <w:t>2-</w:t>
            </w:r>
            <w:r w:rsidR="00C31A3B">
              <w:rPr>
                <w:szCs w:val="24"/>
              </w:rPr>
              <w:t>23-16691</w:t>
            </w:r>
          </w:p>
        </w:tc>
      </w:tr>
      <w:tr w:rsidR="003D1B7E" w:rsidRPr="00FC4EEF" w14:paraId="4C62ABCE" w14:textId="77777777" w:rsidTr="00D60281">
        <w:trPr>
          <w:tblCellSpacing w:w="0" w:type="dxa"/>
        </w:trPr>
        <w:tc>
          <w:tcPr>
            <w:tcW w:w="1797" w:type="pct"/>
            <w:shd w:val="clear" w:color="auto" w:fill="auto"/>
          </w:tcPr>
          <w:p w14:paraId="46868CA9" w14:textId="77777777" w:rsidR="003D1B7E" w:rsidRPr="00FC4EEF" w:rsidRDefault="008A431A" w:rsidP="00A01569">
            <w:pPr>
              <w:spacing w:after="0"/>
              <w:jc w:val="left"/>
              <w:rPr>
                <w:b/>
                <w:color w:val="000000"/>
                <w:szCs w:val="24"/>
              </w:rPr>
            </w:pPr>
            <w:r w:rsidRPr="00FC4EEF">
              <w:rPr>
                <w:b/>
                <w:color w:val="000000"/>
                <w:szCs w:val="24"/>
              </w:rPr>
              <w:t>Kohtuasi</w:t>
            </w:r>
          </w:p>
        </w:tc>
        <w:tc>
          <w:tcPr>
            <w:tcW w:w="3203" w:type="pct"/>
            <w:shd w:val="clear" w:color="auto" w:fill="auto"/>
          </w:tcPr>
          <w:p w14:paraId="32CF0E41" w14:textId="28CEC06F" w:rsidR="00924CFA" w:rsidRPr="00FC4EEF" w:rsidRDefault="00C31A3B" w:rsidP="00A01569">
            <w:pPr>
              <w:spacing w:after="0"/>
              <w:rPr>
                <w:b/>
                <w:bCs/>
                <w:szCs w:val="24"/>
              </w:rPr>
            </w:pPr>
            <w:bookmarkStart w:id="0" w:name="_Hlk159951997"/>
            <w:r w:rsidRPr="008E4A9C">
              <w:rPr>
                <w:b/>
                <w:bCs/>
                <w:szCs w:val="24"/>
              </w:rPr>
              <w:t xml:space="preserve">Tallinn, Võistluse tn 6 korteriühistu avaldus TYCOON OÜ vastu võlgnevuse </w:t>
            </w:r>
            <w:bookmarkEnd w:id="0"/>
            <w:r>
              <w:rPr>
                <w:b/>
                <w:bCs/>
                <w:szCs w:val="24"/>
              </w:rPr>
              <w:t>väljamõistmiseks</w:t>
            </w:r>
          </w:p>
        </w:tc>
      </w:tr>
      <w:tr w:rsidR="003D1B7E" w:rsidRPr="00FC4EEF" w14:paraId="09AA5A69" w14:textId="77777777" w:rsidTr="00D60281">
        <w:trPr>
          <w:tblCellSpacing w:w="0" w:type="dxa"/>
        </w:trPr>
        <w:tc>
          <w:tcPr>
            <w:tcW w:w="1797" w:type="pct"/>
            <w:shd w:val="clear" w:color="auto" w:fill="auto"/>
          </w:tcPr>
          <w:p w14:paraId="0065CFA9" w14:textId="77777777" w:rsidR="003D1B7E" w:rsidRPr="00FC4EEF" w:rsidRDefault="003D1B7E" w:rsidP="00A01569">
            <w:pPr>
              <w:spacing w:after="0"/>
              <w:jc w:val="left"/>
              <w:rPr>
                <w:b/>
                <w:bCs/>
                <w:color w:val="000000"/>
                <w:szCs w:val="24"/>
              </w:rPr>
            </w:pPr>
            <w:r w:rsidRPr="00FC4EEF">
              <w:rPr>
                <w:b/>
                <w:bCs/>
                <w:color w:val="000000"/>
                <w:szCs w:val="24"/>
              </w:rPr>
              <w:t>Vaidlustatud kohtulahend</w:t>
            </w:r>
          </w:p>
        </w:tc>
        <w:tc>
          <w:tcPr>
            <w:tcW w:w="3203" w:type="pct"/>
            <w:shd w:val="clear" w:color="auto" w:fill="auto"/>
          </w:tcPr>
          <w:p w14:paraId="5CDC475B" w14:textId="5790DDF6" w:rsidR="003D1B7E" w:rsidRPr="00FC4EEF" w:rsidRDefault="00A85FE8" w:rsidP="002713BB">
            <w:pPr>
              <w:spacing w:after="0"/>
            </w:pPr>
            <w:r w:rsidRPr="00FC4EEF">
              <w:t>H</w:t>
            </w:r>
            <w:r w:rsidR="00F833EB" w:rsidRPr="00FC4EEF">
              <w:t xml:space="preserve">arju Maakohtu </w:t>
            </w:r>
            <w:r w:rsidR="00C31A3B">
              <w:t>8</w:t>
            </w:r>
            <w:r w:rsidR="00F833EB" w:rsidRPr="00FC4EEF">
              <w:t xml:space="preserve">. </w:t>
            </w:r>
            <w:r w:rsidR="00C31A3B">
              <w:t>märtsi</w:t>
            </w:r>
            <w:r w:rsidR="00F833EB" w:rsidRPr="00FC4EEF">
              <w:t xml:space="preserve"> 202</w:t>
            </w:r>
            <w:r w:rsidR="00C31A3B">
              <w:t>4</w:t>
            </w:r>
            <w:r w:rsidR="00583849" w:rsidRPr="00FC4EEF">
              <w:t>. a</w:t>
            </w:r>
            <w:r w:rsidRPr="00FC4EEF">
              <w:t xml:space="preserve"> </w:t>
            </w:r>
            <w:r w:rsidR="002713BB">
              <w:t>määrus</w:t>
            </w:r>
          </w:p>
        </w:tc>
      </w:tr>
      <w:tr w:rsidR="003D1B7E" w:rsidRPr="00FC4EEF" w14:paraId="65727E8B" w14:textId="77777777" w:rsidTr="00D60281">
        <w:trPr>
          <w:tblCellSpacing w:w="0" w:type="dxa"/>
        </w:trPr>
        <w:tc>
          <w:tcPr>
            <w:tcW w:w="1797" w:type="pct"/>
            <w:shd w:val="clear" w:color="auto" w:fill="auto"/>
          </w:tcPr>
          <w:p w14:paraId="675B22AB" w14:textId="22C45BC0" w:rsidR="003D1B7E" w:rsidRPr="00FC4EEF" w:rsidRDefault="003D1B7E" w:rsidP="00A01569">
            <w:pPr>
              <w:spacing w:after="0"/>
              <w:jc w:val="left"/>
              <w:rPr>
                <w:b/>
                <w:bCs/>
                <w:color w:val="000000"/>
                <w:szCs w:val="24"/>
              </w:rPr>
            </w:pPr>
            <w:r w:rsidRPr="00FC4EEF">
              <w:rPr>
                <w:b/>
                <w:bCs/>
                <w:color w:val="000000"/>
                <w:szCs w:val="24"/>
              </w:rPr>
              <w:t>Kaebuse esitaja</w:t>
            </w:r>
            <w:r w:rsidR="00DC46FC" w:rsidRPr="00FC4EEF">
              <w:rPr>
                <w:b/>
                <w:bCs/>
                <w:color w:val="000000"/>
                <w:szCs w:val="24"/>
              </w:rPr>
              <w:t xml:space="preserve"> ja liik</w:t>
            </w:r>
          </w:p>
        </w:tc>
        <w:tc>
          <w:tcPr>
            <w:tcW w:w="3203" w:type="pct"/>
            <w:shd w:val="clear" w:color="auto" w:fill="auto"/>
          </w:tcPr>
          <w:p w14:paraId="7CAF202E" w14:textId="0E150DF6" w:rsidR="00EB2B97" w:rsidRPr="00FC4EEF" w:rsidRDefault="00C31A3B" w:rsidP="00A01569">
            <w:pPr>
              <w:spacing w:after="0"/>
              <w:rPr>
                <w:bCs/>
                <w:szCs w:val="24"/>
              </w:rPr>
            </w:pPr>
            <w:r>
              <w:t xml:space="preserve">Tallinn, Võistluse tn 6 korteriühistu </w:t>
            </w:r>
            <w:r w:rsidR="002713BB">
              <w:rPr>
                <w:bCs/>
                <w:szCs w:val="24"/>
              </w:rPr>
              <w:t>määrus</w:t>
            </w:r>
            <w:r w:rsidR="00DC46FC" w:rsidRPr="00FC4EEF">
              <w:rPr>
                <w:bCs/>
                <w:szCs w:val="24"/>
              </w:rPr>
              <w:t>kaebus</w:t>
            </w:r>
          </w:p>
        </w:tc>
      </w:tr>
      <w:tr w:rsidR="003D1B7E" w:rsidRPr="00FC4EEF" w14:paraId="5BC3D585" w14:textId="77777777" w:rsidTr="00D60281">
        <w:trPr>
          <w:tblCellSpacing w:w="0" w:type="dxa"/>
        </w:trPr>
        <w:tc>
          <w:tcPr>
            <w:tcW w:w="1797" w:type="pct"/>
            <w:shd w:val="clear" w:color="auto" w:fill="auto"/>
          </w:tcPr>
          <w:p w14:paraId="746D81D2" w14:textId="77777777" w:rsidR="003D1B7E" w:rsidRPr="00FC4EEF" w:rsidRDefault="003D1B7E" w:rsidP="00A01569">
            <w:pPr>
              <w:spacing w:after="0"/>
              <w:jc w:val="left"/>
              <w:rPr>
                <w:b/>
                <w:bCs/>
                <w:color w:val="000000"/>
                <w:szCs w:val="24"/>
              </w:rPr>
            </w:pPr>
            <w:r w:rsidRPr="00FC4EEF">
              <w:rPr>
                <w:b/>
                <w:bCs/>
                <w:color w:val="000000"/>
                <w:szCs w:val="24"/>
              </w:rPr>
              <w:t>Menetlusosalised ja nende esindajad</w:t>
            </w:r>
            <w:r w:rsidR="00DC7874" w:rsidRPr="00FC4EEF">
              <w:rPr>
                <w:b/>
                <w:bCs/>
                <w:color w:val="000000"/>
                <w:szCs w:val="24"/>
              </w:rPr>
              <w:t xml:space="preserve"> ringkonnakohtus</w:t>
            </w:r>
          </w:p>
        </w:tc>
        <w:tc>
          <w:tcPr>
            <w:tcW w:w="3203" w:type="pct"/>
            <w:shd w:val="clear" w:color="auto" w:fill="auto"/>
          </w:tcPr>
          <w:p w14:paraId="2672A587" w14:textId="49DB0FB4" w:rsidR="00C31A3B" w:rsidRDefault="00C31A3B" w:rsidP="00C31A3B">
            <w:r>
              <w:t xml:space="preserve">Avaldaja: </w:t>
            </w:r>
            <w:bookmarkStart w:id="1" w:name="_Hlk184740470"/>
            <w:r>
              <w:t xml:space="preserve">Tallinn, Võistluse tn 6 korteriühistu </w:t>
            </w:r>
            <w:bookmarkEnd w:id="1"/>
            <w:r>
              <w:t xml:space="preserve">(registrikood 80566804), lepinguline esindaja Monika Sulg </w:t>
            </w:r>
          </w:p>
          <w:p w14:paraId="1254D6DF" w14:textId="1CA8E605" w:rsidR="00973E9D" w:rsidRPr="00FC4EEF" w:rsidRDefault="00C31A3B" w:rsidP="00C31A3B">
            <w:r>
              <w:t xml:space="preserve">Puudutatud isik: TYCOON OÜ (registrikood 12605197), lepinguline esindaja vandeadvokaat </w:t>
            </w:r>
            <w:proofErr w:type="spellStart"/>
            <w:r>
              <w:t>Dani</w:t>
            </w:r>
            <w:r w:rsidR="0004272E">
              <w:t>i</w:t>
            </w:r>
            <w:r>
              <w:t>l</w:t>
            </w:r>
            <w:proofErr w:type="spellEnd"/>
            <w:r>
              <w:t xml:space="preserve"> Savitski</w:t>
            </w:r>
          </w:p>
        </w:tc>
      </w:tr>
      <w:tr w:rsidR="003D1B7E" w:rsidRPr="00FC4EEF" w14:paraId="09900F31" w14:textId="77777777" w:rsidTr="00D60281">
        <w:trPr>
          <w:tblCellSpacing w:w="0" w:type="dxa"/>
        </w:trPr>
        <w:tc>
          <w:tcPr>
            <w:tcW w:w="1797" w:type="pct"/>
            <w:shd w:val="clear" w:color="auto" w:fill="auto"/>
          </w:tcPr>
          <w:p w14:paraId="02E3251D" w14:textId="66BA79E5" w:rsidR="003D1B7E" w:rsidRPr="00FC4EEF" w:rsidRDefault="00827A23" w:rsidP="00A01569">
            <w:pPr>
              <w:spacing w:after="0"/>
              <w:jc w:val="left"/>
              <w:rPr>
                <w:b/>
                <w:bCs/>
                <w:color w:val="000000"/>
                <w:szCs w:val="24"/>
              </w:rPr>
            </w:pPr>
            <w:r>
              <w:rPr>
                <w:b/>
                <w:bCs/>
                <w:color w:val="000000"/>
                <w:szCs w:val="24"/>
              </w:rPr>
              <w:t>Menetluse liik</w:t>
            </w:r>
          </w:p>
        </w:tc>
        <w:tc>
          <w:tcPr>
            <w:tcW w:w="3203" w:type="pct"/>
            <w:shd w:val="clear" w:color="auto" w:fill="auto"/>
          </w:tcPr>
          <w:p w14:paraId="5F137C2F" w14:textId="31089143" w:rsidR="001B17A9" w:rsidRPr="00FC4EEF" w:rsidRDefault="00827A23" w:rsidP="00F8249D">
            <w:pPr>
              <w:spacing w:after="0"/>
              <w:rPr>
                <w:color w:val="000000"/>
                <w:szCs w:val="24"/>
              </w:rPr>
            </w:pPr>
            <w:r w:rsidRPr="00FC4EEF">
              <w:rPr>
                <w:color w:val="000000"/>
                <w:szCs w:val="24"/>
              </w:rPr>
              <w:t xml:space="preserve">Kirjalik menetlus </w:t>
            </w:r>
          </w:p>
        </w:tc>
      </w:tr>
    </w:tbl>
    <w:p w14:paraId="6127F42A" w14:textId="77777777" w:rsidR="00827A23" w:rsidRPr="00FC4EEF" w:rsidRDefault="00827A23" w:rsidP="00827A23">
      <w:pPr>
        <w:keepNext/>
        <w:spacing w:before="480"/>
        <w:outlineLvl w:val="0"/>
        <w:rPr>
          <w:b/>
          <w:szCs w:val="24"/>
        </w:rPr>
      </w:pPr>
      <w:r w:rsidRPr="00FC4EEF">
        <w:rPr>
          <w:b/>
          <w:szCs w:val="24"/>
        </w:rPr>
        <w:t>RESOLUTSIOON</w:t>
      </w:r>
    </w:p>
    <w:p w14:paraId="2BD2F5EF" w14:textId="624983AA" w:rsidR="00B777EA" w:rsidRPr="00072952" w:rsidRDefault="002F700E" w:rsidP="008B5A0E">
      <w:pPr>
        <w:pStyle w:val="Loendilik"/>
        <w:numPr>
          <w:ilvl w:val="0"/>
          <w:numId w:val="1"/>
        </w:numPr>
        <w:spacing w:before="120" w:after="0"/>
        <w:ind w:left="584" w:hanging="357"/>
        <w:contextualSpacing w:val="0"/>
        <w:rPr>
          <w:b/>
          <w:szCs w:val="24"/>
        </w:rPr>
      </w:pPr>
      <w:r w:rsidRPr="002F700E">
        <w:rPr>
          <w:b/>
          <w:szCs w:val="24"/>
        </w:rPr>
        <w:t xml:space="preserve">Keelduda Tallinn, </w:t>
      </w:r>
      <w:r w:rsidRPr="008B5A0E">
        <w:rPr>
          <w:b/>
          <w:szCs w:val="24"/>
        </w:rPr>
        <w:t>Võistluse tn 6 korteriühistu 16. ja 17. aprillil 2024</w:t>
      </w:r>
      <w:r w:rsidR="00B777EA" w:rsidRPr="008B5A0E">
        <w:rPr>
          <w:b/>
          <w:szCs w:val="24"/>
        </w:rPr>
        <w:t xml:space="preserve">, </w:t>
      </w:r>
      <w:r w:rsidR="000D06C0" w:rsidRPr="008B5A0E">
        <w:rPr>
          <w:b/>
          <w:szCs w:val="24"/>
        </w:rPr>
        <w:t>21. detsembril 2024</w:t>
      </w:r>
      <w:r w:rsidR="00B777EA" w:rsidRPr="008B5A0E">
        <w:rPr>
          <w:b/>
          <w:szCs w:val="24"/>
        </w:rPr>
        <w:t xml:space="preserve"> ja 20. jaanuaril 2025</w:t>
      </w:r>
      <w:r w:rsidR="000D06C0" w:rsidRPr="008B5A0E">
        <w:rPr>
          <w:b/>
          <w:szCs w:val="24"/>
        </w:rPr>
        <w:t xml:space="preserve"> </w:t>
      </w:r>
      <w:r w:rsidRPr="008B5A0E">
        <w:rPr>
          <w:b/>
          <w:szCs w:val="24"/>
        </w:rPr>
        <w:t xml:space="preserve">esitatud </w:t>
      </w:r>
      <w:r w:rsidR="00B777EA" w:rsidRPr="008B5A0E">
        <w:rPr>
          <w:b/>
          <w:szCs w:val="24"/>
        </w:rPr>
        <w:t xml:space="preserve">järgmiste </w:t>
      </w:r>
      <w:r w:rsidRPr="008B5A0E">
        <w:rPr>
          <w:b/>
          <w:szCs w:val="24"/>
        </w:rPr>
        <w:t>tõendite</w:t>
      </w:r>
      <w:r w:rsidRPr="002F700E">
        <w:rPr>
          <w:b/>
          <w:szCs w:val="24"/>
        </w:rPr>
        <w:t xml:space="preserve"> </w:t>
      </w:r>
      <w:r w:rsidR="00B777EA">
        <w:rPr>
          <w:b/>
          <w:szCs w:val="24"/>
        </w:rPr>
        <w:t>vastuvõtmisest</w:t>
      </w:r>
      <w:r w:rsidR="008B5A0E">
        <w:rPr>
          <w:b/>
          <w:szCs w:val="24"/>
        </w:rPr>
        <w:t xml:space="preserve"> ja eemaldada need asja materjali hulgast</w:t>
      </w:r>
      <w:r w:rsidR="00B777EA">
        <w:rPr>
          <w:b/>
          <w:szCs w:val="24"/>
        </w:rPr>
        <w:t>:</w:t>
      </w:r>
      <w:r w:rsidR="00B777EA" w:rsidRPr="008B5A0E">
        <w:rPr>
          <w:b/>
          <w:bCs/>
          <w:szCs w:val="24"/>
        </w:rPr>
        <w:t xml:space="preserve"> äriregistri väljatrükk (</w:t>
      </w:r>
      <w:proofErr w:type="spellStart"/>
      <w:r w:rsidR="00B777EA" w:rsidRPr="008B5A0E">
        <w:rPr>
          <w:b/>
          <w:bCs/>
          <w:szCs w:val="24"/>
        </w:rPr>
        <w:t>dtl</w:t>
      </w:r>
      <w:proofErr w:type="spellEnd"/>
      <w:r w:rsidR="00B777EA" w:rsidRPr="008B5A0E">
        <w:rPr>
          <w:b/>
          <w:bCs/>
          <w:szCs w:val="24"/>
        </w:rPr>
        <w:t xml:space="preserve"> 1513–1514), </w:t>
      </w:r>
      <w:proofErr w:type="spellStart"/>
      <w:r w:rsidR="00B777EA" w:rsidRPr="008B5A0E">
        <w:rPr>
          <w:b/>
          <w:bCs/>
          <w:szCs w:val="24"/>
        </w:rPr>
        <w:t>Utilitas</w:t>
      </w:r>
      <w:proofErr w:type="spellEnd"/>
      <w:r w:rsidR="00B777EA" w:rsidRPr="008B5A0E">
        <w:rPr>
          <w:b/>
          <w:bCs/>
          <w:szCs w:val="24"/>
        </w:rPr>
        <w:t xml:space="preserve"> AS arve (</w:t>
      </w:r>
      <w:proofErr w:type="spellStart"/>
      <w:r w:rsidR="00B777EA" w:rsidRPr="008B5A0E">
        <w:rPr>
          <w:b/>
          <w:bCs/>
          <w:szCs w:val="24"/>
        </w:rPr>
        <w:t>dtl</w:t>
      </w:r>
      <w:proofErr w:type="spellEnd"/>
      <w:r w:rsidR="00B777EA" w:rsidRPr="008B5A0E">
        <w:rPr>
          <w:b/>
          <w:bCs/>
          <w:szCs w:val="24"/>
        </w:rPr>
        <w:t xml:space="preserve"> 1548–1549), kululiigi jagamise aruanne (</w:t>
      </w:r>
      <w:proofErr w:type="spellStart"/>
      <w:r w:rsidR="00B777EA" w:rsidRPr="008B5A0E">
        <w:rPr>
          <w:b/>
          <w:bCs/>
          <w:szCs w:val="24"/>
        </w:rPr>
        <w:t>dtl</w:t>
      </w:r>
      <w:proofErr w:type="spellEnd"/>
      <w:r w:rsidR="00B777EA" w:rsidRPr="008B5A0E">
        <w:rPr>
          <w:b/>
          <w:bCs/>
          <w:szCs w:val="24"/>
        </w:rPr>
        <w:t xml:space="preserve"> 1550–1553), Harju Maakohtu 19.</w:t>
      </w:r>
      <w:r w:rsidR="00F67C58">
        <w:rPr>
          <w:b/>
          <w:bCs/>
          <w:szCs w:val="24"/>
        </w:rPr>
        <w:t> </w:t>
      </w:r>
      <w:r w:rsidR="008B5A0E" w:rsidRPr="008B5A0E">
        <w:rPr>
          <w:b/>
          <w:bCs/>
          <w:szCs w:val="24"/>
        </w:rPr>
        <w:t xml:space="preserve">veebruari </w:t>
      </w:r>
      <w:r w:rsidR="00B777EA" w:rsidRPr="008B5A0E">
        <w:rPr>
          <w:b/>
          <w:bCs/>
          <w:szCs w:val="24"/>
        </w:rPr>
        <w:t>2024 määrus tsiviilasjas nr 2-23-12081 ja kompromissleping samas tsiviilasjas (</w:t>
      </w:r>
      <w:proofErr w:type="spellStart"/>
      <w:r w:rsidR="00B777EA" w:rsidRPr="008B5A0E">
        <w:rPr>
          <w:b/>
          <w:bCs/>
          <w:szCs w:val="24"/>
        </w:rPr>
        <w:t>dtl</w:t>
      </w:r>
      <w:proofErr w:type="spellEnd"/>
      <w:r w:rsidR="00B777EA" w:rsidRPr="008B5A0E">
        <w:rPr>
          <w:b/>
          <w:bCs/>
          <w:szCs w:val="24"/>
        </w:rPr>
        <w:t xml:space="preserve"> 1577–1584)</w:t>
      </w:r>
      <w:r w:rsidR="008B5A0E" w:rsidRPr="008B5A0E">
        <w:rPr>
          <w:b/>
          <w:bCs/>
          <w:szCs w:val="24"/>
        </w:rPr>
        <w:t>,</w:t>
      </w:r>
      <w:r w:rsidR="00B777EA" w:rsidRPr="008B5A0E">
        <w:rPr>
          <w:b/>
          <w:bCs/>
          <w:szCs w:val="24"/>
        </w:rPr>
        <w:t xml:space="preserve"> korteriühistu 09.</w:t>
      </w:r>
      <w:r w:rsidR="008B5A0E" w:rsidRPr="008B5A0E">
        <w:rPr>
          <w:b/>
          <w:bCs/>
          <w:szCs w:val="24"/>
        </w:rPr>
        <w:t xml:space="preserve"> detsembri </w:t>
      </w:r>
      <w:r w:rsidR="00B777EA" w:rsidRPr="008B5A0E">
        <w:rPr>
          <w:b/>
          <w:bCs/>
          <w:szCs w:val="24"/>
        </w:rPr>
        <w:t>2019 üldkoosoleku protokoll lisadega (</w:t>
      </w:r>
      <w:proofErr w:type="spellStart"/>
      <w:r w:rsidR="00B777EA" w:rsidRPr="008B5A0E">
        <w:rPr>
          <w:b/>
          <w:bCs/>
          <w:szCs w:val="24"/>
        </w:rPr>
        <w:t>dtl</w:t>
      </w:r>
      <w:proofErr w:type="spellEnd"/>
      <w:r w:rsidR="00B777EA" w:rsidRPr="008B5A0E">
        <w:rPr>
          <w:b/>
          <w:bCs/>
          <w:szCs w:val="24"/>
        </w:rPr>
        <w:t xml:space="preserve"> 1597–1620); 12.</w:t>
      </w:r>
      <w:r w:rsidR="008B5A0E" w:rsidRPr="008B5A0E">
        <w:rPr>
          <w:b/>
          <w:bCs/>
          <w:szCs w:val="24"/>
        </w:rPr>
        <w:t xml:space="preserve"> juuli </w:t>
      </w:r>
      <w:r w:rsidR="00B777EA" w:rsidRPr="008B5A0E">
        <w:rPr>
          <w:b/>
          <w:bCs/>
          <w:szCs w:val="24"/>
        </w:rPr>
        <w:t>2024 kandeavaldus</w:t>
      </w:r>
      <w:r w:rsidR="008B5A0E" w:rsidRPr="008B5A0E">
        <w:rPr>
          <w:b/>
          <w:bCs/>
          <w:szCs w:val="24"/>
        </w:rPr>
        <w:t xml:space="preserve"> </w:t>
      </w:r>
      <w:r w:rsidR="00B777EA" w:rsidRPr="008B5A0E">
        <w:rPr>
          <w:b/>
          <w:bCs/>
          <w:szCs w:val="24"/>
        </w:rPr>
        <w:t>lisadega</w:t>
      </w:r>
      <w:r w:rsidR="008B5A0E" w:rsidRPr="008B5A0E">
        <w:rPr>
          <w:b/>
          <w:bCs/>
          <w:szCs w:val="24"/>
        </w:rPr>
        <w:t xml:space="preserve"> </w:t>
      </w:r>
      <w:r w:rsidR="00B777EA" w:rsidRPr="008B5A0E">
        <w:rPr>
          <w:b/>
          <w:bCs/>
          <w:szCs w:val="24"/>
        </w:rPr>
        <w:t>(</w:t>
      </w:r>
      <w:proofErr w:type="spellStart"/>
      <w:r w:rsidR="00B777EA" w:rsidRPr="008B5A0E">
        <w:rPr>
          <w:b/>
          <w:bCs/>
          <w:szCs w:val="24"/>
        </w:rPr>
        <w:t>dtl</w:t>
      </w:r>
      <w:proofErr w:type="spellEnd"/>
      <w:r w:rsidR="00072952">
        <w:rPr>
          <w:b/>
          <w:bCs/>
          <w:szCs w:val="24"/>
        </w:rPr>
        <w:t> </w:t>
      </w:r>
      <w:r w:rsidR="00B777EA" w:rsidRPr="008B5A0E">
        <w:rPr>
          <w:b/>
          <w:bCs/>
          <w:szCs w:val="24"/>
        </w:rPr>
        <w:t>1622–1753)</w:t>
      </w:r>
      <w:r w:rsidR="008B5A0E" w:rsidRPr="008B5A0E">
        <w:rPr>
          <w:b/>
          <w:bCs/>
          <w:szCs w:val="24"/>
        </w:rPr>
        <w:t>,</w:t>
      </w:r>
      <w:r w:rsidR="00B777EA" w:rsidRPr="008B5A0E">
        <w:rPr>
          <w:b/>
          <w:bCs/>
          <w:szCs w:val="24"/>
        </w:rPr>
        <w:t xml:space="preserve"> Võistluse tn 6</w:t>
      </w:r>
      <w:r w:rsidR="008B5A0E" w:rsidRPr="008B5A0E">
        <w:rPr>
          <w:b/>
          <w:bCs/>
          <w:szCs w:val="24"/>
        </w:rPr>
        <w:t>-</w:t>
      </w:r>
      <w:r w:rsidR="00B777EA" w:rsidRPr="008B5A0E">
        <w:rPr>
          <w:b/>
          <w:bCs/>
          <w:szCs w:val="24"/>
        </w:rPr>
        <w:t>155 ja 139 ostu-müügilepingud (</w:t>
      </w:r>
      <w:proofErr w:type="spellStart"/>
      <w:r w:rsidR="00B777EA" w:rsidRPr="008B5A0E">
        <w:rPr>
          <w:b/>
          <w:bCs/>
          <w:szCs w:val="24"/>
        </w:rPr>
        <w:t>dtl</w:t>
      </w:r>
      <w:proofErr w:type="spellEnd"/>
      <w:r w:rsidR="00B777EA" w:rsidRPr="008B5A0E">
        <w:rPr>
          <w:b/>
          <w:bCs/>
          <w:szCs w:val="24"/>
        </w:rPr>
        <w:t xml:space="preserve"> 1754–1807).</w:t>
      </w:r>
    </w:p>
    <w:p w14:paraId="15E6F4E0" w14:textId="55384A59" w:rsidR="00072952" w:rsidRPr="008B5A0E" w:rsidRDefault="00072952" w:rsidP="008B5A0E">
      <w:pPr>
        <w:pStyle w:val="Loendilik"/>
        <w:numPr>
          <w:ilvl w:val="0"/>
          <w:numId w:val="1"/>
        </w:numPr>
        <w:spacing w:before="120" w:after="0"/>
        <w:ind w:left="584" w:hanging="357"/>
        <w:contextualSpacing w:val="0"/>
        <w:rPr>
          <w:b/>
          <w:szCs w:val="24"/>
        </w:rPr>
      </w:pPr>
      <w:r>
        <w:rPr>
          <w:b/>
          <w:bCs/>
          <w:szCs w:val="24"/>
        </w:rPr>
        <w:t>Keelduda TYCOON OÜ poolt 27. jaanuaril 2025 esitatud tõendite (</w:t>
      </w:r>
      <w:proofErr w:type="spellStart"/>
      <w:r>
        <w:rPr>
          <w:b/>
          <w:bCs/>
          <w:szCs w:val="24"/>
        </w:rPr>
        <w:t>dtl</w:t>
      </w:r>
      <w:proofErr w:type="spellEnd"/>
      <w:r>
        <w:rPr>
          <w:b/>
          <w:bCs/>
          <w:szCs w:val="24"/>
        </w:rPr>
        <w:t xml:space="preserve"> 1837–1929 ja 1938–1950) vastuvõtmisest</w:t>
      </w:r>
      <w:r w:rsidR="00F67C58">
        <w:rPr>
          <w:b/>
          <w:bCs/>
          <w:szCs w:val="24"/>
        </w:rPr>
        <w:t xml:space="preserve"> (</w:t>
      </w:r>
      <w:r>
        <w:rPr>
          <w:b/>
          <w:bCs/>
          <w:szCs w:val="24"/>
        </w:rPr>
        <w:t>välja arvatud lisa nr 48 tabel majandamiskulude kohta</w:t>
      </w:r>
      <w:r w:rsidR="00F67C58">
        <w:rPr>
          <w:b/>
          <w:bCs/>
          <w:szCs w:val="24"/>
        </w:rPr>
        <w:t>)</w:t>
      </w:r>
      <w:r>
        <w:rPr>
          <w:b/>
          <w:bCs/>
          <w:szCs w:val="24"/>
        </w:rPr>
        <w:t xml:space="preserve"> ja eemaldada need asja materjali hulgast.</w:t>
      </w:r>
    </w:p>
    <w:p w14:paraId="69647A5C" w14:textId="03DA6E28" w:rsidR="002F700E" w:rsidRDefault="002F700E" w:rsidP="005E3CAC">
      <w:pPr>
        <w:pStyle w:val="Loendilik"/>
        <w:numPr>
          <w:ilvl w:val="0"/>
          <w:numId w:val="1"/>
        </w:numPr>
        <w:spacing w:before="120" w:after="0"/>
        <w:ind w:left="584" w:hanging="357"/>
        <w:contextualSpacing w:val="0"/>
        <w:rPr>
          <w:b/>
          <w:szCs w:val="24"/>
        </w:rPr>
      </w:pPr>
      <w:r w:rsidRPr="002F700E">
        <w:rPr>
          <w:b/>
          <w:szCs w:val="24"/>
        </w:rPr>
        <w:t xml:space="preserve">Võtta tsiviilasja materjali juurde Tallinn, Võistluse tn 6 korteriühistu 16. aprillil </w:t>
      </w:r>
      <w:r w:rsidR="00264D22">
        <w:rPr>
          <w:b/>
          <w:szCs w:val="24"/>
        </w:rPr>
        <w:t xml:space="preserve">2024 </w:t>
      </w:r>
      <w:r w:rsidRPr="002F700E">
        <w:rPr>
          <w:b/>
          <w:szCs w:val="24"/>
        </w:rPr>
        <w:t xml:space="preserve">esitatud notariaalne </w:t>
      </w:r>
      <w:r w:rsidR="00264D22">
        <w:rPr>
          <w:b/>
          <w:szCs w:val="24"/>
        </w:rPr>
        <w:t>avaldus</w:t>
      </w:r>
      <w:r w:rsidRPr="002F700E">
        <w:rPr>
          <w:b/>
          <w:szCs w:val="24"/>
        </w:rPr>
        <w:t xml:space="preserve"> „Kinnistu korteriomanditeks jagamine, erikasutusõigus ja kasutuskord“</w:t>
      </w:r>
      <w:r w:rsidR="00072952">
        <w:rPr>
          <w:b/>
          <w:szCs w:val="24"/>
        </w:rPr>
        <w:t xml:space="preserve">, </w:t>
      </w:r>
      <w:r w:rsidR="000C68CA">
        <w:rPr>
          <w:b/>
          <w:szCs w:val="24"/>
        </w:rPr>
        <w:t xml:space="preserve">20. jaanuaril 2025 esitatud </w:t>
      </w:r>
      <w:r w:rsidR="00072952" w:rsidRPr="00072952">
        <w:rPr>
          <w:b/>
          <w:szCs w:val="24"/>
        </w:rPr>
        <w:t xml:space="preserve">tabel Võistluse tn 6 pindade kohta ja </w:t>
      </w:r>
      <w:r w:rsidR="000C68CA">
        <w:rPr>
          <w:b/>
          <w:szCs w:val="24"/>
        </w:rPr>
        <w:t xml:space="preserve">TYCOON OÜ 27. jaanuaril 2025 esitatud </w:t>
      </w:r>
      <w:r w:rsidR="00072952" w:rsidRPr="00072952">
        <w:rPr>
          <w:b/>
          <w:szCs w:val="24"/>
        </w:rPr>
        <w:t xml:space="preserve">tabel </w:t>
      </w:r>
      <w:r w:rsidR="000C68CA">
        <w:rPr>
          <w:b/>
          <w:szCs w:val="24"/>
        </w:rPr>
        <w:t xml:space="preserve">korteri nr 45 </w:t>
      </w:r>
      <w:r w:rsidR="00072952" w:rsidRPr="00072952">
        <w:rPr>
          <w:b/>
          <w:szCs w:val="24"/>
        </w:rPr>
        <w:t>majandamiskulude kohta</w:t>
      </w:r>
      <w:r w:rsidRPr="002F700E">
        <w:rPr>
          <w:b/>
          <w:szCs w:val="24"/>
        </w:rPr>
        <w:t>.</w:t>
      </w:r>
    </w:p>
    <w:p w14:paraId="5AB95694" w14:textId="32009F04" w:rsidR="00072952" w:rsidRDefault="00072952" w:rsidP="005E3CAC">
      <w:pPr>
        <w:pStyle w:val="Loendilik"/>
        <w:numPr>
          <w:ilvl w:val="0"/>
          <w:numId w:val="1"/>
        </w:numPr>
        <w:spacing w:before="120" w:after="0"/>
        <w:ind w:left="584" w:hanging="357"/>
        <w:contextualSpacing w:val="0"/>
        <w:rPr>
          <w:b/>
          <w:szCs w:val="24"/>
        </w:rPr>
      </w:pPr>
      <w:r>
        <w:rPr>
          <w:b/>
          <w:szCs w:val="24"/>
        </w:rPr>
        <w:lastRenderedPageBreak/>
        <w:t xml:space="preserve">Jätta rahuldamata </w:t>
      </w:r>
      <w:r w:rsidRPr="00072952">
        <w:rPr>
          <w:b/>
          <w:szCs w:val="24"/>
        </w:rPr>
        <w:t>Tallinn, Võistluse tn 6 korteriühistu</w:t>
      </w:r>
      <w:r>
        <w:rPr>
          <w:b/>
          <w:szCs w:val="24"/>
        </w:rPr>
        <w:t xml:space="preserve"> taotlus käesoleva tsiviilasja liitmiseks tsiviilasjadega nr 2-25-101555 kuni 2-25-101561.</w:t>
      </w:r>
    </w:p>
    <w:p w14:paraId="4737698E" w14:textId="2140A8A3" w:rsidR="00072952" w:rsidRPr="002F700E" w:rsidRDefault="00072952" w:rsidP="005E3CAC">
      <w:pPr>
        <w:pStyle w:val="Loendilik"/>
        <w:numPr>
          <w:ilvl w:val="0"/>
          <w:numId w:val="1"/>
        </w:numPr>
        <w:spacing w:before="120" w:after="0"/>
        <w:ind w:left="584" w:hanging="357"/>
        <w:contextualSpacing w:val="0"/>
        <w:rPr>
          <w:b/>
          <w:szCs w:val="24"/>
        </w:rPr>
      </w:pPr>
      <w:r>
        <w:rPr>
          <w:b/>
          <w:szCs w:val="24"/>
        </w:rPr>
        <w:t>Jätta rahuldamata TYCOON OÜ taotlus Harju Maakohtu 4. detsembri 2023 avalduse tagamise määruse tühistamiseks.</w:t>
      </w:r>
    </w:p>
    <w:p w14:paraId="54CEE0D9" w14:textId="2CB0E322" w:rsidR="00827A23" w:rsidRPr="00FC4EEF" w:rsidRDefault="00B467E4" w:rsidP="002F700E">
      <w:pPr>
        <w:pStyle w:val="Loendilik"/>
        <w:numPr>
          <w:ilvl w:val="0"/>
          <w:numId w:val="1"/>
        </w:numPr>
        <w:spacing w:before="120" w:after="0"/>
        <w:ind w:left="584" w:hanging="357"/>
        <w:contextualSpacing w:val="0"/>
        <w:rPr>
          <w:b/>
          <w:szCs w:val="24"/>
        </w:rPr>
      </w:pPr>
      <w:r>
        <w:rPr>
          <w:b/>
          <w:szCs w:val="24"/>
        </w:rPr>
        <w:t>Jätta</w:t>
      </w:r>
      <w:r w:rsidR="00827A23">
        <w:rPr>
          <w:b/>
          <w:szCs w:val="24"/>
        </w:rPr>
        <w:t xml:space="preserve"> </w:t>
      </w:r>
      <w:r w:rsidR="00827A23" w:rsidRPr="00FC4EEF">
        <w:rPr>
          <w:b/>
          <w:szCs w:val="24"/>
        </w:rPr>
        <w:t xml:space="preserve">Harju Maakohtu 8. </w:t>
      </w:r>
      <w:r w:rsidR="00C31A3B">
        <w:rPr>
          <w:b/>
          <w:szCs w:val="24"/>
        </w:rPr>
        <w:t>märtsi</w:t>
      </w:r>
      <w:r w:rsidR="00827A23" w:rsidRPr="00FC4EEF">
        <w:rPr>
          <w:b/>
          <w:szCs w:val="24"/>
        </w:rPr>
        <w:t xml:space="preserve"> 202</w:t>
      </w:r>
      <w:r w:rsidR="00C31A3B">
        <w:rPr>
          <w:b/>
          <w:szCs w:val="24"/>
        </w:rPr>
        <w:t>4</w:t>
      </w:r>
      <w:r w:rsidR="00072952">
        <w:rPr>
          <w:b/>
          <w:szCs w:val="24"/>
        </w:rPr>
        <w:t xml:space="preserve"> </w:t>
      </w:r>
      <w:r w:rsidR="00827A23">
        <w:rPr>
          <w:b/>
          <w:szCs w:val="24"/>
        </w:rPr>
        <w:t>määru</w:t>
      </w:r>
      <w:r w:rsidR="00827A23" w:rsidRPr="00FC4EEF">
        <w:rPr>
          <w:b/>
          <w:szCs w:val="24"/>
        </w:rPr>
        <w:t xml:space="preserve">s </w:t>
      </w:r>
      <w:r>
        <w:rPr>
          <w:b/>
          <w:szCs w:val="24"/>
        </w:rPr>
        <w:t>muutmata.</w:t>
      </w:r>
    </w:p>
    <w:p w14:paraId="4CDA3B14" w14:textId="33A8389E" w:rsidR="00827A23" w:rsidRPr="00FC4EEF" w:rsidRDefault="00B467E4" w:rsidP="002F700E">
      <w:pPr>
        <w:pStyle w:val="Loendilik"/>
        <w:numPr>
          <w:ilvl w:val="0"/>
          <w:numId w:val="1"/>
        </w:numPr>
        <w:spacing w:before="120" w:after="0"/>
        <w:ind w:left="584" w:hanging="357"/>
        <w:contextualSpacing w:val="0"/>
        <w:rPr>
          <w:b/>
          <w:szCs w:val="24"/>
        </w:rPr>
      </w:pPr>
      <w:r>
        <w:rPr>
          <w:b/>
          <w:szCs w:val="24"/>
        </w:rPr>
        <w:t xml:space="preserve">Jätta </w:t>
      </w:r>
      <w:r w:rsidR="0074291D" w:rsidRPr="0074291D">
        <w:rPr>
          <w:b/>
          <w:szCs w:val="24"/>
        </w:rPr>
        <w:t>Tallinn, Võistluse tn 6 korteriühistu</w:t>
      </w:r>
      <w:r w:rsidR="00827A23">
        <w:rPr>
          <w:b/>
          <w:szCs w:val="24"/>
        </w:rPr>
        <w:t xml:space="preserve"> määrus</w:t>
      </w:r>
      <w:r w:rsidR="00827A23" w:rsidRPr="00FC4EEF">
        <w:rPr>
          <w:b/>
          <w:szCs w:val="24"/>
        </w:rPr>
        <w:t xml:space="preserve">kaebus </w:t>
      </w:r>
      <w:r w:rsidR="003E789D">
        <w:rPr>
          <w:b/>
          <w:szCs w:val="24"/>
        </w:rPr>
        <w:t xml:space="preserve">rahuldamata. </w:t>
      </w:r>
    </w:p>
    <w:p w14:paraId="2FF8A81D" w14:textId="771F46BC" w:rsidR="003E789D" w:rsidRDefault="003E789D" w:rsidP="002F700E">
      <w:pPr>
        <w:pStyle w:val="Loendilik"/>
        <w:numPr>
          <w:ilvl w:val="0"/>
          <w:numId w:val="1"/>
        </w:numPr>
        <w:spacing w:before="120" w:after="0"/>
        <w:ind w:left="584" w:hanging="357"/>
        <w:contextualSpacing w:val="0"/>
        <w:rPr>
          <w:b/>
          <w:szCs w:val="24"/>
        </w:rPr>
      </w:pPr>
      <w:r>
        <w:rPr>
          <w:b/>
          <w:szCs w:val="24"/>
        </w:rPr>
        <w:t>Jätta määruskaeb</w:t>
      </w:r>
      <w:r w:rsidR="00DA6980">
        <w:rPr>
          <w:b/>
          <w:szCs w:val="24"/>
        </w:rPr>
        <w:t xml:space="preserve">emenetluse kulud </w:t>
      </w:r>
      <w:r w:rsidRPr="0074291D">
        <w:rPr>
          <w:b/>
          <w:szCs w:val="24"/>
        </w:rPr>
        <w:t>Tallinn, Võistluse tn 6 korteriühistu</w:t>
      </w:r>
      <w:r>
        <w:rPr>
          <w:b/>
          <w:szCs w:val="24"/>
        </w:rPr>
        <w:t xml:space="preserve"> kanda. </w:t>
      </w:r>
    </w:p>
    <w:p w14:paraId="11518539" w14:textId="479B62DC" w:rsidR="00F339F5" w:rsidRPr="00C14F64" w:rsidRDefault="00F339F5" w:rsidP="00F339F5">
      <w:pPr>
        <w:pStyle w:val="Loendilik"/>
        <w:numPr>
          <w:ilvl w:val="0"/>
          <w:numId w:val="1"/>
        </w:numPr>
        <w:spacing w:before="120" w:after="0"/>
        <w:ind w:left="584" w:hanging="357"/>
        <w:contextualSpacing w:val="0"/>
        <w:rPr>
          <w:b/>
          <w:szCs w:val="24"/>
        </w:rPr>
      </w:pPr>
      <w:r w:rsidRPr="00C14F64">
        <w:rPr>
          <w:b/>
          <w:szCs w:val="24"/>
        </w:rPr>
        <w:t xml:space="preserve">Rahuldada osaliselt TYCOON OÜ taotlus menetluskulude rahalise suuruse kindlaksmääramiseks ja mõista Tallinn, Võistluse tn 6 korteriühistult TYCOON OÜ kasuks tema menetluskulude hüvitamiseks </w:t>
      </w:r>
      <w:r w:rsidRPr="00170D62">
        <w:rPr>
          <w:b/>
          <w:szCs w:val="24"/>
        </w:rPr>
        <w:t xml:space="preserve">välja </w:t>
      </w:r>
      <w:r w:rsidR="008853D9">
        <w:rPr>
          <w:b/>
          <w:szCs w:val="24"/>
        </w:rPr>
        <w:t xml:space="preserve">2405 </w:t>
      </w:r>
      <w:r w:rsidRPr="00170D62">
        <w:rPr>
          <w:b/>
          <w:szCs w:val="24"/>
        </w:rPr>
        <w:t>eurot</w:t>
      </w:r>
      <w:r w:rsidRPr="00C14F64">
        <w:rPr>
          <w:b/>
          <w:szCs w:val="24"/>
        </w:rPr>
        <w:t>.</w:t>
      </w:r>
    </w:p>
    <w:p w14:paraId="0A3033E2" w14:textId="77777777" w:rsidR="003D1B7E" w:rsidRPr="00FC4EEF" w:rsidRDefault="003D1B7E" w:rsidP="0087456F">
      <w:pPr>
        <w:keepNext/>
        <w:spacing w:before="480"/>
        <w:outlineLvl w:val="0"/>
        <w:rPr>
          <w:b/>
          <w:szCs w:val="24"/>
        </w:rPr>
      </w:pPr>
      <w:r w:rsidRPr="00FC4EEF">
        <w:rPr>
          <w:b/>
          <w:szCs w:val="24"/>
        </w:rPr>
        <w:t>Edasikaebamise kord</w:t>
      </w:r>
      <w:r w:rsidR="00CF1DA9" w:rsidRPr="00FC4EEF">
        <w:rPr>
          <w:b/>
          <w:szCs w:val="24"/>
        </w:rPr>
        <w:t xml:space="preserve"> </w:t>
      </w:r>
      <w:r w:rsidR="00CB29B2" w:rsidRPr="00FC4EEF">
        <w:rPr>
          <w:b/>
          <w:szCs w:val="24"/>
        </w:rPr>
        <w:t>ja k</w:t>
      </w:r>
      <w:r w:rsidR="00CF1DA9" w:rsidRPr="00FC4EEF">
        <w:rPr>
          <w:b/>
          <w:szCs w:val="24"/>
        </w:rPr>
        <w:t>ohtu selgitused</w:t>
      </w:r>
    </w:p>
    <w:p w14:paraId="53A28369" w14:textId="598392D6" w:rsidR="006D4001" w:rsidRDefault="005B0E00" w:rsidP="00FA3D24">
      <w:pPr>
        <w:outlineLvl w:val="0"/>
        <w:rPr>
          <w:szCs w:val="24"/>
        </w:rPr>
      </w:pPr>
      <w:r>
        <w:rPr>
          <w:szCs w:val="24"/>
        </w:rPr>
        <w:t>Määr</w:t>
      </w:r>
      <w:r w:rsidRPr="00FC4EEF">
        <w:rPr>
          <w:szCs w:val="24"/>
        </w:rPr>
        <w:t xml:space="preserve">use peale võib Riigikohtule esitada </w:t>
      </w:r>
      <w:r>
        <w:rPr>
          <w:szCs w:val="24"/>
        </w:rPr>
        <w:t>määruskaebuse 15</w:t>
      </w:r>
      <w:r w:rsidRPr="00FC4EEF">
        <w:rPr>
          <w:szCs w:val="24"/>
        </w:rPr>
        <w:t xml:space="preserve"> päeva</w:t>
      </w:r>
      <w:r>
        <w:rPr>
          <w:szCs w:val="24"/>
        </w:rPr>
        <w:t xml:space="preserve"> </w:t>
      </w:r>
      <w:r w:rsidRPr="00FC4EEF">
        <w:rPr>
          <w:szCs w:val="24"/>
        </w:rPr>
        <w:t xml:space="preserve">jooksul alates </w:t>
      </w:r>
      <w:r>
        <w:rPr>
          <w:szCs w:val="24"/>
        </w:rPr>
        <w:t>määruse</w:t>
      </w:r>
      <w:r w:rsidRPr="00FC4EEF">
        <w:rPr>
          <w:szCs w:val="24"/>
        </w:rPr>
        <w:t xml:space="preserve"> </w:t>
      </w:r>
      <w:r>
        <w:rPr>
          <w:szCs w:val="24"/>
        </w:rPr>
        <w:t>kättetoimetamisest.</w:t>
      </w:r>
    </w:p>
    <w:p w14:paraId="3E89794E" w14:textId="33065A06" w:rsidR="0041094F" w:rsidRDefault="0041094F" w:rsidP="0041094F">
      <w:pPr>
        <w:outlineLvl w:val="0"/>
        <w:rPr>
          <w:szCs w:val="24"/>
        </w:rPr>
      </w:pPr>
      <w:r w:rsidRPr="0041094F">
        <w:rPr>
          <w:szCs w:val="24"/>
        </w:rPr>
        <w:t>Määruskaebemenetluses võib menetlusosaline Riigikohtus menetlustoiminguid teha ning avaldusi ja taotlusi esitada ise või advokaadi vahendusel.</w:t>
      </w:r>
      <w:r>
        <w:rPr>
          <w:szCs w:val="24"/>
        </w:rPr>
        <w:t xml:space="preserve"> </w:t>
      </w:r>
      <w:r>
        <w:t>K</w:t>
      </w:r>
      <w:r w:rsidRPr="00FC4EEF">
        <w:rPr>
          <w:szCs w:val="24"/>
        </w:rPr>
        <w:t xml:space="preserve">ui menetlusosaline taotleb </w:t>
      </w:r>
      <w:r>
        <w:rPr>
          <w:szCs w:val="24"/>
        </w:rPr>
        <w:t>määrus</w:t>
      </w:r>
      <w:r w:rsidRPr="00FC4EEF">
        <w:rPr>
          <w:szCs w:val="24"/>
        </w:rPr>
        <w:t xml:space="preserve">kaebuse esitamiseks menetlusabi, tuleb kaebetähtaja kestel lisaks menetlusabi taotlusele esitada ka </w:t>
      </w:r>
      <w:r>
        <w:rPr>
          <w:szCs w:val="24"/>
        </w:rPr>
        <w:t>määrus</w:t>
      </w:r>
      <w:r w:rsidRPr="00FC4EEF">
        <w:rPr>
          <w:szCs w:val="24"/>
        </w:rPr>
        <w:t xml:space="preserve">kaebus. </w:t>
      </w:r>
    </w:p>
    <w:p w14:paraId="28BF013A" w14:textId="77777777" w:rsidR="00607FF4" w:rsidRPr="00FC4EEF" w:rsidRDefault="00607FF4" w:rsidP="00607FF4">
      <w:pPr>
        <w:keepNext/>
        <w:spacing w:before="480" w:after="240"/>
        <w:outlineLvl w:val="0"/>
        <w:rPr>
          <w:b/>
          <w:szCs w:val="24"/>
        </w:rPr>
      </w:pPr>
      <w:r w:rsidRPr="00FC4EEF">
        <w:rPr>
          <w:b/>
          <w:szCs w:val="24"/>
        </w:rPr>
        <w:t>ASJAOLUD JA MENETLUSE KÄIK</w:t>
      </w:r>
    </w:p>
    <w:p w14:paraId="429ECF09" w14:textId="76AB2635" w:rsidR="00607FF4" w:rsidRPr="00FC4EEF" w:rsidRDefault="0088585A" w:rsidP="00607FF4">
      <w:pPr>
        <w:keepNext/>
        <w:spacing w:after="240"/>
        <w:outlineLvl w:val="0"/>
        <w:rPr>
          <w:b/>
          <w:szCs w:val="24"/>
        </w:rPr>
      </w:pPr>
      <w:r>
        <w:rPr>
          <w:b/>
          <w:szCs w:val="24"/>
        </w:rPr>
        <w:t>Avaldus</w:t>
      </w:r>
      <w:r w:rsidR="00607FF4" w:rsidRPr="00FC4EEF">
        <w:rPr>
          <w:b/>
          <w:szCs w:val="24"/>
        </w:rPr>
        <w:t xml:space="preserve"> ja selle aluseks olevad asjaolud</w:t>
      </w:r>
    </w:p>
    <w:p w14:paraId="77CFDDD8" w14:textId="02CF687D" w:rsidR="00CA1CE7" w:rsidRDefault="00CA1CE7" w:rsidP="00CA1CE7">
      <w:pPr>
        <w:pStyle w:val="Loendilik"/>
        <w:numPr>
          <w:ilvl w:val="0"/>
          <w:numId w:val="11"/>
        </w:numPr>
        <w:tabs>
          <w:tab w:val="left" w:pos="284"/>
        </w:tabs>
        <w:spacing w:after="0"/>
      </w:pPr>
      <w:r w:rsidRPr="0079729E">
        <w:t xml:space="preserve">Tallinn, Võistluse tn 6 korteriühistu </w:t>
      </w:r>
      <w:r>
        <w:t xml:space="preserve">(avaldaja) esitas 24.11.2023 Harju Maakohtule avalduse, (täiendatud 01.12.2023), milles palus </w:t>
      </w:r>
      <w:r w:rsidRPr="0079729E">
        <w:t>TYCOON OÜ</w:t>
      </w:r>
      <w:r>
        <w:t xml:space="preserve">-lt (puudutatud isik) välja mõista </w:t>
      </w:r>
      <w:r w:rsidR="00FE666B">
        <w:t xml:space="preserve">majandamiskulude </w:t>
      </w:r>
      <w:r>
        <w:t>võl</w:t>
      </w:r>
      <w:r w:rsidR="00E21858">
        <w:t>a</w:t>
      </w:r>
      <w:r>
        <w:t xml:space="preserve"> </w:t>
      </w:r>
      <w:bookmarkStart w:id="2" w:name="_Hlk187253015"/>
      <w:r>
        <w:t xml:space="preserve">46 608,95 </w:t>
      </w:r>
      <w:bookmarkEnd w:id="2"/>
      <w:r w:rsidR="00452F45">
        <w:t xml:space="preserve">euro </w:t>
      </w:r>
      <w:r>
        <w:t xml:space="preserve">ja viivise seaduses sätestatud määras alates avalduse esitamisest kuni nõude täitmiseni. </w:t>
      </w:r>
      <w:r w:rsidR="00FE666B">
        <w:t xml:space="preserve">Menetluskulud palus avaldaja jätta puudutatud isiku kanda. </w:t>
      </w:r>
    </w:p>
    <w:p w14:paraId="722F2FCB" w14:textId="77777777" w:rsidR="00CA1CE7" w:rsidRPr="00CA1CE7" w:rsidRDefault="00CA1CE7" w:rsidP="00CA1CE7">
      <w:pPr>
        <w:pStyle w:val="Loendilik"/>
        <w:tabs>
          <w:tab w:val="left" w:pos="284"/>
        </w:tabs>
        <w:spacing w:after="0"/>
        <w:ind w:left="0"/>
      </w:pPr>
    </w:p>
    <w:p w14:paraId="7F256EC1" w14:textId="3FADB74B" w:rsidR="00FE21FB" w:rsidRPr="00FE21FB" w:rsidRDefault="00E21858" w:rsidP="00FE21FB">
      <w:pPr>
        <w:pStyle w:val="Loendilik"/>
        <w:numPr>
          <w:ilvl w:val="0"/>
          <w:numId w:val="11"/>
        </w:numPr>
        <w:spacing w:after="240"/>
        <w:contextualSpacing w:val="0"/>
        <w:outlineLvl w:val="0"/>
      </w:pPr>
      <w:r w:rsidRPr="00FE21FB">
        <w:rPr>
          <w:szCs w:val="24"/>
        </w:rPr>
        <w:t>Avalduse kohaselt kuulub p</w:t>
      </w:r>
      <w:r w:rsidR="00CA1CE7" w:rsidRPr="00FE21FB">
        <w:rPr>
          <w:szCs w:val="24"/>
        </w:rPr>
        <w:t>uudutatud isikule alates 12.06.2019 korter</w:t>
      </w:r>
      <w:r w:rsidR="001D3A24" w:rsidRPr="00FE21FB">
        <w:rPr>
          <w:szCs w:val="24"/>
        </w:rPr>
        <w:t xml:space="preserve"> nr 45 </w:t>
      </w:r>
      <w:r w:rsidR="00CA1CE7">
        <w:t xml:space="preserve">asukohaga Võistluse tn 6, Tallinn. </w:t>
      </w:r>
      <w:r w:rsidRPr="00FE21FB">
        <w:rPr>
          <w:szCs w:val="24"/>
        </w:rPr>
        <w:t xml:space="preserve">Ajavahemikus </w:t>
      </w:r>
      <w:r w:rsidR="00CA1CE7" w:rsidRPr="00FE21FB">
        <w:rPr>
          <w:szCs w:val="24"/>
        </w:rPr>
        <w:t xml:space="preserve">01.06.2022–31.10.2023 </w:t>
      </w:r>
      <w:r w:rsidR="0049663C" w:rsidRPr="00FE21FB">
        <w:rPr>
          <w:szCs w:val="24"/>
        </w:rPr>
        <w:t>esitas</w:t>
      </w:r>
      <w:r w:rsidR="00CA1CE7" w:rsidRPr="00FE21FB">
        <w:rPr>
          <w:szCs w:val="24"/>
        </w:rPr>
        <w:t xml:space="preserve"> </w:t>
      </w:r>
      <w:r w:rsidR="0049663C" w:rsidRPr="00FE21FB">
        <w:rPr>
          <w:szCs w:val="24"/>
        </w:rPr>
        <w:t>avaldaja</w:t>
      </w:r>
      <w:r w:rsidR="00CA1CE7" w:rsidRPr="00FE21FB">
        <w:rPr>
          <w:szCs w:val="24"/>
        </w:rPr>
        <w:t xml:space="preserve"> puudutatud isikule </w:t>
      </w:r>
      <w:r w:rsidR="00CE02C5" w:rsidRPr="00FE21FB">
        <w:rPr>
          <w:szCs w:val="24"/>
        </w:rPr>
        <w:t xml:space="preserve">tarbitud </w:t>
      </w:r>
      <w:r w:rsidR="00CA1CE7" w:rsidRPr="00FE21FB">
        <w:rPr>
          <w:szCs w:val="24"/>
        </w:rPr>
        <w:t>teenuste eest arveid 60 248,12 euro</w:t>
      </w:r>
      <w:r w:rsidR="0049663C" w:rsidRPr="00FE21FB">
        <w:rPr>
          <w:szCs w:val="24"/>
        </w:rPr>
        <w:t xml:space="preserve"> ulatuses</w:t>
      </w:r>
      <w:r w:rsidR="00CA1CE7" w:rsidRPr="00FE21FB">
        <w:rPr>
          <w:szCs w:val="24"/>
        </w:rPr>
        <w:t xml:space="preserve">. </w:t>
      </w:r>
      <w:r w:rsidR="00FE21FB">
        <w:rPr>
          <w:szCs w:val="24"/>
        </w:rPr>
        <w:t>A</w:t>
      </w:r>
      <w:r w:rsidR="00FE21FB" w:rsidRPr="00FE21FB">
        <w:rPr>
          <w:szCs w:val="24"/>
        </w:rPr>
        <w:t>rvetel märgitud korteri üldpind on puudutatud isiku korteri nr 45 ruutmeetrid</w:t>
      </w:r>
      <w:r w:rsidR="00FE21FB">
        <w:rPr>
          <w:szCs w:val="24"/>
        </w:rPr>
        <w:t xml:space="preserve"> ja</w:t>
      </w:r>
      <w:r w:rsidR="00FE21FB" w:rsidRPr="00FE21FB">
        <w:rPr>
          <w:szCs w:val="24"/>
        </w:rPr>
        <w:t xml:space="preserve"> Arvestuslik pind on korteri juurde erikasutusõiguse alusel kuuluvad panipaigad ja parkimiskohad. Puudutatud isik on erikasutusõiguseid võõrandanud või kasutada andnud ja seetõttu on arvestuslik pind muutunud.</w:t>
      </w:r>
      <w:r w:rsidR="00FE21FB">
        <w:rPr>
          <w:szCs w:val="24"/>
        </w:rPr>
        <w:t xml:space="preserve"> </w:t>
      </w:r>
    </w:p>
    <w:p w14:paraId="3AD0EE09" w14:textId="64A36EF0" w:rsidR="00FE21FB" w:rsidRDefault="0049663C" w:rsidP="00FE21FB">
      <w:pPr>
        <w:pStyle w:val="Loendilik"/>
        <w:numPr>
          <w:ilvl w:val="0"/>
          <w:numId w:val="11"/>
        </w:numPr>
        <w:spacing w:after="240"/>
        <w:contextualSpacing w:val="0"/>
        <w:outlineLvl w:val="0"/>
      </w:pPr>
      <w:r w:rsidRPr="00FE21FB">
        <w:rPr>
          <w:szCs w:val="24"/>
        </w:rPr>
        <w:t xml:space="preserve">Puudutatud isik </w:t>
      </w:r>
      <w:r w:rsidR="00FE21FB">
        <w:rPr>
          <w:szCs w:val="24"/>
        </w:rPr>
        <w:t xml:space="preserve">on arved tasunud osaliselt ja on jätnud </w:t>
      </w:r>
      <w:r w:rsidR="00CA1CE7" w:rsidRPr="00FE21FB">
        <w:rPr>
          <w:szCs w:val="24"/>
        </w:rPr>
        <w:t>46 608,95 euro ulatuses</w:t>
      </w:r>
      <w:r w:rsidR="00E21858" w:rsidRPr="00FE21FB">
        <w:rPr>
          <w:szCs w:val="24"/>
        </w:rPr>
        <w:t xml:space="preserve"> tasumata</w:t>
      </w:r>
      <w:r w:rsidR="00CA1CE7" w:rsidRPr="00FE21FB">
        <w:rPr>
          <w:szCs w:val="24"/>
        </w:rPr>
        <w:t>.</w:t>
      </w:r>
      <w:r w:rsidR="00FE21FB">
        <w:rPr>
          <w:szCs w:val="24"/>
        </w:rPr>
        <w:t xml:space="preserve"> </w:t>
      </w:r>
      <w:r w:rsidR="00CA1CE7">
        <w:t xml:space="preserve">Puudutatud isik </w:t>
      </w:r>
      <w:r w:rsidR="00FE21FB">
        <w:t xml:space="preserve">märkis </w:t>
      </w:r>
      <w:r w:rsidR="00D25110">
        <w:t xml:space="preserve">maksete tegemisel </w:t>
      </w:r>
      <w:r w:rsidR="00CA1CE7">
        <w:t xml:space="preserve">ära arve numbri, kuid ei märkinud, millise teenuse eest ta arve tasub. </w:t>
      </w:r>
      <w:r w:rsidR="00FE666B">
        <w:t>A</w:t>
      </w:r>
      <w:r w:rsidR="00CA1CE7">
        <w:t>rvetel on märgitud varasemate perioodide võlgnevus</w:t>
      </w:r>
      <w:r w:rsidR="00E21858">
        <w:t>. A</w:t>
      </w:r>
      <w:r w:rsidR="00CA1CE7">
        <w:t xml:space="preserve">valdaja </w:t>
      </w:r>
      <w:r w:rsidR="00D25110">
        <w:t xml:space="preserve">arvestas </w:t>
      </w:r>
      <w:r w:rsidR="00CA1CE7">
        <w:t>võlgnevusest maha esimesena sissenõutavaks muutunud kohustuse.</w:t>
      </w:r>
    </w:p>
    <w:p w14:paraId="50B61C3C" w14:textId="662B3ECB" w:rsidR="00CE02C5" w:rsidRPr="00B467E4" w:rsidRDefault="00B069DB" w:rsidP="00FE21FB">
      <w:pPr>
        <w:pStyle w:val="Loendilik"/>
        <w:numPr>
          <w:ilvl w:val="0"/>
          <w:numId w:val="11"/>
        </w:numPr>
        <w:spacing w:after="240"/>
        <w:contextualSpacing w:val="0"/>
        <w:outlineLvl w:val="0"/>
      </w:pPr>
      <w:r w:rsidRPr="0001593A">
        <w:t>Avaldaja 09.12.2019</w:t>
      </w:r>
      <w:r>
        <w:t xml:space="preserve"> üldkoosolekul</w:t>
      </w:r>
      <w:r w:rsidRPr="0001593A">
        <w:t xml:space="preserve"> kinnitati põhikiri, mis kehtis kuni 09.10.2023</w:t>
      </w:r>
      <w:r>
        <w:t xml:space="preserve">. </w:t>
      </w:r>
      <w:r w:rsidR="00D25110">
        <w:t>Kehtiv p</w:t>
      </w:r>
      <w:r w:rsidR="007E1E46">
        <w:t>õhikiri</w:t>
      </w:r>
      <w:r w:rsidR="00D25110">
        <w:t xml:space="preserve"> </w:t>
      </w:r>
      <w:r w:rsidR="000336B6">
        <w:t xml:space="preserve">kinnitati </w:t>
      </w:r>
      <w:r w:rsidRPr="0001593A">
        <w:t>28.09.2023</w:t>
      </w:r>
      <w:r>
        <w:t>.</w:t>
      </w:r>
      <w:r w:rsidRPr="0001593A">
        <w:t xml:space="preserve"> </w:t>
      </w:r>
      <w:r>
        <w:t>P</w:t>
      </w:r>
      <w:r w:rsidRPr="0001593A">
        <w:t xml:space="preserve">õhikirjades on </w:t>
      </w:r>
      <w:r w:rsidR="00D25110">
        <w:t xml:space="preserve">ühte moodi </w:t>
      </w:r>
      <w:r w:rsidRPr="0001593A">
        <w:t>sätestatud, et ühistu liige kohustub tasuma regulaarselt üks kord kuus, hiljemalt juhatuse poolt kindlaksmääratud kuupäevaks, elamute majandamise jooksvate kulutuste katteks sihtotstarbelisi makseid üldkoosoleku poolt kehtestatud suuruses ja korras.</w:t>
      </w:r>
    </w:p>
    <w:p w14:paraId="5E55248F" w14:textId="0C3ADB16" w:rsidR="002723AF" w:rsidRPr="0049079B" w:rsidRDefault="00D90CD6" w:rsidP="00FE21FB">
      <w:pPr>
        <w:pStyle w:val="Loendilik"/>
        <w:numPr>
          <w:ilvl w:val="0"/>
          <w:numId w:val="11"/>
        </w:numPr>
        <w:spacing w:after="240"/>
        <w:contextualSpacing w:val="0"/>
        <w:outlineLvl w:val="0"/>
        <w:rPr>
          <w:szCs w:val="24"/>
        </w:rPr>
      </w:pPr>
      <w:r>
        <w:rPr>
          <w:szCs w:val="24"/>
        </w:rPr>
        <w:lastRenderedPageBreak/>
        <w:t xml:space="preserve">Avaldaja liikmed pöördusid </w:t>
      </w:r>
      <w:r w:rsidR="00C81A5B" w:rsidRPr="001D3A24">
        <w:rPr>
          <w:szCs w:val="24"/>
        </w:rPr>
        <w:t xml:space="preserve">2021. a alguses </w:t>
      </w:r>
      <w:r w:rsidR="0049663C">
        <w:rPr>
          <w:szCs w:val="24"/>
        </w:rPr>
        <w:t>korduvalt</w:t>
      </w:r>
      <w:r w:rsidR="00C81A5B" w:rsidRPr="001D3A24">
        <w:rPr>
          <w:szCs w:val="24"/>
        </w:rPr>
        <w:t xml:space="preserve"> </w:t>
      </w:r>
      <w:r>
        <w:rPr>
          <w:szCs w:val="24"/>
        </w:rPr>
        <w:t xml:space="preserve">avaldaja </w:t>
      </w:r>
      <w:r w:rsidR="00C81A5B" w:rsidRPr="001D3A24">
        <w:rPr>
          <w:szCs w:val="24"/>
        </w:rPr>
        <w:t>juhatuse liikme Yury Petrovi</w:t>
      </w:r>
      <w:r w:rsidR="0049663C">
        <w:rPr>
          <w:szCs w:val="24"/>
        </w:rPr>
        <w:t xml:space="preserve"> </w:t>
      </w:r>
      <w:r w:rsidR="00C81A5B" w:rsidRPr="001D3A24">
        <w:rPr>
          <w:szCs w:val="24"/>
        </w:rPr>
        <w:t xml:space="preserve">(kes </w:t>
      </w:r>
      <w:r w:rsidR="00FE666B" w:rsidRPr="001D3A24">
        <w:rPr>
          <w:szCs w:val="24"/>
        </w:rPr>
        <w:t>oli ühtlasi ka puudutatud isiku seaduslik esindaja</w:t>
      </w:r>
      <w:r w:rsidR="00C81A5B" w:rsidRPr="001D3A24">
        <w:rPr>
          <w:szCs w:val="24"/>
        </w:rPr>
        <w:t>)</w:t>
      </w:r>
      <w:r w:rsidR="0049663C">
        <w:rPr>
          <w:szCs w:val="24"/>
        </w:rPr>
        <w:t xml:space="preserve"> poole</w:t>
      </w:r>
      <w:r w:rsidR="00C81A5B" w:rsidRPr="001D3A24">
        <w:rPr>
          <w:szCs w:val="24"/>
        </w:rPr>
        <w:t xml:space="preserve">, kuna </w:t>
      </w:r>
      <w:r w:rsidR="0049079B">
        <w:rPr>
          <w:szCs w:val="24"/>
        </w:rPr>
        <w:t>nad</w:t>
      </w:r>
      <w:r w:rsidR="00C81A5B" w:rsidRPr="001D3A24">
        <w:rPr>
          <w:szCs w:val="24"/>
        </w:rPr>
        <w:t xml:space="preserve"> ei olnud rahul kulude arvestamise metoodikaga. Kommunaalkulude jaotamist ja arvestamist kontrollides selgus, et panipaikade ja parkimiskohtade haldamisega seotud kulud (elekter, küte, tehnohooldus jne) jaotatakse kõikide korterite vahel vastavalt korteri üldpinnale</w:t>
      </w:r>
      <w:r w:rsidR="00FE666B" w:rsidRPr="001D3A24">
        <w:rPr>
          <w:szCs w:val="24"/>
        </w:rPr>
        <w:t>. Seda</w:t>
      </w:r>
      <w:r w:rsidR="00C81A5B" w:rsidRPr="001D3A24">
        <w:rPr>
          <w:szCs w:val="24"/>
        </w:rPr>
        <w:t xml:space="preserve"> ei peetud korrektseks, kuna paljudel korteritel ei ole parkimiskohta ja osadel ei ole ka panipaika. 2021</w:t>
      </w:r>
      <w:r>
        <w:rPr>
          <w:szCs w:val="24"/>
        </w:rPr>
        <w:t>. a</w:t>
      </w:r>
      <w:r w:rsidR="00C81A5B" w:rsidRPr="001D3A24">
        <w:rPr>
          <w:szCs w:val="24"/>
        </w:rPr>
        <w:t xml:space="preserve"> veebruari seisuga kuulus puudutatud isikule aadressil Võistluse tn 6, Tallinn 102 korterit</w:t>
      </w:r>
      <w:r w:rsidR="006D2671" w:rsidRPr="001D3A24">
        <w:rPr>
          <w:szCs w:val="24"/>
        </w:rPr>
        <w:t xml:space="preserve"> (majades kokku 180</w:t>
      </w:r>
      <w:r>
        <w:rPr>
          <w:szCs w:val="24"/>
        </w:rPr>
        <w:t> </w:t>
      </w:r>
      <w:r w:rsidR="006D2671" w:rsidRPr="001D3A24">
        <w:rPr>
          <w:szCs w:val="24"/>
        </w:rPr>
        <w:t>korterit)</w:t>
      </w:r>
      <w:r w:rsidR="00C81A5B" w:rsidRPr="001D3A24">
        <w:rPr>
          <w:szCs w:val="24"/>
        </w:rPr>
        <w:t>, 95 panipaika</w:t>
      </w:r>
      <w:r w:rsidR="006D2671" w:rsidRPr="001D3A24">
        <w:rPr>
          <w:szCs w:val="24"/>
        </w:rPr>
        <w:t xml:space="preserve"> (majades kokku 180)</w:t>
      </w:r>
      <w:r w:rsidR="00C81A5B" w:rsidRPr="001D3A24">
        <w:rPr>
          <w:szCs w:val="24"/>
        </w:rPr>
        <w:t xml:space="preserve"> ja 184</w:t>
      </w:r>
      <w:r w:rsidR="00722DB9">
        <w:rPr>
          <w:szCs w:val="24"/>
        </w:rPr>
        <w:t> </w:t>
      </w:r>
      <w:r w:rsidR="00C81A5B" w:rsidRPr="001D3A24">
        <w:rPr>
          <w:szCs w:val="24"/>
        </w:rPr>
        <w:t>parkimiskohta</w:t>
      </w:r>
      <w:r w:rsidR="006D2671" w:rsidRPr="001D3A24">
        <w:rPr>
          <w:szCs w:val="24"/>
        </w:rPr>
        <w:t xml:space="preserve"> (majades kokku 232)</w:t>
      </w:r>
      <w:r w:rsidR="00C81A5B" w:rsidRPr="001D3A24">
        <w:rPr>
          <w:szCs w:val="24"/>
        </w:rPr>
        <w:t>.</w:t>
      </w:r>
      <w:r w:rsidR="006D2671" w:rsidRPr="001D3A24">
        <w:t xml:space="preserve"> </w:t>
      </w:r>
      <w:r w:rsidR="00C81A5B" w:rsidRPr="0049079B">
        <w:rPr>
          <w:szCs w:val="24"/>
        </w:rPr>
        <w:t xml:space="preserve">Avaldaja </w:t>
      </w:r>
      <w:r w:rsidR="001D3A24" w:rsidRPr="0049079B">
        <w:rPr>
          <w:szCs w:val="24"/>
        </w:rPr>
        <w:t>muutis alates</w:t>
      </w:r>
      <w:r w:rsidR="00C81A5B" w:rsidRPr="0049079B">
        <w:rPr>
          <w:szCs w:val="24"/>
        </w:rPr>
        <w:t xml:space="preserve"> 01.02.2021 </w:t>
      </w:r>
      <w:r w:rsidR="001D3A24" w:rsidRPr="0049079B">
        <w:rPr>
          <w:szCs w:val="24"/>
        </w:rPr>
        <w:t>haldamis- ja majandamis</w:t>
      </w:r>
      <w:r w:rsidR="00C81A5B" w:rsidRPr="0049079B">
        <w:rPr>
          <w:szCs w:val="24"/>
        </w:rPr>
        <w:t xml:space="preserve">kulude arvestamise korda selliselt, et see lähtuks kõigi ühistu liikmete huvidest. </w:t>
      </w:r>
      <w:r w:rsidR="000E22B2" w:rsidRPr="0049079B">
        <w:rPr>
          <w:szCs w:val="24"/>
        </w:rPr>
        <w:t xml:space="preserve">Küttekulude arvestamine üksnes eluruumidele on vastuolus hea usu põhimõttega, kuna eluruumide omanikud peavad tasuma ka erikasutusõiguse alusel korteriomanikele kuuluvate ruumide tarbitavate teenuste eest. </w:t>
      </w:r>
      <w:r w:rsidR="00C81A5B" w:rsidRPr="0049079B">
        <w:rPr>
          <w:szCs w:val="24"/>
        </w:rPr>
        <w:t xml:space="preserve">Kulude </w:t>
      </w:r>
      <w:r w:rsidR="002723AF" w:rsidRPr="0049079B">
        <w:rPr>
          <w:szCs w:val="24"/>
        </w:rPr>
        <w:t>õiglaseks</w:t>
      </w:r>
      <w:r w:rsidR="00C81A5B" w:rsidRPr="0049079B">
        <w:rPr>
          <w:szCs w:val="24"/>
        </w:rPr>
        <w:t xml:space="preserve"> jaotamiseks koostas avaldaja juhatuse liige Aivar Orukask andmestiku, milles näitas ära korteriomaniku andmed, korteri ruutmeetrid, panipaiga ruutmeetrid ja parkimiskoha ruutmeetrid ning ruutmeetrite kokku liitmise tulemusel sai kulude jaotuse arvestusliku</w:t>
      </w:r>
      <w:r w:rsidR="002723AF" w:rsidRPr="0049079B">
        <w:rPr>
          <w:szCs w:val="24"/>
        </w:rPr>
        <w:t>d</w:t>
      </w:r>
      <w:r w:rsidR="00C81A5B" w:rsidRPr="0049079B">
        <w:rPr>
          <w:szCs w:val="24"/>
        </w:rPr>
        <w:t xml:space="preserve"> ruutmeerid, mille alusel </w:t>
      </w:r>
      <w:r w:rsidR="00F135F0">
        <w:rPr>
          <w:szCs w:val="24"/>
        </w:rPr>
        <w:t xml:space="preserve">hakati </w:t>
      </w:r>
      <w:r w:rsidR="00C81A5B" w:rsidRPr="0049079B">
        <w:rPr>
          <w:szCs w:val="24"/>
        </w:rPr>
        <w:t xml:space="preserve">alates veebruarist 2021 jaotama korterite, panipaikade ja parkimiskohtade omanike kommunaalkulusid. Samuti koostas </w:t>
      </w:r>
      <w:r w:rsidR="002723AF" w:rsidRPr="0049079B">
        <w:rPr>
          <w:szCs w:val="24"/>
        </w:rPr>
        <w:t>A.</w:t>
      </w:r>
      <w:r w:rsidR="00F135F0">
        <w:rPr>
          <w:szCs w:val="24"/>
        </w:rPr>
        <w:t> </w:t>
      </w:r>
      <w:r w:rsidR="00C81A5B" w:rsidRPr="0049079B">
        <w:rPr>
          <w:szCs w:val="24"/>
        </w:rPr>
        <w:t>Orukask</w:t>
      </w:r>
      <w:r w:rsidR="002723AF" w:rsidRPr="0049079B">
        <w:rPr>
          <w:szCs w:val="24"/>
        </w:rPr>
        <w:t xml:space="preserve"> avaldaja</w:t>
      </w:r>
      <w:r w:rsidR="00C81A5B" w:rsidRPr="0049079B">
        <w:rPr>
          <w:szCs w:val="24"/>
        </w:rPr>
        <w:t xml:space="preserve"> liikmetele jaotatavate kommunaal</w:t>
      </w:r>
      <w:r w:rsidR="002723AF" w:rsidRPr="0049079B">
        <w:rPr>
          <w:szCs w:val="24"/>
        </w:rPr>
        <w:t>-</w:t>
      </w:r>
      <w:r w:rsidR="00C81A5B" w:rsidRPr="0049079B">
        <w:rPr>
          <w:szCs w:val="24"/>
        </w:rPr>
        <w:t xml:space="preserve"> ja halduskulude jagunemi</w:t>
      </w:r>
      <w:r w:rsidR="00FE666B" w:rsidRPr="0049079B">
        <w:rPr>
          <w:szCs w:val="24"/>
        </w:rPr>
        <w:t>s</w:t>
      </w:r>
      <w:r w:rsidR="00C81A5B" w:rsidRPr="0049079B">
        <w:rPr>
          <w:szCs w:val="24"/>
        </w:rPr>
        <w:t xml:space="preserve">e plaani. </w:t>
      </w:r>
      <w:bookmarkStart w:id="3" w:name="_Hlk160020917"/>
      <w:r w:rsidR="00F67CD7">
        <w:rPr>
          <w:szCs w:val="24"/>
        </w:rPr>
        <w:t>P</w:t>
      </w:r>
      <w:r w:rsidR="00C81A5B" w:rsidRPr="0049079B">
        <w:rPr>
          <w:szCs w:val="24"/>
        </w:rPr>
        <w:t>laani kiitis märtsis 2021 tagasiulatuvalt heaks</w:t>
      </w:r>
      <w:r w:rsidR="002723AF" w:rsidRPr="0049079B">
        <w:rPr>
          <w:szCs w:val="24"/>
        </w:rPr>
        <w:t xml:space="preserve"> avaldaja juhatuse liige Y. Petrov. Juhatuse otsust vaidlustatud ei ole</w:t>
      </w:r>
      <w:r>
        <w:rPr>
          <w:szCs w:val="24"/>
        </w:rPr>
        <w:t xml:space="preserve"> </w:t>
      </w:r>
      <w:r w:rsidR="000E22B2" w:rsidRPr="0049079B">
        <w:rPr>
          <w:szCs w:val="24"/>
        </w:rPr>
        <w:t xml:space="preserve">ning peaaegu kõik korteriomanikud on arveid korrektselt tasunud. </w:t>
      </w:r>
    </w:p>
    <w:bookmarkEnd w:id="3"/>
    <w:p w14:paraId="429B7C71" w14:textId="21194D20" w:rsidR="00B069DB" w:rsidRPr="00D90CD6" w:rsidRDefault="001D3A24" w:rsidP="00D90CD6">
      <w:pPr>
        <w:pStyle w:val="Loendilik"/>
        <w:numPr>
          <w:ilvl w:val="0"/>
          <w:numId w:val="11"/>
        </w:numPr>
        <w:spacing w:before="240" w:after="240"/>
        <w:contextualSpacing w:val="0"/>
        <w:outlineLvl w:val="0"/>
        <w:rPr>
          <w:szCs w:val="24"/>
        </w:rPr>
      </w:pPr>
      <w:r w:rsidRPr="001D3A24">
        <w:rPr>
          <w:szCs w:val="24"/>
        </w:rPr>
        <w:t xml:space="preserve">Puudutatud isik on oma </w:t>
      </w:r>
      <w:r w:rsidR="00D90CD6">
        <w:rPr>
          <w:szCs w:val="24"/>
        </w:rPr>
        <w:t xml:space="preserve">võlga kinnitanud 24.10.2023 ja 26.10.2023 </w:t>
      </w:r>
      <w:r>
        <w:rPr>
          <w:szCs w:val="24"/>
        </w:rPr>
        <w:t>ega</w:t>
      </w:r>
      <w:r w:rsidRPr="001D3A24">
        <w:rPr>
          <w:szCs w:val="24"/>
        </w:rPr>
        <w:t xml:space="preserve"> ole enne avaldusele vastuse esitamist arvete õigsuse osas vastuväiteid esitanud. </w:t>
      </w:r>
      <w:r w:rsidR="00D90CD6">
        <w:rPr>
          <w:szCs w:val="24"/>
        </w:rPr>
        <w:t>Samuti kiitis puudutatud isik temale alates 01.02.2021 kommunaalkulude jaotuse alusel esitatud arved heaks 03.09.2021 korteriomandi nr 77 võõrandamisel sõlmitud lepingus.</w:t>
      </w:r>
    </w:p>
    <w:p w14:paraId="2186FEC7" w14:textId="36816FB9" w:rsidR="00607FF4" w:rsidRPr="00FC4EEF" w:rsidRDefault="0088585A" w:rsidP="00607FF4">
      <w:pPr>
        <w:keepNext/>
        <w:spacing w:after="240"/>
        <w:rPr>
          <w:b/>
          <w:szCs w:val="24"/>
        </w:rPr>
      </w:pPr>
      <w:r>
        <w:rPr>
          <w:b/>
          <w:szCs w:val="24"/>
        </w:rPr>
        <w:t>Puudutatud isiku seisukohad</w:t>
      </w:r>
    </w:p>
    <w:p w14:paraId="71F95922" w14:textId="77777777" w:rsidR="000C1154" w:rsidRDefault="0088585A" w:rsidP="0088585A">
      <w:pPr>
        <w:pStyle w:val="Loendilik"/>
        <w:numPr>
          <w:ilvl w:val="0"/>
          <w:numId w:val="11"/>
        </w:numPr>
        <w:spacing w:after="240"/>
        <w:contextualSpacing w:val="0"/>
        <w:outlineLvl w:val="0"/>
        <w:rPr>
          <w:szCs w:val="24"/>
        </w:rPr>
      </w:pPr>
      <w:r>
        <w:rPr>
          <w:szCs w:val="24"/>
        </w:rPr>
        <w:t>Puudutatud isik</w:t>
      </w:r>
      <w:r w:rsidR="00607FF4" w:rsidRPr="00FC4EEF">
        <w:rPr>
          <w:szCs w:val="24"/>
        </w:rPr>
        <w:t xml:space="preserve"> </w:t>
      </w:r>
      <w:r w:rsidR="000C1154">
        <w:rPr>
          <w:szCs w:val="24"/>
        </w:rPr>
        <w:t>palus jätta avalduse rahuldamata.</w:t>
      </w:r>
    </w:p>
    <w:p w14:paraId="1A8288E2" w14:textId="1ABF3638" w:rsidR="000C1154" w:rsidRDefault="00E13407" w:rsidP="000C1154">
      <w:pPr>
        <w:pStyle w:val="Loendilik"/>
        <w:numPr>
          <w:ilvl w:val="0"/>
          <w:numId w:val="11"/>
        </w:numPr>
        <w:spacing w:after="240"/>
        <w:contextualSpacing w:val="0"/>
        <w:outlineLvl w:val="0"/>
        <w:rPr>
          <w:szCs w:val="24"/>
        </w:rPr>
      </w:pPr>
      <w:r>
        <w:rPr>
          <w:szCs w:val="24"/>
        </w:rPr>
        <w:t>P</w:t>
      </w:r>
      <w:r w:rsidR="00F7267B">
        <w:rPr>
          <w:szCs w:val="24"/>
        </w:rPr>
        <w:t>uudutatud isik</w:t>
      </w:r>
      <w:r>
        <w:rPr>
          <w:szCs w:val="24"/>
        </w:rPr>
        <w:t xml:space="preserve">ul </w:t>
      </w:r>
      <w:r w:rsidR="005221BF">
        <w:rPr>
          <w:szCs w:val="24"/>
        </w:rPr>
        <w:t xml:space="preserve">ei ole </w:t>
      </w:r>
      <w:r w:rsidR="000C1154" w:rsidRPr="000C1154">
        <w:rPr>
          <w:szCs w:val="24"/>
        </w:rPr>
        <w:t>avaldaja ees</w:t>
      </w:r>
      <w:r w:rsidR="000C1154">
        <w:rPr>
          <w:szCs w:val="24"/>
        </w:rPr>
        <w:t xml:space="preserve"> võlg</w:t>
      </w:r>
      <w:r w:rsidR="005221BF">
        <w:rPr>
          <w:szCs w:val="24"/>
        </w:rPr>
        <w:t>a</w:t>
      </w:r>
      <w:r w:rsidR="000C1154" w:rsidRPr="000C1154">
        <w:rPr>
          <w:szCs w:val="24"/>
        </w:rPr>
        <w:t xml:space="preserve">, vaid on ettemaks. </w:t>
      </w:r>
      <w:r w:rsidR="005221BF">
        <w:rPr>
          <w:szCs w:val="24"/>
        </w:rPr>
        <w:t>A</w:t>
      </w:r>
      <w:r w:rsidR="005221BF" w:rsidRPr="005221BF">
        <w:rPr>
          <w:szCs w:val="24"/>
        </w:rPr>
        <w:t xml:space="preserve">valdaja nõue </w:t>
      </w:r>
      <w:r w:rsidR="005221BF">
        <w:rPr>
          <w:szCs w:val="24"/>
        </w:rPr>
        <w:t xml:space="preserve">on </w:t>
      </w:r>
      <w:r w:rsidR="005221BF" w:rsidRPr="005221BF">
        <w:rPr>
          <w:szCs w:val="24"/>
        </w:rPr>
        <w:t>põhjendamata ja tõendamata. Arvete koostamise metoodika ei vasta avaldaja põhikirjale ega seadusele ning puudutatud isikule kuuluva korteriga seotud majanduskulude nõudeid on paisutatud enam kui kümme korda.</w:t>
      </w:r>
      <w:r w:rsidR="005221BF">
        <w:rPr>
          <w:szCs w:val="24"/>
        </w:rPr>
        <w:t xml:space="preserve"> </w:t>
      </w:r>
      <w:r w:rsidR="00CD341A">
        <w:rPr>
          <w:szCs w:val="24"/>
        </w:rPr>
        <w:t>E</w:t>
      </w:r>
      <w:r w:rsidR="000C1154" w:rsidRPr="000C1154">
        <w:rPr>
          <w:szCs w:val="24"/>
        </w:rPr>
        <w:t xml:space="preserve">sitatud </w:t>
      </w:r>
      <w:r w:rsidR="000C1154">
        <w:rPr>
          <w:szCs w:val="24"/>
        </w:rPr>
        <w:t>arvetelt on näha, et</w:t>
      </w:r>
      <w:r w:rsidR="000C1154" w:rsidRPr="000C1154">
        <w:rPr>
          <w:szCs w:val="24"/>
        </w:rPr>
        <w:t xml:space="preserve"> enamuse kululiikide puhul on </w:t>
      </w:r>
      <w:r w:rsidR="00E564EF">
        <w:rPr>
          <w:szCs w:val="24"/>
        </w:rPr>
        <w:t>lähtutud</w:t>
      </w:r>
      <w:r w:rsidR="000C1154" w:rsidRPr="000C1154">
        <w:rPr>
          <w:szCs w:val="24"/>
        </w:rPr>
        <w:t xml:space="preserve"> „arvestusliku</w:t>
      </w:r>
      <w:r w:rsidR="00E564EF">
        <w:rPr>
          <w:szCs w:val="24"/>
        </w:rPr>
        <w:t>st</w:t>
      </w:r>
      <w:r w:rsidR="000C1154" w:rsidRPr="000C1154">
        <w:rPr>
          <w:szCs w:val="24"/>
        </w:rPr>
        <w:t xml:space="preserve"> pinna</w:t>
      </w:r>
      <w:r w:rsidR="00E564EF">
        <w:rPr>
          <w:szCs w:val="24"/>
        </w:rPr>
        <w:t>st</w:t>
      </w:r>
      <w:r w:rsidR="000C1154" w:rsidRPr="000C1154">
        <w:rPr>
          <w:szCs w:val="24"/>
        </w:rPr>
        <w:t>“</w:t>
      </w:r>
      <w:r w:rsidR="004F3AC6">
        <w:rPr>
          <w:szCs w:val="24"/>
        </w:rPr>
        <w:t xml:space="preserve">, mis </w:t>
      </w:r>
      <w:r w:rsidR="00F51D41">
        <w:rPr>
          <w:szCs w:val="24"/>
        </w:rPr>
        <w:t xml:space="preserve">avaldaja </w:t>
      </w:r>
      <w:r w:rsidR="005221BF">
        <w:rPr>
          <w:szCs w:val="24"/>
        </w:rPr>
        <w:t xml:space="preserve">enda </w:t>
      </w:r>
      <w:r w:rsidR="004F3AC6">
        <w:t>selgituse järgi on</w:t>
      </w:r>
      <w:r w:rsidR="004F3AC6" w:rsidRPr="00AE3924">
        <w:t xml:space="preserve"> </w:t>
      </w:r>
      <w:r w:rsidR="00F51D41">
        <w:t>k</w:t>
      </w:r>
      <w:r w:rsidR="004F3AC6" w:rsidRPr="00AE3924">
        <w:t>orteri juurde erikasutusõiguse alusel kuuluvate panipaikade ja parkimiskohtade pindala</w:t>
      </w:r>
      <w:r w:rsidR="000C1154">
        <w:rPr>
          <w:szCs w:val="24"/>
        </w:rPr>
        <w:t xml:space="preserve">. </w:t>
      </w:r>
      <w:r w:rsidR="000C1154" w:rsidRPr="000C1154">
        <w:rPr>
          <w:szCs w:val="24"/>
        </w:rPr>
        <w:t>Selline kulude jaotus on vastuolus nii avaldaja põhikirja kui ka seadusega.</w:t>
      </w:r>
    </w:p>
    <w:p w14:paraId="5EB81786" w14:textId="09AA6D39" w:rsidR="00907D9B" w:rsidRDefault="00E13407" w:rsidP="00907D9B">
      <w:pPr>
        <w:pStyle w:val="Loendilik"/>
        <w:numPr>
          <w:ilvl w:val="0"/>
          <w:numId w:val="11"/>
        </w:numPr>
        <w:spacing w:after="0"/>
        <w:contextualSpacing w:val="0"/>
        <w:outlineLvl w:val="0"/>
        <w:rPr>
          <w:szCs w:val="24"/>
        </w:rPr>
      </w:pPr>
      <w:r>
        <w:rPr>
          <w:szCs w:val="24"/>
        </w:rPr>
        <w:t>Nii a</w:t>
      </w:r>
      <w:r w:rsidR="000C1154" w:rsidRPr="004F3AC6">
        <w:rPr>
          <w:szCs w:val="24"/>
        </w:rPr>
        <w:t>valdaja</w:t>
      </w:r>
      <w:r>
        <w:rPr>
          <w:szCs w:val="24"/>
        </w:rPr>
        <w:t xml:space="preserve"> </w:t>
      </w:r>
      <w:r w:rsidR="000C1154" w:rsidRPr="004F3AC6">
        <w:rPr>
          <w:szCs w:val="24"/>
        </w:rPr>
        <w:t>13.12.2019</w:t>
      </w:r>
      <w:r>
        <w:rPr>
          <w:szCs w:val="24"/>
        </w:rPr>
        <w:t xml:space="preserve"> kui </w:t>
      </w:r>
      <w:r w:rsidR="000C1154" w:rsidRPr="004F3AC6">
        <w:rPr>
          <w:szCs w:val="24"/>
        </w:rPr>
        <w:t>09.10.2023 põhikirja</w:t>
      </w:r>
      <w:r>
        <w:rPr>
          <w:szCs w:val="24"/>
        </w:rPr>
        <w:t xml:space="preserve"> </w:t>
      </w:r>
      <w:r w:rsidRPr="00E13407">
        <w:rPr>
          <w:szCs w:val="24"/>
        </w:rPr>
        <w:t>punkt 4.2.8</w:t>
      </w:r>
      <w:r w:rsidR="000C1154" w:rsidRPr="004F3AC6">
        <w:rPr>
          <w:szCs w:val="24"/>
        </w:rPr>
        <w:t xml:space="preserve"> </w:t>
      </w:r>
      <w:r>
        <w:rPr>
          <w:szCs w:val="24"/>
        </w:rPr>
        <w:t xml:space="preserve">näeb ette </w:t>
      </w:r>
      <w:r w:rsidR="00FE21FB">
        <w:rPr>
          <w:szCs w:val="24"/>
        </w:rPr>
        <w:t xml:space="preserve">et </w:t>
      </w:r>
      <w:r w:rsidR="000C1154" w:rsidRPr="004F3AC6">
        <w:rPr>
          <w:szCs w:val="24"/>
        </w:rPr>
        <w:t xml:space="preserve">majanduskulud </w:t>
      </w:r>
      <w:r w:rsidR="00FE21FB">
        <w:rPr>
          <w:szCs w:val="24"/>
        </w:rPr>
        <w:t>jaotatakse järgmiste põhimõtete alusel</w:t>
      </w:r>
      <w:r w:rsidR="000C1154" w:rsidRPr="004F3AC6">
        <w:rPr>
          <w:szCs w:val="24"/>
        </w:rPr>
        <w:t>:</w:t>
      </w:r>
    </w:p>
    <w:p w14:paraId="21B17C86" w14:textId="4CBCABDD" w:rsidR="00907D9B" w:rsidRDefault="000C1154" w:rsidP="00907D9B">
      <w:pPr>
        <w:pStyle w:val="Loendilik"/>
        <w:numPr>
          <w:ilvl w:val="0"/>
          <w:numId w:val="24"/>
        </w:numPr>
        <w:spacing w:after="0"/>
        <w:contextualSpacing w:val="0"/>
        <w:outlineLvl w:val="0"/>
        <w:rPr>
          <w:szCs w:val="24"/>
        </w:rPr>
      </w:pPr>
      <w:r w:rsidRPr="004F3AC6">
        <w:rPr>
          <w:szCs w:val="24"/>
        </w:rPr>
        <w:t>Kulu jagatakse korteriomandi eluruumi (korteri) suletud pinna 1 m</w:t>
      </w:r>
      <w:r w:rsidRPr="009F53C0">
        <w:rPr>
          <w:szCs w:val="24"/>
          <w:vertAlign w:val="superscript"/>
        </w:rPr>
        <w:t>2</w:t>
      </w:r>
      <w:r w:rsidRPr="004F3AC6">
        <w:rPr>
          <w:szCs w:val="24"/>
        </w:rPr>
        <w:t xml:space="preserve"> kohta – (i)</w:t>
      </w:r>
      <w:r w:rsidR="006A67FE">
        <w:rPr>
          <w:szCs w:val="24"/>
        </w:rPr>
        <w:t> </w:t>
      </w:r>
      <w:r w:rsidRPr="004F3AC6">
        <w:rPr>
          <w:szCs w:val="24"/>
        </w:rPr>
        <w:t>soojusenergia kütteks, (ii) üldvesi ja kanalisatsioon, (iii) heakord ja koristus, (iv)</w:t>
      </w:r>
      <w:r w:rsidR="006A67FE">
        <w:rPr>
          <w:szCs w:val="24"/>
        </w:rPr>
        <w:t> </w:t>
      </w:r>
      <w:r w:rsidRPr="004F3AC6">
        <w:rPr>
          <w:szCs w:val="24"/>
        </w:rPr>
        <w:t>prügivedu, (v) elamute avariifond</w:t>
      </w:r>
      <w:r w:rsidR="004F3AC6" w:rsidRPr="004F3AC6">
        <w:rPr>
          <w:szCs w:val="24"/>
        </w:rPr>
        <w:t>;</w:t>
      </w:r>
      <w:r w:rsidRPr="004F3AC6">
        <w:rPr>
          <w:szCs w:val="24"/>
        </w:rPr>
        <w:t xml:space="preserve"> </w:t>
      </w:r>
    </w:p>
    <w:p w14:paraId="17B44A50" w14:textId="1FAD5297" w:rsidR="00907D9B" w:rsidRDefault="000C1154" w:rsidP="00907D9B">
      <w:pPr>
        <w:pStyle w:val="Loendilik"/>
        <w:numPr>
          <w:ilvl w:val="0"/>
          <w:numId w:val="24"/>
        </w:numPr>
        <w:spacing w:after="0"/>
        <w:contextualSpacing w:val="0"/>
        <w:outlineLvl w:val="0"/>
        <w:rPr>
          <w:szCs w:val="24"/>
        </w:rPr>
      </w:pPr>
      <w:r w:rsidRPr="00907D9B">
        <w:rPr>
          <w:szCs w:val="24"/>
        </w:rPr>
        <w:t>Vastavalt iga korteri individuaalsele tegelikule tarbimisele – (i) Soojusenergia vee soojendamiseks, (ii) vesi ja kanalisatsioon, (iii) korteris tarbitud elekter</w:t>
      </w:r>
      <w:r w:rsidR="004F3AC6" w:rsidRPr="00907D9B">
        <w:rPr>
          <w:szCs w:val="24"/>
        </w:rPr>
        <w:t>;</w:t>
      </w:r>
      <w:r w:rsidRPr="00907D9B">
        <w:rPr>
          <w:szCs w:val="24"/>
        </w:rPr>
        <w:t xml:space="preserve"> </w:t>
      </w:r>
    </w:p>
    <w:p w14:paraId="40517B05" w14:textId="4EF99FC1" w:rsidR="00907D9B" w:rsidRDefault="000C1154" w:rsidP="00907D9B">
      <w:pPr>
        <w:pStyle w:val="Loendilik"/>
        <w:numPr>
          <w:ilvl w:val="0"/>
          <w:numId w:val="24"/>
        </w:numPr>
        <w:spacing w:after="0"/>
        <w:contextualSpacing w:val="0"/>
        <w:outlineLvl w:val="0"/>
        <w:rPr>
          <w:szCs w:val="24"/>
        </w:rPr>
      </w:pPr>
      <w:r w:rsidRPr="00907D9B">
        <w:rPr>
          <w:szCs w:val="24"/>
        </w:rPr>
        <w:t>Kulu jagatakse võrdselt korterite, panipaikade või parkimiskohtade arvuga – (i) Üldelekter, (ii) raamatupidamine, (iii) mehhaaniline lumekoristus, (iv) lifti hooldus ja remont, (v) targa maja hooldus</w:t>
      </w:r>
      <w:r w:rsidR="004F3AC6" w:rsidRPr="00907D9B">
        <w:rPr>
          <w:szCs w:val="24"/>
        </w:rPr>
        <w:t>;</w:t>
      </w:r>
      <w:r w:rsidRPr="00907D9B">
        <w:rPr>
          <w:szCs w:val="24"/>
        </w:rPr>
        <w:t xml:space="preserve"> </w:t>
      </w:r>
    </w:p>
    <w:p w14:paraId="2203AAE8" w14:textId="42ADA11E" w:rsidR="00907D9B" w:rsidRDefault="000C1154" w:rsidP="00907D9B">
      <w:pPr>
        <w:pStyle w:val="Loendilik"/>
        <w:numPr>
          <w:ilvl w:val="0"/>
          <w:numId w:val="24"/>
        </w:numPr>
        <w:spacing w:after="0"/>
        <w:contextualSpacing w:val="0"/>
        <w:outlineLvl w:val="0"/>
        <w:rPr>
          <w:szCs w:val="24"/>
        </w:rPr>
      </w:pPr>
      <w:r w:rsidRPr="00907D9B">
        <w:rPr>
          <w:szCs w:val="24"/>
        </w:rPr>
        <w:t>Kulu jagatakse parkimiskoha ja panipaiga 1 m</w:t>
      </w:r>
      <w:r w:rsidRPr="00907D9B">
        <w:rPr>
          <w:szCs w:val="24"/>
          <w:vertAlign w:val="superscript"/>
        </w:rPr>
        <w:t>2</w:t>
      </w:r>
      <w:r w:rsidRPr="00907D9B">
        <w:rPr>
          <w:szCs w:val="24"/>
        </w:rPr>
        <w:t xml:space="preserve"> kohta – (i) elamute -1 ja -2 korruste heakord ja koristus (garaažid ja panipaigad)</w:t>
      </w:r>
      <w:r w:rsidR="004F3AC6" w:rsidRPr="00907D9B">
        <w:rPr>
          <w:szCs w:val="24"/>
        </w:rPr>
        <w:t>;</w:t>
      </w:r>
      <w:r w:rsidRPr="00907D9B">
        <w:rPr>
          <w:szCs w:val="24"/>
        </w:rPr>
        <w:t xml:space="preserve"> </w:t>
      </w:r>
    </w:p>
    <w:p w14:paraId="657BF217" w14:textId="06AD4582" w:rsidR="00907D9B" w:rsidRDefault="000C1154" w:rsidP="00907D9B">
      <w:pPr>
        <w:pStyle w:val="Loendilik"/>
        <w:numPr>
          <w:ilvl w:val="0"/>
          <w:numId w:val="24"/>
        </w:numPr>
        <w:spacing w:after="0"/>
        <w:contextualSpacing w:val="0"/>
        <w:outlineLvl w:val="0"/>
        <w:rPr>
          <w:szCs w:val="24"/>
        </w:rPr>
      </w:pPr>
      <w:r w:rsidRPr="00907D9B">
        <w:rPr>
          <w:szCs w:val="24"/>
        </w:rPr>
        <w:lastRenderedPageBreak/>
        <w:t>Kulu jagatakse korteri ja panipaiga 1 m</w:t>
      </w:r>
      <w:r w:rsidRPr="00907D9B">
        <w:rPr>
          <w:szCs w:val="24"/>
          <w:vertAlign w:val="superscript"/>
        </w:rPr>
        <w:t>2</w:t>
      </w:r>
      <w:r w:rsidRPr="00907D9B">
        <w:rPr>
          <w:szCs w:val="24"/>
        </w:rPr>
        <w:t xml:space="preserve"> kohta – (i) elamute halduskulud, (ii) korteriühistu laenu tagasimakse, (iii) muud majandamiskulud</w:t>
      </w:r>
      <w:r w:rsidR="004F3AC6" w:rsidRPr="00907D9B">
        <w:rPr>
          <w:szCs w:val="24"/>
        </w:rPr>
        <w:t>;</w:t>
      </w:r>
    </w:p>
    <w:p w14:paraId="4AAA4F32" w14:textId="462D2F56" w:rsidR="00907D9B" w:rsidRDefault="000C1154" w:rsidP="00907D9B">
      <w:pPr>
        <w:pStyle w:val="Loendilik"/>
        <w:numPr>
          <w:ilvl w:val="0"/>
          <w:numId w:val="24"/>
        </w:numPr>
        <w:spacing w:after="0"/>
        <w:contextualSpacing w:val="0"/>
        <w:outlineLvl w:val="0"/>
        <w:rPr>
          <w:szCs w:val="24"/>
        </w:rPr>
      </w:pPr>
      <w:r w:rsidRPr="00907D9B">
        <w:rPr>
          <w:szCs w:val="24"/>
        </w:rPr>
        <w:t>Kulu jagatakse korteri, parkimiskoha ja panipaiga 1 m</w:t>
      </w:r>
      <w:r w:rsidRPr="00907D9B">
        <w:rPr>
          <w:szCs w:val="24"/>
          <w:vertAlign w:val="superscript"/>
        </w:rPr>
        <w:t>2</w:t>
      </w:r>
      <w:r w:rsidRPr="00907D9B">
        <w:rPr>
          <w:szCs w:val="24"/>
        </w:rPr>
        <w:t xml:space="preserve"> kohta – (i) elamute kindlustus</w:t>
      </w:r>
      <w:r w:rsidR="004F3AC6" w:rsidRPr="00907D9B">
        <w:rPr>
          <w:szCs w:val="24"/>
        </w:rPr>
        <w:t>;</w:t>
      </w:r>
    </w:p>
    <w:p w14:paraId="264F366C" w14:textId="66AB63EE" w:rsidR="00907D9B" w:rsidRDefault="000C1154" w:rsidP="00907D9B">
      <w:pPr>
        <w:pStyle w:val="Loendilik"/>
        <w:numPr>
          <w:ilvl w:val="0"/>
          <w:numId w:val="24"/>
        </w:numPr>
        <w:spacing w:after="0"/>
        <w:contextualSpacing w:val="0"/>
        <w:outlineLvl w:val="0"/>
        <w:rPr>
          <w:szCs w:val="24"/>
        </w:rPr>
      </w:pPr>
      <w:r w:rsidRPr="00907D9B">
        <w:rPr>
          <w:szCs w:val="24"/>
        </w:rPr>
        <w:t>Kulu jagatakse korteri ja panipaiga 1 m</w:t>
      </w:r>
      <w:r w:rsidRPr="00907D9B">
        <w:rPr>
          <w:szCs w:val="24"/>
          <w:vertAlign w:val="superscript"/>
        </w:rPr>
        <w:t>2</w:t>
      </w:r>
      <w:r w:rsidRPr="00907D9B">
        <w:rPr>
          <w:szCs w:val="24"/>
        </w:rPr>
        <w:t xml:space="preserve"> kohta ja iga parkimiskoha kohta ühe koha maksumuse alusel – (i) elamute remondifond.</w:t>
      </w:r>
    </w:p>
    <w:p w14:paraId="487BCDCB" w14:textId="77777777" w:rsidR="00907D9B" w:rsidRPr="00907D9B" w:rsidRDefault="00907D9B" w:rsidP="00907D9B">
      <w:pPr>
        <w:pStyle w:val="Loendilik"/>
        <w:spacing w:after="0"/>
        <w:ind w:left="587"/>
        <w:contextualSpacing w:val="0"/>
        <w:outlineLvl w:val="0"/>
        <w:rPr>
          <w:szCs w:val="24"/>
        </w:rPr>
      </w:pPr>
    </w:p>
    <w:p w14:paraId="5F120915" w14:textId="0A7A48ED" w:rsidR="00FE5D50" w:rsidRDefault="00614E3B" w:rsidP="00FE5D50">
      <w:pPr>
        <w:pStyle w:val="Loendilik"/>
        <w:numPr>
          <w:ilvl w:val="0"/>
          <w:numId w:val="11"/>
        </w:numPr>
        <w:spacing w:after="240"/>
        <w:contextualSpacing w:val="0"/>
        <w:outlineLvl w:val="0"/>
        <w:rPr>
          <w:szCs w:val="24"/>
        </w:rPr>
      </w:pPr>
      <w:r>
        <w:rPr>
          <w:szCs w:val="24"/>
        </w:rPr>
        <w:t>A</w:t>
      </w:r>
      <w:r w:rsidR="004F3AC6">
        <w:rPr>
          <w:szCs w:val="24"/>
        </w:rPr>
        <w:t xml:space="preserve">valdaja ei ole kulude jaotamisel lähtunud põhikirjas sätestatust. </w:t>
      </w:r>
      <w:r w:rsidR="00CD341A">
        <w:rPr>
          <w:szCs w:val="24"/>
        </w:rPr>
        <w:t>M</w:t>
      </w:r>
      <w:r w:rsidR="00E13407">
        <w:rPr>
          <w:szCs w:val="24"/>
        </w:rPr>
        <w:t xml:space="preserve">itmete </w:t>
      </w:r>
      <w:r w:rsidR="004F3AC6" w:rsidRPr="004F3AC6">
        <w:rPr>
          <w:szCs w:val="24"/>
        </w:rPr>
        <w:t>kululii</w:t>
      </w:r>
      <w:r w:rsidR="00E13407">
        <w:rPr>
          <w:szCs w:val="24"/>
        </w:rPr>
        <w:t>kide</w:t>
      </w:r>
      <w:r w:rsidR="004F3AC6" w:rsidRPr="004F3AC6">
        <w:rPr>
          <w:szCs w:val="24"/>
        </w:rPr>
        <w:t xml:space="preserve"> puhul </w:t>
      </w:r>
      <w:r w:rsidR="00CD341A">
        <w:rPr>
          <w:szCs w:val="24"/>
        </w:rPr>
        <w:t xml:space="preserve">on lähtutud </w:t>
      </w:r>
      <w:r w:rsidR="004F3AC6" w:rsidRPr="004F3AC6">
        <w:rPr>
          <w:szCs w:val="24"/>
        </w:rPr>
        <w:t>arvestuslik</w:t>
      </w:r>
      <w:r w:rsidR="00E13407">
        <w:rPr>
          <w:szCs w:val="24"/>
        </w:rPr>
        <w:t>ust</w:t>
      </w:r>
      <w:r w:rsidR="004F3AC6" w:rsidRPr="004F3AC6">
        <w:rPr>
          <w:szCs w:val="24"/>
        </w:rPr>
        <w:t xml:space="preserve"> </w:t>
      </w:r>
      <w:r w:rsidR="00E13407">
        <w:rPr>
          <w:szCs w:val="24"/>
        </w:rPr>
        <w:t>pindalast</w:t>
      </w:r>
      <w:r w:rsidR="004F3AC6" w:rsidRPr="004F3AC6">
        <w:rPr>
          <w:szCs w:val="24"/>
        </w:rPr>
        <w:t xml:space="preserve">, </w:t>
      </w:r>
      <w:r w:rsidR="00E13407">
        <w:rPr>
          <w:szCs w:val="24"/>
        </w:rPr>
        <w:t xml:space="preserve">s.o korteri pindala, millele on liidetud </w:t>
      </w:r>
      <w:r w:rsidR="004F3AC6" w:rsidRPr="00614E3B">
        <w:rPr>
          <w:szCs w:val="24"/>
        </w:rPr>
        <w:t xml:space="preserve">panipaikade </w:t>
      </w:r>
      <w:r w:rsidR="00DB09A2" w:rsidRPr="00614E3B">
        <w:rPr>
          <w:szCs w:val="24"/>
        </w:rPr>
        <w:t>ja</w:t>
      </w:r>
      <w:r w:rsidR="004F3AC6" w:rsidRPr="00614E3B">
        <w:rPr>
          <w:szCs w:val="24"/>
        </w:rPr>
        <w:t xml:space="preserve"> parkimiskohtade kogupindala</w:t>
      </w:r>
      <w:r w:rsidR="004F3AC6" w:rsidRPr="004F3AC6">
        <w:rPr>
          <w:szCs w:val="24"/>
        </w:rPr>
        <w:t>. Sellise majanduskulude arvestuse näeb põhikiri ette vaid elamute kindlustuse puhul</w:t>
      </w:r>
      <w:r w:rsidR="00E13407">
        <w:rPr>
          <w:szCs w:val="24"/>
        </w:rPr>
        <w:t xml:space="preserve">. Kõigi </w:t>
      </w:r>
      <w:r w:rsidR="004F3AC6" w:rsidRPr="004F3AC6">
        <w:rPr>
          <w:szCs w:val="24"/>
        </w:rPr>
        <w:t>ülejäänud kululii</w:t>
      </w:r>
      <w:r w:rsidR="00D5498D">
        <w:rPr>
          <w:szCs w:val="24"/>
        </w:rPr>
        <w:t>kide</w:t>
      </w:r>
      <w:r w:rsidR="004F3AC6" w:rsidRPr="004F3AC6">
        <w:rPr>
          <w:szCs w:val="24"/>
        </w:rPr>
        <w:t xml:space="preserve"> puhul on arvestus vale.</w:t>
      </w:r>
      <w:r w:rsidR="00F51D41">
        <w:rPr>
          <w:szCs w:val="24"/>
        </w:rPr>
        <w:t xml:space="preserve"> </w:t>
      </w:r>
      <w:r w:rsidR="007C19D9">
        <w:rPr>
          <w:szCs w:val="24"/>
        </w:rPr>
        <w:t>P</w:t>
      </w:r>
      <w:r w:rsidR="004F3AC6" w:rsidRPr="00F51D41">
        <w:rPr>
          <w:szCs w:val="24"/>
        </w:rPr>
        <w:t xml:space="preserve">õhikirjaga </w:t>
      </w:r>
      <w:r w:rsidR="007C19D9">
        <w:rPr>
          <w:szCs w:val="24"/>
        </w:rPr>
        <w:t xml:space="preserve">on </w:t>
      </w:r>
      <w:r w:rsidR="004F3AC6" w:rsidRPr="00F51D41">
        <w:rPr>
          <w:szCs w:val="24"/>
        </w:rPr>
        <w:t>kooskõlas vaid</w:t>
      </w:r>
      <w:r w:rsidR="00F51D41">
        <w:rPr>
          <w:szCs w:val="24"/>
        </w:rPr>
        <w:t>:</w:t>
      </w:r>
      <w:r w:rsidR="004F3AC6" w:rsidRPr="00F51D41">
        <w:rPr>
          <w:szCs w:val="24"/>
        </w:rPr>
        <w:t xml:space="preserve"> (i) vesi, (ii) vee soojendamine, (iii)</w:t>
      </w:r>
      <w:r w:rsidR="007C19D9">
        <w:rPr>
          <w:szCs w:val="24"/>
        </w:rPr>
        <w:t> </w:t>
      </w:r>
      <w:r w:rsidR="004F3AC6" w:rsidRPr="00F51D41">
        <w:rPr>
          <w:szCs w:val="24"/>
        </w:rPr>
        <w:t>garaaži pesu, (iv)</w:t>
      </w:r>
      <w:r w:rsidR="00E13407">
        <w:rPr>
          <w:szCs w:val="24"/>
        </w:rPr>
        <w:t> </w:t>
      </w:r>
      <w:r w:rsidR="004F3AC6" w:rsidRPr="00F51D41">
        <w:rPr>
          <w:szCs w:val="24"/>
        </w:rPr>
        <w:t>lisateenused garaaž, (v) sidekulu (garaaž), (vi) kindlustus.</w:t>
      </w:r>
    </w:p>
    <w:p w14:paraId="60A6F59A" w14:textId="0F8E40C6" w:rsidR="009F53C0" w:rsidRPr="00FE5D50" w:rsidRDefault="001B2B85" w:rsidP="00FE5D50">
      <w:pPr>
        <w:pStyle w:val="Loendilik"/>
        <w:numPr>
          <w:ilvl w:val="0"/>
          <w:numId w:val="11"/>
        </w:numPr>
        <w:spacing w:after="240"/>
        <w:contextualSpacing w:val="0"/>
        <w:outlineLvl w:val="0"/>
        <w:rPr>
          <w:szCs w:val="24"/>
        </w:rPr>
      </w:pPr>
      <w:r w:rsidRPr="00FE5D50">
        <w:rPr>
          <w:szCs w:val="24"/>
        </w:rPr>
        <w:t xml:space="preserve">Avaldaja </w:t>
      </w:r>
      <w:r w:rsidR="00F51D41" w:rsidRPr="00FE5D50">
        <w:rPr>
          <w:szCs w:val="24"/>
        </w:rPr>
        <w:t xml:space="preserve">põhikirjas </w:t>
      </w:r>
      <w:r w:rsidRPr="00FE5D50">
        <w:rPr>
          <w:szCs w:val="24"/>
        </w:rPr>
        <w:t xml:space="preserve">sätestatud </w:t>
      </w:r>
      <w:r w:rsidR="00F51D41" w:rsidRPr="00FE5D50">
        <w:rPr>
          <w:szCs w:val="24"/>
        </w:rPr>
        <w:t>majandamiskulude jaotuse põhimõtted on vastuolus seadusega</w:t>
      </w:r>
      <w:r w:rsidR="00CD341A">
        <w:rPr>
          <w:szCs w:val="24"/>
        </w:rPr>
        <w:t xml:space="preserve"> ja kahjustavad ülemääraselt puudutatud isiku huve</w:t>
      </w:r>
      <w:r w:rsidRPr="00FE5D50">
        <w:rPr>
          <w:szCs w:val="24"/>
        </w:rPr>
        <w:t xml:space="preserve">. Seega tuleb </w:t>
      </w:r>
      <w:r w:rsidR="00F51D41" w:rsidRPr="00FE5D50">
        <w:rPr>
          <w:szCs w:val="24"/>
        </w:rPr>
        <w:t>lähtuda seaduses</w:t>
      </w:r>
      <w:r w:rsidR="000A6ACC" w:rsidRPr="00FE5D50">
        <w:rPr>
          <w:szCs w:val="24"/>
        </w:rPr>
        <w:t>t</w:t>
      </w:r>
      <w:r w:rsidR="00F51D41" w:rsidRPr="00FE5D50">
        <w:rPr>
          <w:szCs w:val="24"/>
        </w:rPr>
        <w:t>.</w:t>
      </w:r>
    </w:p>
    <w:p w14:paraId="4E243770" w14:textId="46C37622" w:rsidR="00DB09A2" w:rsidRPr="00FE5D50" w:rsidRDefault="005221BF" w:rsidP="00217207">
      <w:pPr>
        <w:pStyle w:val="Loendilik"/>
        <w:numPr>
          <w:ilvl w:val="0"/>
          <w:numId w:val="11"/>
        </w:numPr>
        <w:spacing w:after="240"/>
        <w:contextualSpacing w:val="0"/>
        <w:outlineLvl w:val="0"/>
        <w:rPr>
          <w:szCs w:val="24"/>
        </w:rPr>
      </w:pPr>
      <w:r w:rsidRPr="00FE5D50">
        <w:rPr>
          <w:szCs w:val="24"/>
        </w:rPr>
        <w:t>A</w:t>
      </w:r>
      <w:r w:rsidR="0057271A" w:rsidRPr="00FE5D50">
        <w:rPr>
          <w:szCs w:val="24"/>
        </w:rPr>
        <w:t xml:space="preserve">valdaja </w:t>
      </w:r>
      <w:r w:rsidRPr="00FE5D50">
        <w:rPr>
          <w:szCs w:val="24"/>
        </w:rPr>
        <w:t xml:space="preserve">väitel olid </w:t>
      </w:r>
      <w:r w:rsidR="0057271A" w:rsidRPr="00FE5D50">
        <w:rPr>
          <w:szCs w:val="24"/>
        </w:rPr>
        <w:t>majand</w:t>
      </w:r>
      <w:r w:rsidR="00DB09A2" w:rsidRPr="00FE5D50">
        <w:rPr>
          <w:szCs w:val="24"/>
        </w:rPr>
        <w:t>amis</w:t>
      </w:r>
      <w:r w:rsidR="0057271A" w:rsidRPr="00FE5D50">
        <w:rPr>
          <w:szCs w:val="24"/>
        </w:rPr>
        <w:t xml:space="preserve">kulud vaidlusalusel </w:t>
      </w:r>
      <w:r w:rsidR="000A6ACC" w:rsidRPr="00FE5D50">
        <w:rPr>
          <w:szCs w:val="24"/>
        </w:rPr>
        <w:t xml:space="preserve">ajavahemikul </w:t>
      </w:r>
      <w:r w:rsidRPr="00FE5D50">
        <w:rPr>
          <w:szCs w:val="24"/>
        </w:rPr>
        <w:t xml:space="preserve">kokku </w:t>
      </w:r>
      <w:r w:rsidR="0057271A" w:rsidRPr="00FE5D50">
        <w:rPr>
          <w:szCs w:val="24"/>
        </w:rPr>
        <w:t>478</w:t>
      </w:r>
      <w:r w:rsidR="000A6ACC" w:rsidRPr="00FE5D50">
        <w:rPr>
          <w:szCs w:val="24"/>
        </w:rPr>
        <w:t> </w:t>
      </w:r>
      <w:r w:rsidR="0057271A" w:rsidRPr="00FE5D50">
        <w:rPr>
          <w:szCs w:val="24"/>
        </w:rPr>
        <w:t>581,05</w:t>
      </w:r>
      <w:r w:rsidRPr="00FE5D50">
        <w:rPr>
          <w:szCs w:val="24"/>
        </w:rPr>
        <w:t> </w:t>
      </w:r>
      <w:r w:rsidR="0057271A" w:rsidRPr="00FE5D50">
        <w:rPr>
          <w:szCs w:val="24"/>
        </w:rPr>
        <w:t xml:space="preserve">eurot. </w:t>
      </w:r>
      <w:r w:rsidRPr="00FE5D50">
        <w:rPr>
          <w:szCs w:val="24"/>
        </w:rPr>
        <w:t>P</w:t>
      </w:r>
      <w:r w:rsidR="0057271A" w:rsidRPr="00FE5D50">
        <w:rPr>
          <w:szCs w:val="24"/>
        </w:rPr>
        <w:t xml:space="preserve">uudutatud isikule </w:t>
      </w:r>
      <w:r w:rsidRPr="00FE5D50">
        <w:rPr>
          <w:szCs w:val="24"/>
        </w:rPr>
        <w:t xml:space="preserve">esitati </w:t>
      </w:r>
      <w:r w:rsidR="0057271A" w:rsidRPr="00FE5D50">
        <w:rPr>
          <w:szCs w:val="24"/>
        </w:rPr>
        <w:t>arveid 60 248,12 euro</w:t>
      </w:r>
      <w:r w:rsidR="00907D9B" w:rsidRPr="00FE5D50">
        <w:rPr>
          <w:szCs w:val="24"/>
        </w:rPr>
        <w:t xml:space="preserve"> </w:t>
      </w:r>
      <w:r w:rsidR="00CD341A">
        <w:rPr>
          <w:szCs w:val="24"/>
        </w:rPr>
        <w:t>eest</w:t>
      </w:r>
      <w:r w:rsidR="0057271A" w:rsidRPr="00FE5D50">
        <w:rPr>
          <w:szCs w:val="24"/>
        </w:rPr>
        <w:t xml:space="preserve">. </w:t>
      </w:r>
      <w:r w:rsidR="00FE5D50" w:rsidRPr="00FE5D50">
        <w:rPr>
          <w:szCs w:val="24"/>
        </w:rPr>
        <w:t xml:space="preserve">Seega peaks </w:t>
      </w:r>
      <w:r w:rsidR="0057271A" w:rsidRPr="00FE5D50">
        <w:rPr>
          <w:szCs w:val="24"/>
        </w:rPr>
        <w:t xml:space="preserve">puudutatud isik </w:t>
      </w:r>
      <w:r w:rsidR="00FE5D50" w:rsidRPr="00FE5D50">
        <w:rPr>
          <w:szCs w:val="24"/>
        </w:rPr>
        <w:t xml:space="preserve">kandma </w:t>
      </w:r>
      <w:r w:rsidR="0057271A" w:rsidRPr="00FE5D50">
        <w:rPr>
          <w:szCs w:val="24"/>
        </w:rPr>
        <w:t xml:space="preserve">12,59% korteriühistu </w:t>
      </w:r>
      <w:r w:rsidR="000A6ACC" w:rsidRPr="00FE5D50">
        <w:rPr>
          <w:szCs w:val="24"/>
        </w:rPr>
        <w:t>kuludest</w:t>
      </w:r>
      <w:r w:rsidR="00CD341A">
        <w:rPr>
          <w:szCs w:val="24"/>
        </w:rPr>
        <w:t xml:space="preserve">, kuid korteri nr 45 </w:t>
      </w:r>
      <w:r w:rsidR="0057271A" w:rsidRPr="00FE5D50">
        <w:rPr>
          <w:szCs w:val="24"/>
        </w:rPr>
        <w:t>kaasomandi suurus on 1,207% kogu</w:t>
      </w:r>
      <w:r w:rsidR="000A6ACC" w:rsidRPr="00FE5D50">
        <w:rPr>
          <w:szCs w:val="24"/>
        </w:rPr>
        <w:t xml:space="preserve"> </w:t>
      </w:r>
      <w:r w:rsidR="0057271A" w:rsidRPr="00FE5D50">
        <w:rPr>
          <w:szCs w:val="24"/>
        </w:rPr>
        <w:t xml:space="preserve">kinnistust. </w:t>
      </w:r>
      <w:r w:rsidR="00FE5D50" w:rsidRPr="00FE5D50">
        <w:rPr>
          <w:szCs w:val="24"/>
        </w:rPr>
        <w:t>P</w:t>
      </w:r>
      <w:r w:rsidR="0057271A" w:rsidRPr="00FE5D50">
        <w:rPr>
          <w:szCs w:val="24"/>
        </w:rPr>
        <w:t xml:space="preserve">uudutatud isiku kanda </w:t>
      </w:r>
      <w:r w:rsidR="00FE5D50" w:rsidRPr="00FE5D50">
        <w:rPr>
          <w:szCs w:val="24"/>
        </w:rPr>
        <w:t xml:space="preserve">peaks seega </w:t>
      </w:r>
      <w:r w:rsidR="000A6ACC" w:rsidRPr="00FE5D50">
        <w:rPr>
          <w:szCs w:val="24"/>
        </w:rPr>
        <w:t xml:space="preserve">jääma </w:t>
      </w:r>
      <w:r w:rsidR="0057271A" w:rsidRPr="00FE5D50">
        <w:rPr>
          <w:szCs w:val="24"/>
        </w:rPr>
        <w:t xml:space="preserve">u 5776,47 eurot. </w:t>
      </w:r>
      <w:r w:rsidR="00FE5D50" w:rsidRPr="00FE5D50">
        <w:rPr>
          <w:szCs w:val="24"/>
        </w:rPr>
        <w:t xml:space="preserve">Puudutatud isik on vaidlusaluse </w:t>
      </w:r>
      <w:r w:rsidR="00FE5D50">
        <w:rPr>
          <w:szCs w:val="24"/>
        </w:rPr>
        <w:t xml:space="preserve">ajavahemiku </w:t>
      </w:r>
      <w:r w:rsidR="00FE5D50" w:rsidRPr="00FE5D50">
        <w:rPr>
          <w:szCs w:val="24"/>
        </w:rPr>
        <w:t xml:space="preserve">eest </w:t>
      </w:r>
      <w:r w:rsidR="00CD341A">
        <w:rPr>
          <w:szCs w:val="24"/>
        </w:rPr>
        <w:t xml:space="preserve">juba </w:t>
      </w:r>
      <w:r w:rsidR="00FE5D50" w:rsidRPr="00FE5D50">
        <w:rPr>
          <w:szCs w:val="24"/>
        </w:rPr>
        <w:t xml:space="preserve">tasunud 13 639,17 eurot. </w:t>
      </w:r>
      <w:r w:rsidR="0057271A" w:rsidRPr="00FE5D50">
        <w:rPr>
          <w:szCs w:val="24"/>
        </w:rPr>
        <w:t xml:space="preserve">Puudutatud isikul on </w:t>
      </w:r>
      <w:r w:rsidR="00DB09A2" w:rsidRPr="00FE5D50">
        <w:rPr>
          <w:szCs w:val="24"/>
        </w:rPr>
        <w:t>korteriomandi- ja korteriühistuseaduse (</w:t>
      </w:r>
      <w:proofErr w:type="spellStart"/>
      <w:r w:rsidR="0057271A" w:rsidRPr="00FE5D50">
        <w:rPr>
          <w:szCs w:val="24"/>
        </w:rPr>
        <w:t>KrtS</w:t>
      </w:r>
      <w:proofErr w:type="spellEnd"/>
      <w:r w:rsidR="00DB09A2" w:rsidRPr="00FE5D50">
        <w:rPr>
          <w:szCs w:val="24"/>
        </w:rPr>
        <w:t>)</w:t>
      </w:r>
      <w:r w:rsidR="0057271A" w:rsidRPr="00FE5D50">
        <w:rPr>
          <w:szCs w:val="24"/>
        </w:rPr>
        <w:t xml:space="preserve"> § 40 lg 3 alusel õigus keelduda avaldaja poolt meelevaldselt paisutatud kulude kandmisest.</w:t>
      </w:r>
    </w:p>
    <w:p w14:paraId="47B5D80C" w14:textId="563EAC2A" w:rsidR="00607FF4" w:rsidRPr="0088585A" w:rsidRDefault="005221BF" w:rsidP="0088585A">
      <w:pPr>
        <w:pStyle w:val="Loendilik"/>
        <w:numPr>
          <w:ilvl w:val="0"/>
          <w:numId w:val="11"/>
        </w:numPr>
        <w:spacing w:after="240"/>
        <w:contextualSpacing w:val="0"/>
        <w:outlineLvl w:val="0"/>
        <w:rPr>
          <w:szCs w:val="24"/>
        </w:rPr>
      </w:pPr>
      <w:r>
        <w:rPr>
          <w:szCs w:val="24"/>
        </w:rPr>
        <w:t xml:space="preserve">Puudutatud isik ei esitanud varem </w:t>
      </w:r>
      <w:r w:rsidR="0057271A" w:rsidRPr="004A2768">
        <w:t xml:space="preserve">arvetele </w:t>
      </w:r>
      <w:r w:rsidRPr="005221BF">
        <w:t xml:space="preserve">vastuväiteid </w:t>
      </w:r>
      <w:r>
        <w:t xml:space="preserve">ja tunnistas </w:t>
      </w:r>
      <w:r w:rsidR="0057271A" w:rsidRPr="004A2768">
        <w:t>võlgnevust</w:t>
      </w:r>
      <w:r>
        <w:t xml:space="preserve"> </w:t>
      </w:r>
      <w:r w:rsidR="0057271A" w:rsidRPr="004A2768">
        <w:t>usaldusest avaldaja vastu</w:t>
      </w:r>
      <w:r w:rsidR="00CD341A">
        <w:t xml:space="preserve">, </w:t>
      </w:r>
      <w:r w:rsidR="00FE5D50">
        <w:t>eelda</w:t>
      </w:r>
      <w:r w:rsidR="00CD341A">
        <w:t>de</w:t>
      </w:r>
      <w:r w:rsidR="00FE5D50">
        <w:t>s, et arved on õiged. E</w:t>
      </w:r>
      <w:r w:rsidR="00371DE6" w:rsidRPr="004A2768">
        <w:t>elmine juhatuse liige Y. Petrov</w:t>
      </w:r>
      <w:r w:rsidR="00FE5D50">
        <w:t xml:space="preserve"> </w:t>
      </w:r>
      <w:r w:rsidR="00371DE6" w:rsidRPr="004A2768">
        <w:t>ei pööranud arvetele tähelepanu</w:t>
      </w:r>
      <w:r w:rsidR="00FE5D50">
        <w:t xml:space="preserve"> ja t</w:t>
      </w:r>
      <w:r w:rsidR="00371DE6" w:rsidRPr="004A2768">
        <w:t xml:space="preserve">ema </w:t>
      </w:r>
      <w:r w:rsidR="00FE5D50">
        <w:t xml:space="preserve">poolt </w:t>
      </w:r>
      <w:r w:rsidR="00371DE6" w:rsidRPr="004A2768">
        <w:t xml:space="preserve">raamatupidamises </w:t>
      </w:r>
      <w:r w:rsidRPr="005221BF">
        <w:t xml:space="preserve">tekitatud kaose tõttu </w:t>
      </w:r>
      <w:r w:rsidR="00371DE6" w:rsidRPr="004A2768">
        <w:t xml:space="preserve">ei pannud seda tähele ka uus juhatus. </w:t>
      </w:r>
      <w:r>
        <w:t xml:space="preserve">Juhatus eeldas, et võlg </w:t>
      </w:r>
      <w:r w:rsidR="00371DE6" w:rsidRPr="004A2768">
        <w:t>on kujunenud kõigi, ligemale 50 korteri olemasolust.</w:t>
      </w:r>
    </w:p>
    <w:p w14:paraId="262E3115" w14:textId="771EB5BA" w:rsidR="00607FF4" w:rsidRPr="00FC4EEF" w:rsidRDefault="00607FF4" w:rsidP="00607FF4">
      <w:pPr>
        <w:keepNext/>
        <w:spacing w:after="240"/>
        <w:rPr>
          <w:b/>
          <w:szCs w:val="24"/>
        </w:rPr>
      </w:pPr>
      <w:r w:rsidRPr="00FC4EEF">
        <w:rPr>
          <w:b/>
          <w:szCs w:val="24"/>
        </w:rPr>
        <w:t xml:space="preserve">Maakohtu </w:t>
      </w:r>
      <w:r w:rsidR="0088585A">
        <w:rPr>
          <w:b/>
          <w:szCs w:val="24"/>
        </w:rPr>
        <w:t>määrus</w:t>
      </w:r>
      <w:r w:rsidRPr="00FC4EEF">
        <w:rPr>
          <w:b/>
          <w:szCs w:val="24"/>
        </w:rPr>
        <w:t xml:space="preserve"> ja põhjendused</w:t>
      </w:r>
    </w:p>
    <w:p w14:paraId="551DBB9C" w14:textId="63945BAF" w:rsidR="00607FF4" w:rsidRPr="0074291D" w:rsidRDefault="00607FF4" w:rsidP="0074291D">
      <w:pPr>
        <w:pStyle w:val="Loendilik"/>
        <w:numPr>
          <w:ilvl w:val="0"/>
          <w:numId w:val="11"/>
        </w:numPr>
        <w:spacing w:after="240"/>
        <w:contextualSpacing w:val="0"/>
        <w:outlineLvl w:val="0"/>
        <w:rPr>
          <w:szCs w:val="24"/>
        </w:rPr>
      </w:pPr>
      <w:r w:rsidRPr="0074291D">
        <w:rPr>
          <w:szCs w:val="24"/>
        </w:rPr>
        <w:t xml:space="preserve">Harju Maakohus jättis </w:t>
      </w:r>
      <w:r w:rsidR="0074291D" w:rsidRPr="0074291D">
        <w:rPr>
          <w:szCs w:val="24"/>
        </w:rPr>
        <w:t>avalduse rahuldamata</w:t>
      </w:r>
      <w:r w:rsidR="0092432C">
        <w:rPr>
          <w:szCs w:val="24"/>
        </w:rPr>
        <w:t>,</w:t>
      </w:r>
      <w:r w:rsidR="0074291D" w:rsidRPr="0074291D">
        <w:rPr>
          <w:szCs w:val="24"/>
        </w:rPr>
        <w:t xml:space="preserve"> menetluskulud menetlusosaliste endi kanda </w:t>
      </w:r>
      <w:r w:rsidR="0092432C">
        <w:rPr>
          <w:szCs w:val="24"/>
        </w:rPr>
        <w:t xml:space="preserve">ja </w:t>
      </w:r>
      <w:r w:rsidR="0074291D" w:rsidRPr="0074291D">
        <w:rPr>
          <w:szCs w:val="24"/>
        </w:rPr>
        <w:t xml:space="preserve">märkis, et rahaliselt kindlaksmääratavad menetluskulud puuduvad. </w:t>
      </w:r>
      <w:r w:rsidR="0074291D">
        <w:rPr>
          <w:szCs w:val="24"/>
        </w:rPr>
        <w:t xml:space="preserve">Kohus tühistas </w:t>
      </w:r>
      <w:r w:rsidR="0074291D" w:rsidRPr="0074291D">
        <w:rPr>
          <w:szCs w:val="24"/>
        </w:rPr>
        <w:t>04.12.2023 määrusega seatud avalduse tagamise abinõu</w:t>
      </w:r>
      <w:r w:rsidR="00EF6190">
        <w:rPr>
          <w:szCs w:val="24"/>
        </w:rPr>
        <w:t>, millega kohustati puudutatud isikut tasuma avaldajale igakuiselt alates 04.12.2023 kuni asjas tehtava kohtulahendi jõustumiseni kommunaalkulude katteks 3000 eurot</w:t>
      </w:r>
      <w:r w:rsidR="00123BF7">
        <w:rPr>
          <w:szCs w:val="24"/>
        </w:rPr>
        <w:t>.</w:t>
      </w:r>
    </w:p>
    <w:p w14:paraId="3178B552" w14:textId="5911D7B9" w:rsidR="0074291D" w:rsidRPr="00EF6190" w:rsidRDefault="00B8777B" w:rsidP="00A21EE6">
      <w:pPr>
        <w:pStyle w:val="Loendilik"/>
        <w:numPr>
          <w:ilvl w:val="0"/>
          <w:numId w:val="11"/>
        </w:numPr>
        <w:spacing w:after="240"/>
        <w:contextualSpacing w:val="0"/>
        <w:outlineLvl w:val="0"/>
        <w:rPr>
          <w:szCs w:val="24"/>
        </w:rPr>
      </w:pPr>
      <w:bookmarkStart w:id="4" w:name="_Ref186286419"/>
      <w:r w:rsidRPr="00EF6190">
        <w:rPr>
          <w:szCs w:val="24"/>
        </w:rPr>
        <w:t>Kohus tuvastas, et</w:t>
      </w:r>
      <w:r w:rsidR="0074291D" w:rsidRPr="00EF6190">
        <w:rPr>
          <w:szCs w:val="24"/>
        </w:rPr>
        <w:t xml:space="preserve"> puudutatud isikule kuulub alates 12.06.2019 korteriomand asukohaga Võistluse tn 6, Tallinn, korter 45 (</w:t>
      </w:r>
      <w:proofErr w:type="spellStart"/>
      <w:r w:rsidR="0074291D" w:rsidRPr="00EF6190">
        <w:rPr>
          <w:szCs w:val="24"/>
        </w:rPr>
        <w:t>dtl</w:t>
      </w:r>
      <w:proofErr w:type="spellEnd"/>
      <w:r w:rsidR="0074291D" w:rsidRPr="00EF6190">
        <w:rPr>
          <w:szCs w:val="24"/>
        </w:rPr>
        <w:t xml:space="preserve"> 17</w:t>
      </w:r>
      <w:r w:rsidR="00614E3B" w:rsidRPr="00EF6190">
        <w:rPr>
          <w:szCs w:val="24"/>
        </w:rPr>
        <w:t>–</w:t>
      </w:r>
      <w:r w:rsidR="0074291D" w:rsidRPr="00EF6190">
        <w:rPr>
          <w:szCs w:val="24"/>
        </w:rPr>
        <w:t xml:space="preserve">19). </w:t>
      </w:r>
      <w:r w:rsidR="0092432C" w:rsidRPr="00EF6190">
        <w:rPr>
          <w:szCs w:val="24"/>
        </w:rPr>
        <w:t xml:space="preserve">Ajavahemikus </w:t>
      </w:r>
      <w:r w:rsidR="00766695" w:rsidRPr="00EF6190">
        <w:rPr>
          <w:szCs w:val="24"/>
        </w:rPr>
        <w:t>01.06.2022–31.10.2023 esitas avaldaja puudutatud isikule tarbitud teenuste eest arveid 60</w:t>
      </w:r>
      <w:r w:rsidR="0092432C" w:rsidRPr="00EF6190">
        <w:rPr>
          <w:szCs w:val="24"/>
        </w:rPr>
        <w:t> </w:t>
      </w:r>
      <w:r w:rsidR="00766695" w:rsidRPr="00EF6190">
        <w:rPr>
          <w:szCs w:val="24"/>
        </w:rPr>
        <w:t xml:space="preserve">248,12 euro </w:t>
      </w:r>
      <w:r w:rsidR="00EF6190" w:rsidRPr="00EF6190">
        <w:rPr>
          <w:szCs w:val="24"/>
        </w:rPr>
        <w:t xml:space="preserve">eest </w:t>
      </w:r>
      <w:r w:rsidR="00766695" w:rsidRPr="00EF6190">
        <w:rPr>
          <w:szCs w:val="24"/>
        </w:rPr>
        <w:t>(</w:t>
      </w:r>
      <w:proofErr w:type="spellStart"/>
      <w:r w:rsidR="00766695" w:rsidRPr="00EF6190">
        <w:rPr>
          <w:szCs w:val="24"/>
        </w:rPr>
        <w:t>dtl</w:t>
      </w:r>
      <w:proofErr w:type="spellEnd"/>
      <w:r w:rsidR="00766695" w:rsidRPr="00EF6190">
        <w:rPr>
          <w:szCs w:val="24"/>
        </w:rPr>
        <w:t xml:space="preserve"> 20, arvestus kululiikide kaupa, korter 45). Puudutatud isik </w:t>
      </w:r>
      <w:r w:rsidR="0092432C" w:rsidRPr="00EF6190">
        <w:rPr>
          <w:szCs w:val="24"/>
        </w:rPr>
        <w:t xml:space="preserve">on tasunud sellest kokku </w:t>
      </w:r>
      <w:r w:rsidR="0074291D" w:rsidRPr="00EF6190">
        <w:rPr>
          <w:szCs w:val="24"/>
        </w:rPr>
        <w:t>13 639,17 eurot</w:t>
      </w:r>
      <w:r w:rsidR="0092432C" w:rsidRPr="00EF6190">
        <w:rPr>
          <w:szCs w:val="24"/>
        </w:rPr>
        <w:t>. A</w:t>
      </w:r>
      <w:r w:rsidRPr="00EF6190">
        <w:rPr>
          <w:szCs w:val="24"/>
        </w:rPr>
        <w:t>rved</w:t>
      </w:r>
      <w:r w:rsidR="0092432C" w:rsidRPr="00EF6190">
        <w:rPr>
          <w:szCs w:val="24"/>
        </w:rPr>
        <w:t xml:space="preserve"> on </w:t>
      </w:r>
      <w:r w:rsidRPr="00EF6190">
        <w:rPr>
          <w:szCs w:val="24"/>
        </w:rPr>
        <w:t>46 608,95 euro ulatuses</w:t>
      </w:r>
      <w:r w:rsidR="0092432C" w:rsidRPr="00EF6190">
        <w:rPr>
          <w:szCs w:val="24"/>
        </w:rPr>
        <w:t xml:space="preserve"> tasumata</w:t>
      </w:r>
      <w:r w:rsidRPr="00EF6190">
        <w:rPr>
          <w:szCs w:val="24"/>
        </w:rPr>
        <w:t>.</w:t>
      </w:r>
      <w:r w:rsidR="00EF6190">
        <w:rPr>
          <w:szCs w:val="24"/>
        </w:rPr>
        <w:t xml:space="preserve"> </w:t>
      </w:r>
      <w:r w:rsidR="0074291D" w:rsidRPr="00EF6190">
        <w:rPr>
          <w:szCs w:val="24"/>
        </w:rPr>
        <w:t>Avaldaja</w:t>
      </w:r>
      <w:r w:rsidR="001D1C81" w:rsidRPr="00EF6190">
        <w:rPr>
          <w:szCs w:val="24"/>
        </w:rPr>
        <w:t xml:space="preserve"> 09.12.2019</w:t>
      </w:r>
      <w:r w:rsidR="0074291D" w:rsidRPr="00EF6190">
        <w:rPr>
          <w:szCs w:val="24"/>
        </w:rPr>
        <w:t xml:space="preserve"> üldkoosolekul kinnitati põhikiri, mis kehtis kuni 09.10.2023 (</w:t>
      </w:r>
      <w:proofErr w:type="spellStart"/>
      <w:r w:rsidR="0074291D" w:rsidRPr="00EF6190">
        <w:rPr>
          <w:szCs w:val="24"/>
        </w:rPr>
        <w:t>dtl</w:t>
      </w:r>
      <w:proofErr w:type="spellEnd"/>
      <w:r w:rsidR="0074291D" w:rsidRPr="00EF6190">
        <w:rPr>
          <w:szCs w:val="24"/>
        </w:rPr>
        <w:t xml:space="preserve"> 40, 1036</w:t>
      </w:r>
      <w:r w:rsidR="00614E3B" w:rsidRPr="00EF6190">
        <w:rPr>
          <w:szCs w:val="24"/>
        </w:rPr>
        <w:t>–</w:t>
      </w:r>
      <w:r w:rsidR="0074291D" w:rsidRPr="00EF6190">
        <w:rPr>
          <w:szCs w:val="24"/>
        </w:rPr>
        <w:t xml:space="preserve">1043). </w:t>
      </w:r>
      <w:r w:rsidR="001D1C81" w:rsidRPr="00EF6190">
        <w:rPr>
          <w:szCs w:val="24"/>
        </w:rPr>
        <w:t xml:space="preserve">28.09.2023 </w:t>
      </w:r>
      <w:r w:rsidR="0074291D" w:rsidRPr="00EF6190">
        <w:rPr>
          <w:szCs w:val="24"/>
        </w:rPr>
        <w:t xml:space="preserve">üldkoosolekul kinnitati põhikiri, mis on </w:t>
      </w:r>
      <w:r w:rsidR="0074291D" w:rsidRPr="00523654">
        <w:rPr>
          <w:szCs w:val="24"/>
        </w:rPr>
        <w:t xml:space="preserve">kehtiv nõude esitamise ajal (vt </w:t>
      </w:r>
      <w:proofErr w:type="spellStart"/>
      <w:r w:rsidR="0074291D" w:rsidRPr="00523654">
        <w:rPr>
          <w:szCs w:val="24"/>
        </w:rPr>
        <w:t>dtl</w:t>
      </w:r>
      <w:proofErr w:type="spellEnd"/>
      <w:r w:rsidR="0074291D" w:rsidRPr="00523654">
        <w:rPr>
          <w:szCs w:val="24"/>
        </w:rPr>
        <w:t xml:space="preserve"> 41</w:t>
      </w:r>
      <w:r w:rsidR="00614E3B" w:rsidRPr="00523654">
        <w:rPr>
          <w:szCs w:val="24"/>
        </w:rPr>
        <w:t>–</w:t>
      </w:r>
      <w:r w:rsidR="0074291D" w:rsidRPr="00523654">
        <w:rPr>
          <w:szCs w:val="24"/>
        </w:rPr>
        <w:t xml:space="preserve">49). </w:t>
      </w:r>
      <w:r w:rsidRPr="00523654">
        <w:rPr>
          <w:szCs w:val="24"/>
        </w:rPr>
        <w:t xml:space="preserve">Avalduse kohaselt </w:t>
      </w:r>
      <w:r w:rsidR="000A4F62" w:rsidRPr="00523654">
        <w:rPr>
          <w:szCs w:val="24"/>
        </w:rPr>
        <w:t xml:space="preserve">on </w:t>
      </w:r>
      <w:r w:rsidRPr="00523654">
        <w:rPr>
          <w:szCs w:val="24"/>
        </w:rPr>
        <w:t>arvestuse aluseks põhikirja</w:t>
      </w:r>
      <w:r w:rsidR="00EF6190" w:rsidRPr="00523654">
        <w:rPr>
          <w:szCs w:val="24"/>
        </w:rPr>
        <w:t>de</w:t>
      </w:r>
      <w:r w:rsidRPr="00523654">
        <w:rPr>
          <w:szCs w:val="24"/>
        </w:rPr>
        <w:t xml:space="preserve"> p 4.2.8</w:t>
      </w:r>
      <w:r w:rsidRPr="00EF6190">
        <w:rPr>
          <w:szCs w:val="24"/>
        </w:rPr>
        <w:t xml:space="preserve"> (</w:t>
      </w:r>
      <w:proofErr w:type="spellStart"/>
      <w:r w:rsidRPr="00EF6190">
        <w:rPr>
          <w:szCs w:val="24"/>
        </w:rPr>
        <w:t>dtl</w:t>
      </w:r>
      <w:proofErr w:type="spellEnd"/>
      <w:r w:rsidRPr="00EF6190">
        <w:rPr>
          <w:szCs w:val="24"/>
        </w:rPr>
        <w:t xml:space="preserve"> 42</w:t>
      </w:r>
      <w:r w:rsidR="00614E3B" w:rsidRPr="00EF6190">
        <w:rPr>
          <w:szCs w:val="24"/>
        </w:rPr>
        <w:t>–</w:t>
      </w:r>
      <w:r w:rsidRPr="00EF6190">
        <w:rPr>
          <w:szCs w:val="24"/>
        </w:rPr>
        <w:t>44)</w:t>
      </w:r>
      <w:r w:rsidR="00EF6190" w:rsidRPr="00EF6190">
        <w:rPr>
          <w:szCs w:val="24"/>
        </w:rPr>
        <w:t>, mi</w:t>
      </w:r>
      <w:r w:rsidR="000A4F62">
        <w:rPr>
          <w:szCs w:val="24"/>
        </w:rPr>
        <w:t xml:space="preserve">s </w:t>
      </w:r>
      <w:r w:rsidR="00EF6190" w:rsidRPr="00EF6190">
        <w:rPr>
          <w:szCs w:val="24"/>
        </w:rPr>
        <w:t>kohust</w:t>
      </w:r>
      <w:r w:rsidR="000A4F62">
        <w:rPr>
          <w:szCs w:val="24"/>
        </w:rPr>
        <w:t>a</w:t>
      </w:r>
      <w:r w:rsidR="00EF6190" w:rsidRPr="00EF6190">
        <w:rPr>
          <w:szCs w:val="24"/>
        </w:rPr>
        <w:t xml:space="preserve">b </w:t>
      </w:r>
      <w:r w:rsidR="0074291D" w:rsidRPr="00EF6190">
        <w:rPr>
          <w:szCs w:val="24"/>
        </w:rPr>
        <w:t>ühistu liige</w:t>
      </w:r>
      <w:r w:rsidR="000A4F62">
        <w:rPr>
          <w:szCs w:val="24"/>
        </w:rPr>
        <w:t>t</w:t>
      </w:r>
      <w:r w:rsidR="0074291D" w:rsidRPr="00EF6190">
        <w:rPr>
          <w:szCs w:val="24"/>
        </w:rPr>
        <w:t xml:space="preserve"> tasuma regulaarselt üks kord kuus, hiljemalt juhatuse poolt kindlaksmääratud kuupäevaks, elamute majandamise jooksvate kulutuste katteks sihtotstarbelisi makseid üldkoosoleku poolt kehtestatud suuruses ja korras.</w:t>
      </w:r>
      <w:bookmarkEnd w:id="4"/>
    </w:p>
    <w:p w14:paraId="2DD7520F" w14:textId="715AE719" w:rsidR="0074291D" w:rsidRPr="0074291D" w:rsidRDefault="0092432C" w:rsidP="0074291D">
      <w:pPr>
        <w:pStyle w:val="Loendilik"/>
        <w:numPr>
          <w:ilvl w:val="0"/>
          <w:numId w:val="11"/>
        </w:numPr>
        <w:spacing w:after="240"/>
        <w:contextualSpacing w:val="0"/>
        <w:outlineLvl w:val="0"/>
        <w:rPr>
          <w:szCs w:val="24"/>
        </w:rPr>
      </w:pPr>
      <w:r>
        <w:rPr>
          <w:szCs w:val="24"/>
        </w:rPr>
        <w:t>A</w:t>
      </w:r>
      <w:r w:rsidR="0074291D" w:rsidRPr="0074291D">
        <w:rPr>
          <w:szCs w:val="24"/>
        </w:rPr>
        <w:t>valduse aluseks olevad arved (</w:t>
      </w:r>
      <w:proofErr w:type="spellStart"/>
      <w:r w:rsidR="0074291D" w:rsidRPr="0074291D">
        <w:rPr>
          <w:szCs w:val="24"/>
        </w:rPr>
        <w:t>dtl</w:t>
      </w:r>
      <w:proofErr w:type="spellEnd"/>
      <w:r w:rsidR="0074291D" w:rsidRPr="0074291D">
        <w:rPr>
          <w:szCs w:val="24"/>
        </w:rPr>
        <w:t xml:space="preserve"> 21</w:t>
      </w:r>
      <w:r w:rsidR="00614E3B">
        <w:rPr>
          <w:szCs w:val="24"/>
        </w:rPr>
        <w:t>–</w:t>
      </w:r>
      <w:r w:rsidR="0074291D" w:rsidRPr="0074291D">
        <w:rPr>
          <w:szCs w:val="24"/>
        </w:rPr>
        <w:t xml:space="preserve">37) ei vasta põhikirjale. 16 kululiigi puhul on lähtutud „arvestuslik pind“ ruutmeetritest, mis on korteri erikasutusse kuuluvate panipaikade </w:t>
      </w:r>
      <w:r w:rsidR="001D1C81">
        <w:rPr>
          <w:szCs w:val="24"/>
        </w:rPr>
        <w:t>ja</w:t>
      </w:r>
      <w:r w:rsidR="0074291D" w:rsidRPr="0074291D">
        <w:rPr>
          <w:szCs w:val="24"/>
        </w:rPr>
        <w:t xml:space="preserve"> </w:t>
      </w:r>
      <w:r w:rsidR="0074291D" w:rsidRPr="0074291D">
        <w:rPr>
          <w:szCs w:val="24"/>
        </w:rPr>
        <w:lastRenderedPageBreak/>
        <w:t>parkimiskohtade kogupindala</w:t>
      </w:r>
      <w:r w:rsidR="000A4F62">
        <w:rPr>
          <w:szCs w:val="24"/>
        </w:rPr>
        <w:t xml:space="preserve">, millele </w:t>
      </w:r>
      <w:r w:rsidR="0074291D" w:rsidRPr="0074291D">
        <w:rPr>
          <w:szCs w:val="24"/>
        </w:rPr>
        <w:t xml:space="preserve">on liidetud ka korteri enda pindala. </w:t>
      </w:r>
      <w:r w:rsidR="00B8777B">
        <w:rPr>
          <w:szCs w:val="24"/>
        </w:rPr>
        <w:t>S</w:t>
      </w:r>
      <w:r w:rsidR="0074291D" w:rsidRPr="0074291D">
        <w:rPr>
          <w:szCs w:val="24"/>
        </w:rPr>
        <w:t>ellise majanduskulude arvestuse näeb põhikiri ette vaid elamute kindlustuse puhul.</w:t>
      </w:r>
    </w:p>
    <w:p w14:paraId="502B67D5" w14:textId="74E6D4A2" w:rsidR="0074291D" w:rsidRPr="0074291D" w:rsidRDefault="00EF6190" w:rsidP="0074291D">
      <w:pPr>
        <w:pStyle w:val="Loendilik"/>
        <w:numPr>
          <w:ilvl w:val="0"/>
          <w:numId w:val="11"/>
        </w:numPr>
        <w:spacing w:after="240"/>
        <w:contextualSpacing w:val="0"/>
        <w:outlineLvl w:val="0"/>
        <w:rPr>
          <w:szCs w:val="24"/>
        </w:rPr>
      </w:pPr>
      <w:r>
        <w:rPr>
          <w:szCs w:val="24"/>
        </w:rPr>
        <w:t>K</w:t>
      </w:r>
      <w:r w:rsidR="0074291D" w:rsidRPr="0074291D">
        <w:rPr>
          <w:szCs w:val="24"/>
        </w:rPr>
        <w:t xml:space="preserve">ululiigi „küte“ puhul </w:t>
      </w:r>
      <w:r>
        <w:rPr>
          <w:szCs w:val="24"/>
        </w:rPr>
        <w:t xml:space="preserve">on </w:t>
      </w:r>
      <w:r w:rsidR="0074291D" w:rsidRPr="0074291D">
        <w:rPr>
          <w:szCs w:val="24"/>
        </w:rPr>
        <w:t xml:space="preserve">lähtutud korteri panipaikade ja parkimiskohtade kogupinnast, mis on vastuolus avaldaja põhikirjaga. </w:t>
      </w:r>
      <w:r>
        <w:rPr>
          <w:szCs w:val="24"/>
        </w:rPr>
        <w:t>P</w:t>
      </w:r>
      <w:r w:rsidR="0074291D" w:rsidRPr="0074291D">
        <w:rPr>
          <w:szCs w:val="24"/>
        </w:rPr>
        <w:t>õhikirja p</w:t>
      </w:r>
      <w:r w:rsidR="0092432C">
        <w:rPr>
          <w:szCs w:val="24"/>
        </w:rPr>
        <w:t> </w:t>
      </w:r>
      <w:r w:rsidR="0074291D" w:rsidRPr="0074291D">
        <w:rPr>
          <w:szCs w:val="24"/>
        </w:rPr>
        <w:t>4.2.8. kohaselt tuleb küttekulude jaotamisel lähtuda elamute tegelikust tarbimisest, mida mõõdetakse elamute soojussõlmes kaugkütte mõõturiga ja mis jagatakse korteriomandi eluruumi suletud pinna m</w:t>
      </w:r>
      <w:r w:rsidR="0074291D" w:rsidRPr="00E20E8F">
        <w:rPr>
          <w:szCs w:val="24"/>
          <w:vertAlign w:val="superscript"/>
        </w:rPr>
        <w:t>2</w:t>
      </w:r>
      <w:r w:rsidR="0074291D" w:rsidRPr="0074291D">
        <w:rPr>
          <w:szCs w:val="24"/>
        </w:rPr>
        <w:t xml:space="preserve"> kohta. </w:t>
      </w:r>
      <w:r>
        <w:rPr>
          <w:szCs w:val="24"/>
        </w:rPr>
        <w:t>S</w:t>
      </w:r>
      <w:r w:rsidR="0074291D" w:rsidRPr="0074291D">
        <w:rPr>
          <w:szCs w:val="24"/>
        </w:rPr>
        <w:t xml:space="preserve">elline küttekulude arvestamise kord </w:t>
      </w:r>
      <w:r>
        <w:rPr>
          <w:szCs w:val="24"/>
        </w:rPr>
        <w:t xml:space="preserve">ei ole </w:t>
      </w:r>
      <w:r w:rsidR="0074291D" w:rsidRPr="0074291D">
        <w:rPr>
          <w:szCs w:val="24"/>
        </w:rPr>
        <w:t xml:space="preserve">vastuolus hea usu põhimõttega. </w:t>
      </w:r>
      <w:r w:rsidR="000A4F62">
        <w:rPr>
          <w:szCs w:val="24"/>
        </w:rPr>
        <w:t>E</w:t>
      </w:r>
      <w:r w:rsidR="0074291D" w:rsidRPr="0074291D">
        <w:rPr>
          <w:szCs w:val="24"/>
        </w:rPr>
        <w:t>baõigla</w:t>
      </w:r>
      <w:r w:rsidR="0092432C">
        <w:rPr>
          <w:szCs w:val="24"/>
        </w:rPr>
        <w:t>ne</w:t>
      </w:r>
      <w:r w:rsidR="0074291D" w:rsidRPr="0074291D">
        <w:rPr>
          <w:szCs w:val="24"/>
        </w:rPr>
        <w:t xml:space="preserve"> </w:t>
      </w:r>
      <w:r w:rsidR="000A4F62">
        <w:rPr>
          <w:szCs w:val="24"/>
        </w:rPr>
        <w:t xml:space="preserve">on </w:t>
      </w:r>
      <w:r w:rsidR="0074291D" w:rsidRPr="0074291D">
        <w:rPr>
          <w:szCs w:val="24"/>
        </w:rPr>
        <w:t xml:space="preserve">avaldaja </w:t>
      </w:r>
      <w:r w:rsidR="0092432C">
        <w:rPr>
          <w:szCs w:val="24"/>
        </w:rPr>
        <w:t xml:space="preserve">kasutatud </w:t>
      </w:r>
      <w:r w:rsidR="0074291D" w:rsidRPr="0074291D">
        <w:rPr>
          <w:szCs w:val="24"/>
        </w:rPr>
        <w:t>lahendus, kus panipaikade ja parkimiskohtade kasutajad tasuvad kütte eest võrdväärselt eluruumidega.</w:t>
      </w:r>
    </w:p>
    <w:p w14:paraId="74EC6F11" w14:textId="10F8E04B" w:rsidR="0074291D" w:rsidRPr="0074291D" w:rsidRDefault="00153B4E" w:rsidP="0074291D">
      <w:pPr>
        <w:pStyle w:val="Loendilik"/>
        <w:numPr>
          <w:ilvl w:val="0"/>
          <w:numId w:val="11"/>
        </w:numPr>
        <w:spacing w:after="240"/>
        <w:contextualSpacing w:val="0"/>
        <w:outlineLvl w:val="0"/>
        <w:rPr>
          <w:szCs w:val="24"/>
        </w:rPr>
      </w:pPr>
      <w:r w:rsidRPr="00153B4E">
        <w:rPr>
          <w:szCs w:val="24"/>
        </w:rPr>
        <w:t>Avaldaja väide, nagu oleks arved esitatud lähtudes põhikirjast, ei ole õige.</w:t>
      </w:r>
      <w:r>
        <w:rPr>
          <w:szCs w:val="24"/>
        </w:rPr>
        <w:t xml:space="preserve"> N</w:t>
      </w:r>
      <w:r w:rsidR="0074291D" w:rsidRPr="0074291D">
        <w:rPr>
          <w:szCs w:val="24"/>
        </w:rPr>
        <w:t xml:space="preserve">äiteks </w:t>
      </w:r>
      <w:r w:rsidR="000B1661">
        <w:rPr>
          <w:szCs w:val="24"/>
        </w:rPr>
        <w:t>2023. a septembri</w:t>
      </w:r>
      <w:r w:rsidR="0074291D" w:rsidRPr="0074291D">
        <w:rPr>
          <w:szCs w:val="24"/>
        </w:rPr>
        <w:t xml:space="preserve"> arve nr 231045 puhul (</w:t>
      </w:r>
      <w:proofErr w:type="spellStart"/>
      <w:r w:rsidR="0074291D" w:rsidRPr="0074291D">
        <w:rPr>
          <w:szCs w:val="24"/>
        </w:rPr>
        <w:t>dtl</w:t>
      </w:r>
      <w:proofErr w:type="spellEnd"/>
      <w:r w:rsidR="0074291D" w:rsidRPr="0074291D">
        <w:rPr>
          <w:szCs w:val="24"/>
        </w:rPr>
        <w:t xml:space="preserve"> 37) on </w:t>
      </w:r>
      <w:r>
        <w:rPr>
          <w:szCs w:val="24"/>
        </w:rPr>
        <w:t xml:space="preserve">kooskõlas </w:t>
      </w:r>
      <w:r w:rsidR="0074291D" w:rsidRPr="0074291D">
        <w:rPr>
          <w:szCs w:val="24"/>
        </w:rPr>
        <w:t>põhikirjaga arvutatud vaid vesi,</w:t>
      </w:r>
      <w:r>
        <w:rPr>
          <w:szCs w:val="24"/>
        </w:rPr>
        <w:t xml:space="preserve"> </w:t>
      </w:r>
      <w:r w:rsidR="0074291D" w:rsidRPr="0074291D">
        <w:rPr>
          <w:szCs w:val="24"/>
        </w:rPr>
        <w:t>vee soojendamine,</w:t>
      </w:r>
      <w:r w:rsidR="00E20E8F">
        <w:rPr>
          <w:szCs w:val="24"/>
        </w:rPr>
        <w:t xml:space="preserve"> </w:t>
      </w:r>
      <w:r w:rsidR="0074291D" w:rsidRPr="0074291D">
        <w:rPr>
          <w:szCs w:val="24"/>
        </w:rPr>
        <w:t xml:space="preserve">garaaži pesu, lisateenused garaaž, sidekulu (garaaž) ja kindlustus. Ülejäänud </w:t>
      </w:r>
      <w:r>
        <w:rPr>
          <w:szCs w:val="24"/>
        </w:rPr>
        <w:t xml:space="preserve">kulud </w:t>
      </w:r>
      <w:r w:rsidR="0074291D" w:rsidRPr="0074291D">
        <w:rPr>
          <w:szCs w:val="24"/>
        </w:rPr>
        <w:t xml:space="preserve">on arvestatud korteriomaniku suhtes kahjulikumalt kui põhikiri võimaldab. </w:t>
      </w:r>
      <w:r w:rsidR="00B741D2">
        <w:rPr>
          <w:szCs w:val="24"/>
        </w:rPr>
        <w:t xml:space="preserve">Heakorra kulu </w:t>
      </w:r>
      <w:r w:rsidR="0074291D" w:rsidRPr="0074291D">
        <w:rPr>
          <w:szCs w:val="24"/>
        </w:rPr>
        <w:t>on arvestatud 2010,30 m</w:t>
      </w:r>
      <w:r w:rsidR="0074291D" w:rsidRPr="00E20E8F">
        <w:rPr>
          <w:szCs w:val="24"/>
          <w:vertAlign w:val="superscript"/>
        </w:rPr>
        <w:t>2</w:t>
      </w:r>
      <w:r w:rsidR="0074291D" w:rsidRPr="0074291D">
        <w:rPr>
          <w:szCs w:val="24"/>
        </w:rPr>
        <w:t xml:space="preserve"> kohta</w:t>
      </w:r>
      <w:r w:rsidR="00B741D2">
        <w:rPr>
          <w:szCs w:val="24"/>
        </w:rPr>
        <w:t>. P</w:t>
      </w:r>
      <w:r w:rsidR="0074291D" w:rsidRPr="0074291D">
        <w:rPr>
          <w:szCs w:val="24"/>
        </w:rPr>
        <w:t xml:space="preserve">õhikirja </w:t>
      </w:r>
      <w:r w:rsidR="00B741D2">
        <w:rPr>
          <w:szCs w:val="24"/>
        </w:rPr>
        <w:t xml:space="preserve">järgi </w:t>
      </w:r>
      <w:r w:rsidR="0074291D" w:rsidRPr="0074291D">
        <w:rPr>
          <w:szCs w:val="24"/>
        </w:rPr>
        <w:t>tulnuks lähtuda korteri pindalast</w:t>
      </w:r>
      <w:r>
        <w:rPr>
          <w:szCs w:val="24"/>
        </w:rPr>
        <w:t xml:space="preserve"> </w:t>
      </w:r>
      <w:r w:rsidR="0074291D" w:rsidRPr="0074291D">
        <w:rPr>
          <w:szCs w:val="24"/>
        </w:rPr>
        <w:t>142,20</w:t>
      </w:r>
      <w:r w:rsidR="00B741D2">
        <w:rPr>
          <w:szCs w:val="24"/>
        </w:rPr>
        <w:t> </w:t>
      </w:r>
      <w:r w:rsidR="0074291D" w:rsidRPr="0074291D">
        <w:rPr>
          <w:szCs w:val="24"/>
        </w:rPr>
        <w:t>m</w:t>
      </w:r>
      <w:r w:rsidR="0074291D" w:rsidRPr="00E20E8F">
        <w:rPr>
          <w:szCs w:val="24"/>
          <w:vertAlign w:val="superscript"/>
        </w:rPr>
        <w:t>2</w:t>
      </w:r>
      <w:r w:rsidR="0074291D" w:rsidRPr="0074291D">
        <w:rPr>
          <w:szCs w:val="24"/>
        </w:rPr>
        <w:t xml:space="preserve">. </w:t>
      </w:r>
      <w:r>
        <w:rPr>
          <w:szCs w:val="24"/>
        </w:rPr>
        <w:t xml:space="preserve">Seega nõuab avaldaja </w:t>
      </w:r>
      <w:r w:rsidR="0074291D" w:rsidRPr="0074291D">
        <w:rPr>
          <w:szCs w:val="24"/>
        </w:rPr>
        <w:t xml:space="preserve">ainuüksi </w:t>
      </w:r>
      <w:r w:rsidR="00B741D2">
        <w:rPr>
          <w:szCs w:val="24"/>
        </w:rPr>
        <w:t xml:space="preserve">heakorra  </w:t>
      </w:r>
      <w:r w:rsidR="0074291D" w:rsidRPr="0074291D">
        <w:rPr>
          <w:szCs w:val="24"/>
        </w:rPr>
        <w:t xml:space="preserve">eest puudutatud isikult </w:t>
      </w:r>
      <w:r w:rsidR="00B741D2">
        <w:rPr>
          <w:szCs w:val="24"/>
        </w:rPr>
        <w:t xml:space="preserve">septembri </w:t>
      </w:r>
      <w:r w:rsidR="0074291D" w:rsidRPr="0074291D">
        <w:rPr>
          <w:szCs w:val="24"/>
        </w:rPr>
        <w:t>2023</w:t>
      </w:r>
      <w:r w:rsidR="00B741D2">
        <w:rPr>
          <w:szCs w:val="24"/>
        </w:rPr>
        <w:t xml:space="preserve"> </w:t>
      </w:r>
      <w:r w:rsidR="0074291D" w:rsidRPr="0074291D">
        <w:rPr>
          <w:szCs w:val="24"/>
        </w:rPr>
        <w:t>eest (337,71 – 23,89) 313,82 euro enam tasumist.</w:t>
      </w:r>
    </w:p>
    <w:p w14:paraId="67F0D749" w14:textId="515967D7" w:rsidR="0074291D" w:rsidRPr="00153B4E" w:rsidRDefault="0043552C" w:rsidP="00766695">
      <w:pPr>
        <w:pStyle w:val="Loendilik"/>
        <w:numPr>
          <w:ilvl w:val="0"/>
          <w:numId w:val="11"/>
        </w:numPr>
        <w:spacing w:after="240"/>
        <w:contextualSpacing w:val="0"/>
        <w:outlineLvl w:val="0"/>
        <w:rPr>
          <w:szCs w:val="24"/>
        </w:rPr>
      </w:pPr>
      <w:r>
        <w:rPr>
          <w:szCs w:val="24"/>
        </w:rPr>
        <w:t>A</w:t>
      </w:r>
      <w:r w:rsidR="0074291D" w:rsidRPr="0074291D">
        <w:rPr>
          <w:szCs w:val="24"/>
        </w:rPr>
        <w:t xml:space="preserve">valdaja põhikirja majanduskulude jaotuse põhimõtted </w:t>
      </w:r>
      <w:r>
        <w:rPr>
          <w:szCs w:val="24"/>
        </w:rPr>
        <w:t xml:space="preserve">on </w:t>
      </w:r>
      <w:r w:rsidR="0074291D" w:rsidRPr="0074291D">
        <w:rPr>
          <w:szCs w:val="24"/>
        </w:rPr>
        <w:t>vastuolus seadusega, mistõttu tule</w:t>
      </w:r>
      <w:r w:rsidR="002D07FC">
        <w:rPr>
          <w:szCs w:val="24"/>
        </w:rPr>
        <w:t>b</w:t>
      </w:r>
      <w:r w:rsidR="0074291D" w:rsidRPr="0074291D">
        <w:rPr>
          <w:szCs w:val="24"/>
        </w:rPr>
        <w:t xml:space="preserve"> kulude </w:t>
      </w:r>
      <w:r w:rsidR="000B1661">
        <w:rPr>
          <w:szCs w:val="24"/>
        </w:rPr>
        <w:t>arvestamisel</w:t>
      </w:r>
      <w:r w:rsidR="0074291D" w:rsidRPr="0074291D">
        <w:rPr>
          <w:szCs w:val="24"/>
        </w:rPr>
        <w:t xml:space="preserve"> </w:t>
      </w:r>
      <w:r w:rsidR="00766695">
        <w:rPr>
          <w:szCs w:val="24"/>
        </w:rPr>
        <w:t xml:space="preserve">lähtuda </w:t>
      </w:r>
      <w:r w:rsidR="0074291D" w:rsidRPr="0074291D">
        <w:rPr>
          <w:szCs w:val="24"/>
        </w:rPr>
        <w:t>sead</w:t>
      </w:r>
      <w:r w:rsidR="0074291D" w:rsidRPr="00153B4E">
        <w:rPr>
          <w:szCs w:val="24"/>
        </w:rPr>
        <w:t xml:space="preserve">usest. </w:t>
      </w:r>
      <w:proofErr w:type="spellStart"/>
      <w:r w:rsidR="00E20E8F" w:rsidRPr="00153B4E">
        <w:rPr>
          <w:szCs w:val="24"/>
        </w:rPr>
        <w:t>KrtS</w:t>
      </w:r>
      <w:proofErr w:type="spellEnd"/>
      <w:r w:rsidR="00E20E8F" w:rsidRPr="00153B4E">
        <w:rPr>
          <w:szCs w:val="24"/>
        </w:rPr>
        <w:t xml:space="preserve"> § 40 </w:t>
      </w:r>
      <w:proofErr w:type="spellStart"/>
      <w:r w:rsidR="00E20E8F" w:rsidRPr="00153B4E">
        <w:rPr>
          <w:szCs w:val="24"/>
        </w:rPr>
        <w:t>lg-s</w:t>
      </w:r>
      <w:proofErr w:type="spellEnd"/>
      <w:r w:rsidR="00E20E8F" w:rsidRPr="00153B4E">
        <w:rPr>
          <w:szCs w:val="24"/>
        </w:rPr>
        <w:t xml:space="preserve"> 2 lubatud erandit </w:t>
      </w:r>
      <w:r w:rsidR="00153B4E" w:rsidRPr="00153B4E">
        <w:rPr>
          <w:szCs w:val="24"/>
        </w:rPr>
        <w:t xml:space="preserve">tuleb </w:t>
      </w:r>
      <w:r w:rsidR="00E20E8F" w:rsidRPr="00153B4E">
        <w:rPr>
          <w:szCs w:val="24"/>
        </w:rPr>
        <w:t xml:space="preserve">mõista kitsalt ja rakendada ainult erandjuhtudel. </w:t>
      </w:r>
      <w:r w:rsidR="00153B4E" w:rsidRPr="00153B4E">
        <w:rPr>
          <w:szCs w:val="24"/>
        </w:rPr>
        <w:t xml:space="preserve">Need erandid </w:t>
      </w:r>
      <w:r w:rsidR="00E20E8F" w:rsidRPr="00153B4E">
        <w:rPr>
          <w:szCs w:val="24"/>
        </w:rPr>
        <w:t>peavad olema kõiki asjaolusid arves</w:t>
      </w:r>
      <w:r w:rsidR="00153B4E" w:rsidRPr="00153B4E">
        <w:rPr>
          <w:szCs w:val="24"/>
        </w:rPr>
        <w:t xml:space="preserve">tades </w:t>
      </w:r>
      <w:r w:rsidR="00E20E8F" w:rsidRPr="00153B4E">
        <w:rPr>
          <w:szCs w:val="24"/>
        </w:rPr>
        <w:t xml:space="preserve">mõistlikud ja ei tohi ülemääraselt kahjustada ühegi korteromaniku õigustatud huve. </w:t>
      </w:r>
      <w:r w:rsidR="00153B4E" w:rsidRPr="00153B4E">
        <w:rPr>
          <w:szCs w:val="24"/>
        </w:rPr>
        <w:t xml:space="preserve">Eelduslikult kahjustab </w:t>
      </w:r>
      <w:proofErr w:type="spellStart"/>
      <w:r w:rsidR="0074291D" w:rsidRPr="00153B4E">
        <w:rPr>
          <w:szCs w:val="24"/>
        </w:rPr>
        <w:t>KrtS</w:t>
      </w:r>
      <w:proofErr w:type="spellEnd"/>
      <w:r w:rsidR="0074291D" w:rsidRPr="00153B4E">
        <w:rPr>
          <w:szCs w:val="24"/>
        </w:rPr>
        <w:t xml:space="preserve"> § 40 </w:t>
      </w:r>
      <w:proofErr w:type="spellStart"/>
      <w:r w:rsidR="0074291D" w:rsidRPr="00153B4E">
        <w:rPr>
          <w:szCs w:val="24"/>
        </w:rPr>
        <w:t>lg-s</w:t>
      </w:r>
      <w:proofErr w:type="spellEnd"/>
      <w:r w:rsidR="0074291D" w:rsidRPr="00153B4E">
        <w:rPr>
          <w:szCs w:val="24"/>
        </w:rPr>
        <w:t xml:space="preserve"> 1 sätestatud põhimõttest muul viisil, kui </w:t>
      </w:r>
      <w:proofErr w:type="spellStart"/>
      <w:r w:rsidR="0074291D" w:rsidRPr="00153B4E">
        <w:rPr>
          <w:szCs w:val="24"/>
        </w:rPr>
        <w:t>KrtS</w:t>
      </w:r>
      <w:proofErr w:type="spellEnd"/>
      <w:r w:rsidR="0074291D" w:rsidRPr="00153B4E">
        <w:rPr>
          <w:szCs w:val="24"/>
        </w:rPr>
        <w:t xml:space="preserve"> § 40 lg 2 teises lauses</w:t>
      </w:r>
      <w:r w:rsidR="00153B4E" w:rsidRPr="00153B4E">
        <w:rPr>
          <w:szCs w:val="24"/>
        </w:rPr>
        <w:t xml:space="preserve"> sätestatud viisil kõrvale </w:t>
      </w:r>
      <w:r w:rsidR="0074291D" w:rsidRPr="00153B4E">
        <w:rPr>
          <w:szCs w:val="24"/>
        </w:rPr>
        <w:t>kalduv kulujaotus korteriomanike õigustatud huve</w:t>
      </w:r>
      <w:r w:rsidR="00153B4E">
        <w:rPr>
          <w:szCs w:val="24"/>
        </w:rPr>
        <w:t xml:space="preserve"> </w:t>
      </w:r>
      <w:r w:rsidR="00E20E8F" w:rsidRPr="00153B4E">
        <w:rPr>
          <w:szCs w:val="24"/>
        </w:rPr>
        <w:t>(</w:t>
      </w:r>
      <w:proofErr w:type="spellStart"/>
      <w:r w:rsidR="00153B4E" w:rsidRPr="00153B4E">
        <w:rPr>
          <w:szCs w:val="24"/>
        </w:rPr>
        <w:t>RKTKm</w:t>
      </w:r>
      <w:proofErr w:type="spellEnd"/>
      <w:r w:rsidR="00153B4E" w:rsidRPr="00153B4E">
        <w:rPr>
          <w:szCs w:val="24"/>
        </w:rPr>
        <w:t xml:space="preserve"> 22.04.2021, 2-18-12753, p 7.1, </w:t>
      </w:r>
      <w:proofErr w:type="spellStart"/>
      <w:r w:rsidR="00E20E8F" w:rsidRPr="00153B4E">
        <w:rPr>
          <w:szCs w:val="24"/>
        </w:rPr>
        <w:t>RKTKm</w:t>
      </w:r>
      <w:proofErr w:type="spellEnd"/>
      <w:r w:rsidR="00E20E8F" w:rsidRPr="00153B4E">
        <w:rPr>
          <w:szCs w:val="24"/>
        </w:rPr>
        <w:t xml:space="preserve"> 22.04.2021, 2-18-12753, p 7.2).</w:t>
      </w:r>
    </w:p>
    <w:p w14:paraId="5303F8C0" w14:textId="2B33F416" w:rsidR="0074291D" w:rsidRPr="00AE5047" w:rsidRDefault="003B5BC7" w:rsidP="0074291D">
      <w:pPr>
        <w:pStyle w:val="Loendilik"/>
        <w:numPr>
          <w:ilvl w:val="0"/>
          <w:numId w:val="11"/>
        </w:numPr>
        <w:spacing w:after="240"/>
        <w:contextualSpacing w:val="0"/>
        <w:outlineLvl w:val="0"/>
        <w:rPr>
          <w:szCs w:val="24"/>
        </w:rPr>
      </w:pPr>
      <w:r>
        <w:rPr>
          <w:szCs w:val="24"/>
        </w:rPr>
        <w:t>E</w:t>
      </w:r>
      <w:r w:rsidR="0074291D" w:rsidRPr="00AE5047">
        <w:rPr>
          <w:szCs w:val="24"/>
        </w:rPr>
        <w:t xml:space="preserve">sitatud arved on vastuolus </w:t>
      </w:r>
      <w:proofErr w:type="spellStart"/>
      <w:r w:rsidR="0074291D" w:rsidRPr="00AE5047">
        <w:rPr>
          <w:szCs w:val="24"/>
        </w:rPr>
        <w:t>KrtS</w:t>
      </w:r>
      <w:proofErr w:type="spellEnd"/>
      <w:r w:rsidR="0074291D" w:rsidRPr="00AE5047">
        <w:rPr>
          <w:szCs w:val="24"/>
        </w:rPr>
        <w:t xml:space="preserve"> § 40 </w:t>
      </w:r>
      <w:proofErr w:type="spellStart"/>
      <w:r w:rsidR="0074291D" w:rsidRPr="00AE5047">
        <w:rPr>
          <w:szCs w:val="24"/>
        </w:rPr>
        <w:t>lg</w:t>
      </w:r>
      <w:r w:rsidR="00E22DBD" w:rsidRPr="00AE5047">
        <w:rPr>
          <w:szCs w:val="24"/>
        </w:rPr>
        <w:t>-s</w:t>
      </w:r>
      <w:proofErr w:type="spellEnd"/>
      <w:r w:rsidR="0074291D" w:rsidRPr="00AE5047">
        <w:rPr>
          <w:szCs w:val="24"/>
        </w:rPr>
        <w:t xml:space="preserve"> 1 sätestatud kaasomandi suuruse põhise arvestusega ning kahjustavad ülemääraselt puudutatud isiku õigustatud huve vähemalt elamute halduskulude, kindlustuse ja muude majanduskulude osas. </w:t>
      </w:r>
      <w:r w:rsidR="00925D71">
        <w:rPr>
          <w:szCs w:val="24"/>
        </w:rPr>
        <w:t>E</w:t>
      </w:r>
      <w:r w:rsidR="0074291D" w:rsidRPr="00AE5047">
        <w:rPr>
          <w:szCs w:val="24"/>
        </w:rPr>
        <w:t>randlikke asjaolusid, mille tõttu peaks puudutatud isik osalema halduskulude ja täpsemalt määratlemata „muude majanduskulude“ kandmisel vastavalt tema erikasutuses olevate panipaikade ruutmeetrite arvule või kindlustuskulude kandmises vastavalt tema erikasutuses olevate panipaikade ja parkimiskohtade ruutmeetrite arvule</w:t>
      </w:r>
      <w:r w:rsidR="00925D71">
        <w:rPr>
          <w:szCs w:val="24"/>
        </w:rPr>
        <w:t>, ei esine</w:t>
      </w:r>
      <w:r w:rsidR="0074291D" w:rsidRPr="00AE5047">
        <w:rPr>
          <w:szCs w:val="24"/>
        </w:rPr>
        <w:t xml:space="preserve">. Selline seadusest erinev kulude jaotus tõstis ülemääraselt ja ebamõistlikult puudutatud isiku kulusid võrreldes </w:t>
      </w:r>
      <w:proofErr w:type="spellStart"/>
      <w:r w:rsidR="0074291D" w:rsidRPr="00AE5047">
        <w:rPr>
          <w:szCs w:val="24"/>
        </w:rPr>
        <w:t>KrtS</w:t>
      </w:r>
      <w:proofErr w:type="spellEnd"/>
      <w:r w:rsidR="0074291D" w:rsidRPr="00AE5047">
        <w:rPr>
          <w:szCs w:val="24"/>
        </w:rPr>
        <w:t xml:space="preserve"> § 40 </w:t>
      </w:r>
      <w:proofErr w:type="spellStart"/>
      <w:r w:rsidR="0074291D" w:rsidRPr="00AE5047">
        <w:rPr>
          <w:szCs w:val="24"/>
        </w:rPr>
        <w:t>lg</w:t>
      </w:r>
      <w:r w:rsidR="00E22DBD" w:rsidRPr="00AE5047">
        <w:rPr>
          <w:szCs w:val="24"/>
        </w:rPr>
        <w:t>-s</w:t>
      </w:r>
      <w:proofErr w:type="spellEnd"/>
      <w:r w:rsidR="0074291D" w:rsidRPr="00AE5047">
        <w:rPr>
          <w:szCs w:val="24"/>
        </w:rPr>
        <w:t xml:space="preserve"> 1 sätestatud kulujaotusega. „Muude majandamiskulude“ jaotuses osalemine </w:t>
      </w:r>
      <w:proofErr w:type="spellStart"/>
      <w:r w:rsidR="0074291D" w:rsidRPr="00AE5047">
        <w:rPr>
          <w:szCs w:val="24"/>
        </w:rPr>
        <w:t>KrtS</w:t>
      </w:r>
      <w:proofErr w:type="spellEnd"/>
      <w:r w:rsidR="0074291D" w:rsidRPr="00AE5047">
        <w:rPr>
          <w:szCs w:val="24"/>
        </w:rPr>
        <w:t xml:space="preserve"> § 40 </w:t>
      </w:r>
      <w:proofErr w:type="spellStart"/>
      <w:r w:rsidR="00E22DBD" w:rsidRPr="00AE5047">
        <w:rPr>
          <w:szCs w:val="24"/>
        </w:rPr>
        <w:t>lg-s</w:t>
      </w:r>
      <w:proofErr w:type="spellEnd"/>
      <w:r w:rsidR="0074291D" w:rsidRPr="00AE5047">
        <w:rPr>
          <w:szCs w:val="24"/>
        </w:rPr>
        <w:t xml:space="preserve"> 1 sätestatust erinevalt kahjustab puudutatud isiku huve ülemääraselt</w:t>
      </w:r>
      <w:r w:rsidR="00A654C4">
        <w:rPr>
          <w:szCs w:val="24"/>
        </w:rPr>
        <w:t>,</w:t>
      </w:r>
      <w:r w:rsidR="0074291D" w:rsidRPr="00AE5047">
        <w:rPr>
          <w:szCs w:val="24"/>
        </w:rPr>
        <w:t xml:space="preserve"> </w:t>
      </w:r>
      <w:r w:rsidR="00A654C4">
        <w:rPr>
          <w:szCs w:val="24"/>
        </w:rPr>
        <w:t xml:space="preserve">kuna </w:t>
      </w:r>
      <w:r w:rsidR="0074291D" w:rsidRPr="00AE5047">
        <w:rPr>
          <w:szCs w:val="24"/>
        </w:rPr>
        <w:t>„muud majandamiskulud“ on defineerimata ja selle alla võib avaldaja oma suva järgi paigutada mistahes kulusid.</w:t>
      </w:r>
    </w:p>
    <w:p w14:paraId="20509D09" w14:textId="2EDA3099" w:rsidR="0074291D" w:rsidRPr="00B20CB5" w:rsidRDefault="00423641" w:rsidP="00B20CB5">
      <w:pPr>
        <w:pStyle w:val="Loendilik"/>
        <w:numPr>
          <w:ilvl w:val="0"/>
          <w:numId w:val="11"/>
        </w:numPr>
        <w:spacing w:after="240"/>
        <w:contextualSpacing w:val="0"/>
        <w:outlineLvl w:val="0"/>
        <w:rPr>
          <w:szCs w:val="24"/>
        </w:rPr>
      </w:pPr>
      <w:r>
        <w:rPr>
          <w:szCs w:val="24"/>
        </w:rPr>
        <w:t>K</w:t>
      </w:r>
      <w:r w:rsidR="0074291D" w:rsidRPr="0074291D">
        <w:rPr>
          <w:szCs w:val="24"/>
        </w:rPr>
        <w:t>orteri nr 45 kaasomandi suurus on 1386/114786 (</w:t>
      </w:r>
      <w:proofErr w:type="spellStart"/>
      <w:r w:rsidR="0074291D" w:rsidRPr="0074291D">
        <w:rPr>
          <w:szCs w:val="24"/>
        </w:rPr>
        <w:t>dtl</w:t>
      </w:r>
      <w:proofErr w:type="spellEnd"/>
      <w:r w:rsidR="0074291D" w:rsidRPr="0074291D">
        <w:rPr>
          <w:szCs w:val="24"/>
        </w:rPr>
        <w:t xml:space="preserve"> 17), s</w:t>
      </w:r>
      <w:r w:rsidR="00E22DBD">
        <w:rPr>
          <w:szCs w:val="24"/>
        </w:rPr>
        <w:t>.</w:t>
      </w:r>
      <w:r w:rsidR="0074291D" w:rsidRPr="0074291D">
        <w:rPr>
          <w:szCs w:val="24"/>
        </w:rPr>
        <w:t xml:space="preserve">o </w:t>
      </w:r>
      <w:r w:rsidR="0074291D" w:rsidRPr="00523654">
        <w:rPr>
          <w:i/>
          <w:iCs/>
          <w:szCs w:val="24"/>
        </w:rPr>
        <w:t>ca</w:t>
      </w:r>
      <w:r w:rsidR="0074291D" w:rsidRPr="0074291D">
        <w:rPr>
          <w:szCs w:val="24"/>
        </w:rPr>
        <w:t xml:space="preserve"> 1,207% kogu kinnistust. </w:t>
      </w:r>
      <w:r w:rsidR="00B05A00">
        <w:rPr>
          <w:szCs w:val="24"/>
        </w:rPr>
        <w:t>Ü</w:t>
      </w:r>
      <w:r w:rsidR="0074291D" w:rsidRPr="0074291D">
        <w:rPr>
          <w:szCs w:val="24"/>
        </w:rPr>
        <w:t xml:space="preserve">histul </w:t>
      </w:r>
      <w:r w:rsidR="00B05A00">
        <w:rPr>
          <w:szCs w:val="24"/>
        </w:rPr>
        <w:t xml:space="preserve">oli </w:t>
      </w:r>
      <w:r>
        <w:rPr>
          <w:szCs w:val="24"/>
        </w:rPr>
        <w:t xml:space="preserve">septembris </w:t>
      </w:r>
      <w:r w:rsidR="0074291D" w:rsidRPr="0074291D">
        <w:rPr>
          <w:szCs w:val="24"/>
        </w:rPr>
        <w:t>2023</w:t>
      </w:r>
      <w:r>
        <w:rPr>
          <w:szCs w:val="24"/>
        </w:rPr>
        <w:t xml:space="preserve"> </w:t>
      </w:r>
      <w:r w:rsidR="0074291D" w:rsidRPr="0074291D">
        <w:rPr>
          <w:szCs w:val="24"/>
        </w:rPr>
        <w:t>kulusid kokku 22 488,55 eurot</w:t>
      </w:r>
      <w:r w:rsidR="00B20CB5">
        <w:rPr>
          <w:szCs w:val="24"/>
        </w:rPr>
        <w:t xml:space="preserve"> ja ta nõuab</w:t>
      </w:r>
      <w:r w:rsidR="0074291D" w:rsidRPr="0074291D">
        <w:rPr>
          <w:szCs w:val="24"/>
        </w:rPr>
        <w:t xml:space="preserve"> </w:t>
      </w:r>
      <w:r w:rsidR="000B1661">
        <w:rPr>
          <w:szCs w:val="24"/>
        </w:rPr>
        <w:t>puudutatud isikult</w:t>
      </w:r>
      <w:r w:rsidR="0074291D" w:rsidRPr="0074291D">
        <w:rPr>
          <w:szCs w:val="24"/>
        </w:rPr>
        <w:t xml:space="preserve"> 2824,11 euro</w:t>
      </w:r>
      <w:r w:rsidR="00B05A00">
        <w:rPr>
          <w:szCs w:val="24"/>
        </w:rPr>
        <w:t xml:space="preserve">t </w:t>
      </w:r>
      <w:r w:rsidR="0074291D" w:rsidRPr="0074291D">
        <w:rPr>
          <w:szCs w:val="24"/>
        </w:rPr>
        <w:t>(</w:t>
      </w:r>
      <w:proofErr w:type="spellStart"/>
      <w:r w:rsidR="0074291D" w:rsidRPr="0074291D">
        <w:rPr>
          <w:szCs w:val="24"/>
        </w:rPr>
        <w:t>dtl</w:t>
      </w:r>
      <w:proofErr w:type="spellEnd"/>
      <w:r w:rsidR="0074291D" w:rsidRPr="0074291D">
        <w:rPr>
          <w:szCs w:val="24"/>
        </w:rPr>
        <w:t xml:space="preserve"> 37)</w:t>
      </w:r>
      <w:r w:rsidR="000A4F62">
        <w:rPr>
          <w:szCs w:val="24"/>
        </w:rPr>
        <w:t xml:space="preserve">, s.o </w:t>
      </w:r>
      <w:r w:rsidR="0074291D" w:rsidRPr="0074291D">
        <w:rPr>
          <w:szCs w:val="24"/>
        </w:rPr>
        <w:t xml:space="preserve">12,56% ühistu kuludest. </w:t>
      </w:r>
      <w:r w:rsidR="000A4F62">
        <w:rPr>
          <w:szCs w:val="24"/>
        </w:rPr>
        <w:t xml:space="preserve">Selline </w:t>
      </w:r>
      <w:r w:rsidR="0074291D" w:rsidRPr="0074291D">
        <w:rPr>
          <w:szCs w:val="24"/>
        </w:rPr>
        <w:t>ebaproportsionaal</w:t>
      </w:r>
      <w:r w:rsidR="000A4F62">
        <w:rPr>
          <w:szCs w:val="24"/>
        </w:rPr>
        <w:t>ne</w:t>
      </w:r>
      <w:r w:rsidR="0074291D" w:rsidRPr="0074291D">
        <w:rPr>
          <w:szCs w:val="24"/>
        </w:rPr>
        <w:t xml:space="preserve"> kulujaotus ei </w:t>
      </w:r>
      <w:r w:rsidR="000A4F62">
        <w:rPr>
          <w:szCs w:val="24"/>
        </w:rPr>
        <w:t xml:space="preserve">ole </w:t>
      </w:r>
      <w:r w:rsidR="0074291D" w:rsidRPr="0074291D">
        <w:rPr>
          <w:szCs w:val="24"/>
        </w:rPr>
        <w:t>õigla</w:t>
      </w:r>
      <w:r w:rsidR="000A4F62">
        <w:rPr>
          <w:szCs w:val="24"/>
        </w:rPr>
        <w:t xml:space="preserve">ne. Arvestades korteri nr 45 </w:t>
      </w:r>
      <w:r w:rsidR="0074291D" w:rsidRPr="0074291D">
        <w:rPr>
          <w:szCs w:val="24"/>
        </w:rPr>
        <w:t>kaasomandi suurust</w:t>
      </w:r>
      <w:r w:rsidR="000A4F62">
        <w:rPr>
          <w:szCs w:val="24"/>
        </w:rPr>
        <w:t>, 1,207% kinnistust</w:t>
      </w:r>
      <w:r w:rsidR="000B1661">
        <w:rPr>
          <w:szCs w:val="24"/>
        </w:rPr>
        <w:t>,</w:t>
      </w:r>
      <w:r w:rsidR="0074291D" w:rsidRPr="0074291D">
        <w:rPr>
          <w:szCs w:val="24"/>
        </w:rPr>
        <w:t xml:space="preserve"> pidanuks </w:t>
      </w:r>
      <w:r w:rsidR="000A4F62">
        <w:rPr>
          <w:szCs w:val="24"/>
        </w:rPr>
        <w:t xml:space="preserve">arve jääma </w:t>
      </w:r>
      <w:r w:rsidR="0074291D" w:rsidRPr="0074291D">
        <w:rPr>
          <w:szCs w:val="24"/>
        </w:rPr>
        <w:t xml:space="preserve">suurusjärku 271,44 eurot. </w:t>
      </w:r>
      <w:r w:rsidR="00DF7D77">
        <w:rPr>
          <w:szCs w:val="24"/>
        </w:rPr>
        <w:t>A</w:t>
      </w:r>
      <w:r w:rsidR="0074291D" w:rsidRPr="0074291D">
        <w:rPr>
          <w:szCs w:val="24"/>
        </w:rPr>
        <w:t xml:space="preserve">valdaja majanduskulud </w:t>
      </w:r>
      <w:r w:rsidR="000B1661">
        <w:rPr>
          <w:szCs w:val="24"/>
        </w:rPr>
        <w:t xml:space="preserve">ajavahemikus </w:t>
      </w:r>
      <w:r>
        <w:rPr>
          <w:szCs w:val="24"/>
        </w:rPr>
        <w:t xml:space="preserve">juuni </w:t>
      </w:r>
      <w:r w:rsidR="000B1661">
        <w:rPr>
          <w:szCs w:val="24"/>
        </w:rPr>
        <w:t>2022</w:t>
      </w:r>
      <w:r>
        <w:rPr>
          <w:szCs w:val="24"/>
        </w:rPr>
        <w:t xml:space="preserve"> </w:t>
      </w:r>
      <w:r w:rsidR="000B1661">
        <w:rPr>
          <w:szCs w:val="24"/>
        </w:rPr>
        <w:t xml:space="preserve">kuni </w:t>
      </w:r>
      <w:r>
        <w:rPr>
          <w:szCs w:val="24"/>
        </w:rPr>
        <w:t xml:space="preserve">september </w:t>
      </w:r>
      <w:r w:rsidR="000B1661">
        <w:rPr>
          <w:szCs w:val="24"/>
        </w:rPr>
        <w:t>2023</w:t>
      </w:r>
      <w:r>
        <w:rPr>
          <w:szCs w:val="24"/>
        </w:rPr>
        <w:t xml:space="preserve"> </w:t>
      </w:r>
      <w:r w:rsidR="00DF7D77">
        <w:rPr>
          <w:szCs w:val="24"/>
        </w:rPr>
        <w:t xml:space="preserve">olid </w:t>
      </w:r>
      <w:r w:rsidR="0074291D" w:rsidRPr="0074291D">
        <w:rPr>
          <w:szCs w:val="24"/>
        </w:rPr>
        <w:t>kokku 478</w:t>
      </w:r>
      <w:r>
        <w:rPr>
          <w:szCs w:val="24"/>
        </w:rPr>
        <w:t> </w:t>
      </w:r>
      <w:r w:rsidR="0074291D" w:rsidRPr="0074291D">
        <w:rPr>
          <w:szCs w:val="24"/>
        </w:rPr>
        <w:t>581,05</w:t>
      </w:r>
      <w:r>
        <w:rPr>
          <w:szCs w:val="24"/>
        </w:rPr>
        <w:t> </w:t>
      </w:r>
      <w:r w:rsidR="0074291D" w:rsidRPr="0074291D">
        <w:rPr>
          <w:szCs w:val="24"/>
        </w:rPr>
        <w:t xml:space="preserve">eurot. </w:t>
      </w:r>
      <w:r>
        <w:rPr>
          <w:szCs w:val="24"/>
        </w:rPr>
        <w:t>P</w:t>
      </w:r>
      <w:r w:rsidR="0074291D" w:rsidRPr="0074291D">
        <w:rPr>
          <w:szCs w:val="24"/>
        </w:rPr>
        <w:t xml:space="preserve">uudutatud isikule </w:t>
      </w:r>
      <w:r>
        <w:rPr>
          <w:szCs w:val="24"/>
        </w:rPr>
        <w:t xml:space="preserve">esitati </w:t>
      </w:r>
      <w:r w:rsidR="0043552C">
        <w:rPr>
          <w:szCs w:val="24"/>
        </w:rPr>
        <w:t>k</w:t>
      </w:r>
      <w:r w:rsidR="000A4F62">
        <w:rPr>
          <w:szCs w:val="24"/>
        </w:rPr>
        <w:t>orteri</w:t>
      </w:r>
      <w:r w:rsidR="0043552C">
        <w:rPr>
          <w:szCs w:val="24"/>
        </w:rPr>
        <w:t xml:space="preserve"> 45 eest </w:t>
      </w:r>
      <w:r>
        <w:rPr>
          <w:szCs w:val="24"/>
        </w:rPr>
        <w:t xml:space="preserve">selle ajavahemiku </w:t>
      </w:r>
      <w:r w:rsidR="0074291D" w:rsidRPr="0074291D">
        <w:rPr>
          <w:szCs w:val="24"/>
        </w:rPr>
        <w:t>arveid 60</w:t>
      </w:r>
      <w:r w:rsidR="00DF7D77">
        <w:rPr>
          <w:szCs w:val="24"/>
        </w:rPr>
        <w:t> </w:t>
      </w:r>
      <w:r w:rsidR="0074291D" w:rsidRPr="0074291D">
        <w:rPr>
          <w:szCs w:val="24"/>
        </w:rPr>
        <w:t>248,12</w:t>
      </w:r>
      <w:r w:rsidR="00DF7D77">
        <w:rPr>
          <w:szCs w:val="24"/>
        </w:rPr>
        <w:t> </w:t>
      </w:r>
      <w:r w:rsidR="0074291D" w:rsidRPr="0074291D">
        <w:rPr>
          <w:szCs w:val="24"/>
        </w:rPr>
        <w:t>eurot</w:t>
      </w:r>
      <w:r w:rsidR="0043552C">
        <w:rPr>
          <w:szCs w:val="24"/>
        </w:rPr>
        <w:t xml:space="preserve">, s.o </w:t>
      </w:r>
      <w:r w:rsidR="0074291D" w:rsidRPr="0074291D">
        <w:rPr>
          <w:szCs w:val="24"/>
        </w:rPr>
        <w:t>12,59% korteriühistu kogukuludest</w:t>
      </w:r>
      <w:r w:rsidR="000A4F62">
        <w:rPr>
          <w:szCs w:val="24"/>
        </w:rPr>
        <w:t>, kuid</w:t>
      </w:r>
      <w:r w:rsidR="0074291D" w:rsidRPr="0074291D">
        <w:rPr>
          <w:szCs w:val="24"/>
        </w:rPr>
        <w:t xml:space="preserve"> </w:t>
      </w:r>
      <w:r w:rsidR="000A4F62">
        <w:rPr>
          <w:szCs w:val="24"/>
        </w:rPr>
        <w:t xml:space="preserve">kulu </w:t>
      </w:r>
      <w:r w:rsidR="0074291D" w:rsidRPr="0074291D">
        <w:rPr>
          <w:szCs w:val="24"/>
        </w:rPr>
        <w:t xml:space="preserve">pidanuks olema </w:t>
      </w:r>
      <w:r w:rsidR="0074291D" w:rsidRPr="00423641">
        <w:rPr>
          <w:i/>
          <w:iCs/>
          <w:szCs w:val="24"/>
        </w:rPr>
        <w:t>ca</w:t>
      </w:r>
      <w:r w:rsidR="0074291D" w:rsidRPr="0074291D">
        <w:rPr>
          <w:szCs w:val="24"/>
        </w:rPr>
        <w:t xml:space="preserve"> 5776,47 eurot.</w:t>
      </w:r>
      <w:r w:rsidR="00B20CB5">
        <w:rPr>
          <w:szCs w:val="24"/>
        </w:rPr>
        <w:t xml:space="preserve"> A</w:t>
      </w:r>
      <w:r w:rsidR="0074291D" w:rsidRPr="00B20CB5">
        <w:rPr>
          <w:szCs w:val="24"/>
        </w:rPr>
        <w:t xml:space="preserve">valdaja </w:t>
      </w:r>
      <w:r w:rsidR="00B20CB5">
        <w:rPr>
          <w:szCs w:val="24"/>
        </w:rPr>
        <w:t xml:space="preserve">nõuab seega </w:t>
      </w:r>
      <w:r w:rsidR="0074291D" w:rsidRPr="00B20CB5">
        <w:rPr>
          <w:szCs w:val="24"/>
        </w:rPr>
        <w:t>kommunaalkulusid üle 1000% rohkem, kui tulnuks tasuda kaasomandi</w:t>
      </w:r>
      <w:r w:rsidR="00D21B6D" w:rsidRPr="00B20CB5">
        <w:rPr>
          <w:szCs w:val="24"/>
        </w:rPr>
        <w:t xml:space="preserve"> </w:t>
      </w:r>
      <w:r w:rsidR="0074291D" w:rsidRPr="00B20CB5">
        <w:rPr>
          <w:szCs w:val="24"/>
        </w:rPr>
        <w:t>osa suuruse</w:t>
      </w:r>
      <w:r w:rsidR="00B20CB5">
        <w:rPr>
          <w:szCs w:val="24"/>
        </w:rPr>
        <w:t>st lähtudes</w:t>
      </w:r>
      <w:r w:rsidR="0074291D" w:rsidRPr="00B20CB5">
        <w:rPr>
          <w:szCs w:val="24"/>
        </w:rPr>
        <w:t>. Se</w:t>
      </w:r>
      <w:r w:rsidR="000A4F62">
        <w:rPr>
          <w:szCs w:val="24"/>
        </w:rPr>
        <w:t xml:space="preserve">e </w:t>
      </w:r>
      <w:r w:rsidR="0074291D" w:rsidRPr="00B20CB5">
        <w:rPr>
          <w:szCs w:val="24"/>
        </w:rPr>
        <w:t xml:space="preserve">on ilmselgelt ebaproportsionaalne ja puudutatud isiku õigusi ülemääraselt kahjustav. </w:t>
      </w:r>
      <w:r w:rsidRPr="00B20CB5">
        <w:rPr>
          <w:szCs w:val="24"/>
        </w:rPr>
        <w:t>A</w:t>
      </w:r>
      <w:r w:rsidR="0074291D" w:rsidRPr="00B20CB5">
        <w:rPr>
          <w:szCs w:val="24"/>
        </w:rPr>
        <w:t xml:space="preserve">valdaja rakendatud kulujaotust ei olnud valdavalt ette nähtud isegi põhikirjas. </w:t>
      </w:r>
      <w:r w:rsidR="00B20CB5">
        <w:rPr>
          <w:szCs w:val="24"/>
        </w:rPr>
        <w:t>A</w:t>
      </w:r>
      <w:r w:rsidR="0074291D" w:rsidRPr="00B20CB5">
        <w:rPr>
          <w:szCs w:val="24"/>
        </w:rPr>
        <w:t>valdaja põhikirja</w:t>
      </w:r>
      <w:r w:rsidR="00B20CB5">
        <w:rPr>
          <w:szCs w:val="24"/>
        </w:rPr>
        <w:t>järgne</w:t>
      </w:r>
      <w:r w:rsidR="0074291D" w:rsidRPr="00B20CB5">
        <w:rPr>
          <w:szCs w:val="24"/>
        </w:rPr>
        <w:t xml:space="preserve"> kulujaotus </w:t>
      </w:r>
      <w:r w:rsidR="00B20CB5">
        <w:rPr>
          <w:szCs w:val="24"/>
        </w:rPr>
        <w:lastRenderedPageBreak/>
        <w:t xml:space="preserve">on </w:t>
      </w:r>
      <w:proofErr w:type="spellStart"/>
      <w:r w:rsidR="0074291D" w:rsidRPr="00B20CB5">
        <w:rPr>
          <w:szCs w:val="24"/>
        </w:rPr>
        <w:t>KrtS</w:t>
      </w:r>
      <w:proofErr w:type="spellEnd"/>
      <w:r w:rsidR="0074291D" w:rsidRPr="00B20CB5">
        <w:rPr>
          <w:szCs w:val="24"/>
        </w:rPr>
        <w:t xml:space="preserve"> § 40 </w:t>
      </w:r>
      <w:proofErr w:type="spellStart"/>
      <w:r w:rsidR="0074291D" w:rsidRPr="00B20CB5">
        <w:rPr>
          <w:szCs w:val="24"/>
        </w:rPr>
        <w:t>lg-ga</w:t>
      </w:r>
      <w:proofErr w:type="spellEnd"/>
      <w:r w:rsidR="0074291D" w:rsidRPr="00B20CB5">
        <w:rPr>
          <w:szCs w:val="24"/>
        </w:rPr>
        <w:t xml:space="preserve"> 1 </w:t>
      </w:r>
      <w:r w:rsidR="000A4F62">
        <w:rPr>
          <w:szCs w:val="24"/>
        </w:rPr>
        <w:t xml:space="preserve">võrreldes </w:t>
      </w:r>
      <w:r w:rsidR="0074291D" w:rsidRPr="00B20CB5">
        <w:rPr>
          <w:szCs w:val="24"/>
        </w:rPr>
        <w:t>puudutatud isiku õigustatud huve ülemääraselt kahjustav ja lubamatu.</w:t>
      </w:r>
      <w:r w:rsidR="00FB71CB" w:rsidRPr="00B20CB5">
        <w:rPr>
          <w:szCs w:val="24"/>
        </w:rPr>
        <w:t xml:space="preserve"> Puudub vajadus täiendavalt hinnata </w:t>
      </w:r>
      <w:proofErr w:type="spellStart"/>
      <w:r w:rsidR="00FB71CB" w:rsidRPr="00B20CB5">
        <w:rPr>
          <w:szCs w:val="24"/>
        </w:rPr>
        <w:t>KrtS</w:t>
      </w:r>
      <w:proofErr w:type="spellEnd"/>
      <w:r w:rsidR="00FB71CB" w:rsidRPr="00B20CB5">
        <w:rPr>
          <w:szCs w:val="24"/>
        </w:rPr>
        <w:t xml:space="preserve"> § 40 lg 3 kohaldamist.</w:t>
      </w:r>
    </w:p>
    <w:p w14:paraId="0E876C4C" w14:textId="584FAD53" w:rsidR="0074291D" w:rsidRPr="0074291D" w:rsidRDefault="00B20CB5" w:rsidP="0074291D">
      <w:pPr>
        <w:pStyle w:val="Loendilik"/>
        <w:numPr>
          <w:ilvl w:val="0"/>
          <w:numId w:val="11"/>
        </w:numPr>
        <w:spacing w:after="240"/>
        <w:contextualSpacing w:val="0"/>
        <w:outlineLvl w:val="0"/>
        <w:rPr>
          <w:szCs w:val="24"/>
        </w:rPr>
      </w:pPr>
      <w:r>
        <w:rPr>
          <w:szCs w:val="24"/>
        </w:rPr>
        <w:t>P</w:t>
      </w:r>
      <w:r w:rsidR="00423641">
        <w:rPr>
          <w:szCs w:val="24"/>
        </w:rPr>
        <w:t xml:space="preserve">uudutatud isik on tasunud </w:t>
      </w:r>
      <w:r w:rsidR="0074291D" w:rsidRPr="0074291D">
        <w:rPr>
          <w:szCs w:val="24"/>
        </w:rPr>
        <w:t xml:space="preserve">korteri nr 45 majanduskulude katteks vaidlusaluse </w:t>
      </w:r>
      <w:r w:rsidR="00423641">
        <w:rPr>
          <w:szCs w:val="24"/>
        </w:rPr>
        <w:t xml:space="preserve">ajavahemiku </w:t>
      </w:r>
      <w:r w:rsidR="0074291D" w:rsidRPr="0074291D">
        <w:rPr>
          <w:szCs w:val="24"/>
        </w:rPr>
        <w:t xml:space="preserve">eest 13 639,17 eurot. See ületab enam kui kahekordselt kulusid, mille hüvitamist </w:t>
      </w:r>
      <w:r w:rsidR="00F82AC4">
        <w:rPr>
          <w:szCs w:val="24"/>
        </w:rPr>
        <w:t xml:space="preserve">saaks </w:t>
      </w:r>
      <w:r w:rsidR="0074291D" w:rsidRPr="0074291D">
        <w:rPr>
          <w:szCs w:val="24"/>
        </w:rPr>
        <w:t xml:space="preserve">avaldaja kaasomandi suurust arvestades nõuda. Lisaks on puudutatud isik </w:t>
      </w:r>
      <w:r w:rsidR="00F82AC4">
        <w:rPr>
          <w:szCs w:val="24"/>
        </w:rPr>
        <w:t xml:space="preserve">tasunud </w:t>
      </w:r>
      <w:r>
        <w:rPr>
          <w:szCs w:val="24"/>
        </w:rPr>
        <w:t xml:space="preserve">esialgse õiguskaitse </w:t>
      </w:r>
      <w:r w:rsidR="00F82AC4">
        <w:rPr>
          <w:szCs w:val="24"/>
        </w:rPr>
        <w:t xml:space="preserve">korras </w:t>
      </w:r>
      <w:r w:rsidR="0074291D" w:rsidRPr="0074291D">
        <w:rPr>
          <w:szCs w:val="24"/>
        </w:rPr>
        <w:t>iga</w:t>
      </w:r>
      <w:r>
        <w:rPr>
          <w:szCs w:val="24"/>
        </w:rPr>
        <w:t xml:space="preserve"> </w:t>
      </w:r>
      <w:r w:rsidR="0074291D" w:rsidRPr="0074291D">
        <w:rPr>
          <w:szCs w:val="24"/>
        </w:rPr>
        <w:t>ku</w:t>
      </w:r>
      <w:r>
        <w:rPr>
          <w:szCs w:val="24"/>
        </w:rPr>
        <w:t xml:space="preserve">u </w:t>
      </w:r>
      <w:r w:rsidR="0074291D" w:rsidRPr="0074291D">
        <w:rPr>
          <w:szCs w:val="24"/>
        </w:rPr>
        <w:t xml:space="preserve">3000 eurot. </w:t>
      </w:r>
      <w:r w:rsidR="00EF0469">
        <w:rPr>
          <w:szCs w:val="24"/>
        </w:rPr>
        <w:t>Seega ei saa</w:t>
      </w:r>
      <w:r w:rsidR="0074291D" w:rsidRPr="0074291D">
        <w:rPr>
          <w:szCs w:val="24"/>
        </w:rPr>
        <w:t xml:space="preserve"> puudutatud isikul olla avaldaja ees avaldusega nõutavat võlga, isegi </w:t>
      </w:r>
      <w:r w:rsidR="00F82AC4">
        <w:rPr>
          <w:szCs w:val="24"/>
        </w:rPr>
        <w:t xml:space="preserve">kui </w:t>
      </w:r>
      <w:r w:rsidR="0074291D" w:rsidRPr="0074291D">
        <w:rPr>
          <w:szCs w:val="24"/>
        </w:rPr>
        <w:t>korteriga nr 45 seotud majanduskulud võinuks olla keskmisest suuremad.</w:t>
      </w:r>
    </w:p>
    <w:p w14:paraId="00DC5B8B" w14:textId="39E4061F" w:rsidR="0074291D" w:rsidRPr="0074291D" w:rsidRDefault="00423641" w:rsidP="0074291D">
      <w:pPr>
        <w:pStyle w:val="Loendilik"/>
        <w:numPr>
          <w:ilvl w:val="0"/>
          <w:numId w:val="11"/>
        </w:numPr>
        <w:spacing w:after="240"/>
        <w:contextualSpacing w:val="0"/>
        <w:outlineLvl w:val="0"/>
        <w:rPr>
          <w:szCs w:val="24"/>
        </w:rPr>
      </w:pPr>
      <w:r>
        <w:rPr>
          <w:szCs w:val="24"/>
        </w:rPr>
        <w:t>A</w:t>
      </w:r>
      <w:r w:rsidR="0074291D" w:rsidRPr="0074291D">
        <w:rPr>
          <w:szCs w:val="24"/>
        </w:rPr>
        <w:t>valdaja on jätnud nõude olemasolu põhjendamata</w:t>
      </w:r>
      <w:r w:rsidR="003270AC">
        <w:rPr>
          <w:szCs w:val="24"/>
        </w:rPr>
        <w:t xml:space="preserve"> ja lähtub </w:t>
      </w:r>
      <w:r w:rsidR="0074291D" w:rsidRPr="0074291D">
        <w:rPr>
          <w:szCs w:val="24"/>
        </w:rPr>
        <w:t xml:space="preserve">ekslikult vaid enda esitatud arvetest. </w:t>
      </w:r>
      <w:r w:rsidR="00CD341A">
        <w:rPr>
          <w:szCs w:val="24"/>
        </w:rPr>
        <w:t>A</w:t>
      </w:r>
      <w:r w:rsidR="0074291D" w:rsidRPr="0074291D">
        <w:rPr>
          <w:szCs w:val="24"/>
        </w:rPr>
        <w:t xml:space="preserve">rvetest nõuet ei teki. </w:t>
      </w:r>
      <w:r w:rsidR="003270AC">
        <w:rPr>
          <w:szCs w:val="24"/>
        </w:rPr>
        <w:t>A</w:t>
      </w:r>
      <w:r w:rsidR="0074291D" w:rsidRPr="0074291D">
        <w:rPr>
          <w:szCs w:val="24"/>
        </w:rPr>
        <w:t>valdaja kuluarvestuse metoodika ei vasta avaldaja põhikirjale ega seadusele. Kohus ega puudutatud isik ei saa avaldaja poolt valedel alustel</w:t>
      </w:r>
      <w:r w:rsidR="00B20CB5">
        <w:rPr>
          <w:szCs w:val="24"/>
        </w:rPr>
        <w:t xml:space="preserve"> esitatud </w:t>
      </w:r>
      <w:r w:rsidR="0074291D" w:rsidRPr="0074291D">
        <w:rPr>
          <w:szCs w:val="24"/>
        </w:rPr>
        <w:t>arveid ise ringi teha. Avaldajal tuleb enda kuluarvestus ümber teha vastavalt põhikirja ja seaduse nõuetele ning esitada puudutatud isikule korrektsed arved. Alles seejärel saaks hinnata, kas ja millises ulatuses on puudutatud isik teinud avaldajale enammakseid.</w:t>
      </w:r>
    </w:p>
    <w:p w14:paraId="7883907F" w14:textId="6DD28846" w:rsidR="0074291D" w:rsidRPr="00AE5047" w:rsidRDefault="001567B3" w:rsidP="00AE5047">
      <w:pPr>
        <w:pStyle w:val="Loendilik"/>
        <w:numPr>
          <w:ilvl w:val="0"/>
          <w:numId w:val="11"/>
        </w:numPr>
        <w:spacing w:after="240"/>
        <w:contextualSpacing w:val="0"/>
        <w:outlineLvl w:val="0"/>
        <w:rPr>
          <w:szCs w:val="24"/>
        </w:rPr>
      </w:pPr>
      <w:r>
        <w:rPr>
          <w:szCs w:val="24"/>
        </w:rPr>
        <w:t>A</w:t>
      </w:r>
      <w:r w:rsidR="0074291D" w:rsidRPr="0074291D">
        <w:rPr>
          <w:szCs w:val="24"/>
        </w:rPr>
        <w:t xml:space="preserve">valduse rahuldamise aluseks ei saa olla ainuüksi </w:t>
      </w:r>
      <w:r w:rsidR="00D21B6D">
        <w:rPr>
          <w:szCs w:val="24"/>
        </w:rPr>
        <w:t>avaldaja</w:t>
      </w:r>
      <w:r w:rsidR="0074291D" w:rsidRPr="0074291D">
        <w:rPr>
          <w:szCs w:val="24"/>
        </w:rPr>
        <w:t xml:space="preserve"> või tema endise juhatuse liikme A. Orukas</w:t>
      </w:r>
      <w:r w:rsidR="00D558B4">
        <w:rPr>
          <w:szCs w:val="24"/>
        </w:rPr>
        <w:t>e</w:t>
      </w:r>
      <w:r w:rsidR="0074291D" w:rsidRPr="0074291D">
        <w:rPr>
          <w:szCs w:val="24"/>
        </w:rPr>
        <w:t xml:space="preserve"> arusaam sellest, milline kulude jaotus oleks korrektne või õige. </w:t>
      </w:r>
      <w:r w:rsidR="0074291D" w:rsidRPr="00AE5047">
        <w:rPr>
          <w:szCs w:val="24"/>
        </w:rPr>
        <w:t>A</w:t>
      </w:r>
      <w:r w:rsidR="00D558B4" w:rsidRPr="00AE5047">
        <w:rPr>
          <w:szCs w:val="24"/>
        </w:rPr>
        <w:t>v</w:t>
      </w:r>
      <w:r w:rsidR="0074291D" w:rsidRPr="00AE5047">
        <w:rPr>
          <w:szCs w:val="24"/>
        </w:rPr>
        <w:t xml:space="preserve">aldaja juhatus ega </w:t>
      </w:r>
      <w:r w:rsidR="00D558B4" w:rsidRPr="00AE5047">
        <w:rPr>
          <w:szCs w:val="24"/>
        </w:rPr>
        <w:t>A.</w:t>
      </w:r>
      <w:r w:rsidR="0074291D" w:rsidRPr="00AE5047">
        <w:rPr>
          <w:szCs w:val="24"/>
        </w:rPr>
        <w:t xml:space="preserve"> Oru</w:t>
      </w:r>
      <w:r w:rsidR="00544E86">
        <w:rPr>
          <w:szCs w:val="24"/>
        </w:rPr>
        <w:t xml:space="preserve">kask </w:t>
      </w:r>
      <w:r w:rsidR="0074291D" w:rsidRPr="00AE5047">
        <w:rPr>
          <w:szCs w:val="24"/>
        </w:rPr>
        <w:t xml:space="preserve">ei ole pädevad muutma avaldaja põhikirja ega </w:t>
      </w:r>
      <w:proofErr w:type="spellStart"/>
      <w:r w:rsidR="0074291D" w:rsidRPr="00AE5047">
        <w:rPr>
          <w:szCs w:val="24"/>
        </w:rPr>
        <w:t>KrtS</w:t>
      </w:r>
      <w:proofErr w:type="spellEnd"/>
      <w:r w:rsidR="0074291D" w:rsidRPr="00AE5047">
        <w:rPr>
          <w:szCs w:val="24"/>
        </w:rPr>
        <w:t xml:space="preserve"> § 40 </w:t>
      </w:r>
      <w:proofErr w:type="spellStart"/>
      <w:r w:rsidR="0074291D" w:rsidRPr="00AE5047">
        <w:rPr>
          <w:szCs w:val="24"/>
        </w:rPr>
        <w:t>lg</w:t>
      </w:r>
      <w:r w:rsidR="00D558B4" w:rsidRPr="00AE5047">
        <w:rPr>
          <w:szCs w:val="24"/>
        </w:rPr>
        <w:t>-s</w:t>
      </w:r>
      <w:proofErr w:type="spellEnd"/>
      <w:r w:rsidR="0074291D" w:rsidRPr="00AE5047">
        <w:rPr>
          <w:szCs w:val="24"/>
        </w:rPr>
        <w:t xml:space="preserve"> 1 sätestatud kohustuste jaotust. </w:t>
      </w:r>
      <w:r w:rsidR="00CD341A">
        <w:rPr>
          <w:szCs w:val="24"/>
        </w:rPr>
        <w:t>T</w:t>
      </w:r>
      <w:r w:rsidR="0074291D" w:rsidRPr="00AE5047">
        <w:rPr>
          <w:szCs w:val="24"/>
        </w:rPr>
        <w:t xml:space="preserve">ähtsust </w:t>
      </w:r>
      <w:r w:rsidR="00CD341A">
        <w:rPr>
          <w:szCs w:val="24"/>
        </w:rPr>
        <w:t xml:space="preserve">ei oma </w:t>
      </w:r>
      <w:r w:rsidR="0074291D" w:rsidRPr="00AE5047">
        <w:rPr>
          <w:szCs w:val="24"/>
        </w:rPr>
        <w:t xml:space="preserve">väide, et </w:t>
      </w:r>
      <w:r w:rsidR="00D21B6D" w:rsidRPr="00AE5047">
        <w:rPr>
          <w:szCs w:val="24"/>
        </w:rPr>
        <w:t xml:space="preserve">juhatuse sellekohast otsust </w:t>
      </w:r>
      <w:r>
        <w:rPr>
          <w:szCs w:val="24"/>
        </w:rPr>
        <w:t xml:space="preserve">ei ole </w:t>
      </w:r>
      <w:r w:rsidR="00D21B6D" w:rsidRPr="00AE5047">
        <w:rPr>
          <w:szCs w:val="24"/>
        </w:rPr>
        <w:t>vaidlustatud.</w:t>
      </w:r>
      <w:r w:rsidR="0074291D" w:rsidRPr="00AE5047">
        <w:rPr>
          <w:szCs w:val="24"/>
        </w:rPr>
        <w:t xml:space="preserve"> </w:t>
      </w:r>
      <w:r>
        <w:rPr>
          <w:szCs w:val="24"/>
        </w:rPr>
        <w:t>P</w:t>
      </w:r>
      <w:r w:rsidR="0074291D" w:rsidRPr="00AE5047">
        <w:rPr>
          <w:szCs w:val="24"/>
        </w:rPr>
        <w:t xml:space="preserve">uudutatud isik </w:t>
      </w:r>
      <w:r>
        <w:rPr>
          <w:szCs w:val="24"/>
        </w:rPr>
        <w:t xml:space="preserve">tugineb </w:t>
      </w:r>
      <w:r w:rsidR="0074291D" w:rsidRPr="00AE5047">
        <w:rPr>
          <w:szCs w:val="24"/>
        </w:rPr>
        <w:t>kulujaotust muutva avaldaja juhatuse otsuse tühisusele.</w:t>
      </w:r>
    </w:p>
    <w:p w14:paraId="68CC34C3" w14:textId="007AD457" w:rsidR="0074291D" w:rsidRPr="0074291D" w:rsidRDefault="0074291D" w:rsidP="0074291D">
      <w:pPr>
        <w:pStyle w:val="Loendilik"/>
        <w:numPr>
          <w:ilvl w:val="0"/>
          <w:numId w:val="11"/>
        </w:numPr>
        <w:spacing w:after="240"/>
        <w:contextualSpacing w:val="0"/>
        <w:outlineLvl w:val="0"/>
        <w:rPr>
          <w:szCs w:val="24"/>
        </w:rPr>
      </w:pPr>
      <w:r w:rsidRPr="0074291D">
        <w:rPr>
          <w:szCs w:val="24"/>
        </w:rPr>
        <w:t xml:space="preserve">Kuigi puudutatud isik on </w:t>
      </w:r>
      <w:r w:rsidR="00FB71CB">
        <w:rPr>
          <w:szCs w:val="24"/>
        </w:rPr>
        <w:t xml:space="preserve">varem </w:t>
      </w:r>
      <w:r w:rsidRPr="0074291D">
        <w:rPr>
          <w:szCs w:val="24"/>
        </w:rPr>
        <w:t xml:space="preserve">võlgnevust avaldaja ees tunnistanud ja ei ole vastu vaielnud </w:t>
      </w:r>
      <w:r w:rsidR="001567B3">
        <w:rPr>
          <w:szCs w:val="24"/>
        </w:rPr>
        <w:t xml:space="preserve">selle </w:t>
      </w:r>
      <w:r w:rsidRPr="0074291D">
        <w:rPr>
          <w:szCs w:val="24"/>
        </w:rPr>
        <w:t xml:space="preserve">kujunemisele kululiikide kaupa, ei tingi see avalduse rahuldamist. </w:t>
      </w:r>
      <w:r w:rsidR="003B5BC7">
        <w:rPr>
          <w:szCs w:val="24"/>
        </w:rPr>
        <w:t>Tõendatud ei ole</w:t>
      </w:r>
      <w:r w:rsidRPr="0074291D">
        <w:rPr>
          <w:szCs w:val="24"/>
        </w:rPr>
        <w:t xml:space="preserve">, et puudutatud isik oleks andnud võla tunnistamise </w:t>
      </w:r>
      <w:r w:rsidR="003B5BC7">
        <w:rPr>
          <w:szCs w:val="24"/>
        </w:rPr>
        <w:t xml:space="preserve">kohta </w:t>
      </w:r>
      <w:r w:rsidRPr="0074291D">
        <w:rPr>
          <w:szCs w:val="24"/>
        </w:rPr>
        <w:t xml:space="preserve">konstitutiivse võlatunnistuse. Isegi </w:t>
      </w:r>
      <w:r w:rsidR="00E045C0">
        <w:rPr>
          <w:szCs w:val="24"/>
        </w:rPr>
        <w:t xml:space="preserve">kui võla </w:t>
      </w:r>
      <w:r w:rsidRPr="0074291D">
        <w:rPr>
          <w:szCs w:val="24"/>
        </w:rPr>
        <w:t>varasem tunnistami</w:t>
      </w:r>
      <w:r w:rsidR="00E045C0">
        <w:rPr>
          <w:szCs w:val="24"/>
        </w:rPr>
        <w:t>ne oleks</w:t>
      </w:r>
      <w:r w:rsidRPr="0074291D">
        <w:rPr>
          <w:szCs w:val="24"/>
        </w:rPr>
        <w:t xml:space="preserve"> deklaratiiv</w:t>
      </w:r>
      <w:r w:rsidR="00E045C0">
        <w:rPr>
          <w:szCs w:val="24"/>
        </w:rPr>
        <w:t>n</w:t>
      </w:r>
      <w:r w:rsidRPr="0074291D">
        <w:rPr>
          <w:szCs w:val="24"/>
        </w:rPr>
        <w:t xml:space="preserve">e võlatunnistus, ei nähtu </w:t>
      </w:r>
      <w:r w:rsidR="00FB71CB">
        <w:rPr>
          <w:szCs w:val="24"/>
        </w:rPr>
        <w:t>sellest</w:t>
      </w:r>
      <w:r w:rsidR="003B5BC7">
        <w:rPr>
          <w:szCs w:val="24"/>
        </w:rPr>
        <w:t xml:space="preserve"> soovi </w:t>
      </w:r>
      <w:r w:rsidRPr="0074291D">
        <w:rPr>
          <w:szCs w:val="24"/>
        </w:rPr>
        <w:t xml:space="preserve">osaliselt või täielikult loobuda avaldaja nõudele selliste vastuväidete esitamisest, mis </w:t>
      </w:r>
      <w:r w:rsidR="00D558B4">
        <w:rPr>
          <w:szCs w:val="24"/>
        </w:rPr>
        <w:t xml:space="preserve">puudutavad </w:t>
      </w:r>
      <w:r w:rsidR="003B5BC7">
        <w:rPr>
          <w:szCs w:val="24"/>
        </w:rPr>
        <w:t xml:space="preserve">arvete vastuolu </w:t>
      </w:r>
      <w:r w:rsidRPr="0074291D">
        <w:rPr>
          <w:szCs w:val="24"/>
        </w:rPr>
        <w:t xml:space="preserve">põhikirja ja seadusega. </w:t>
      </w:r>
      <w:r w:rsidR="00D558B4">
        <w:rPr>
          <w:szCs w:val="24"/>
        </w:rPr>
        <w:t>P</w:t>
      </w:r>
      <w:r w:rsidRPr="0074291D">
        <w:rPr>
          <w:szCs w:val="24"/>
        </w:rPr>
        <w:t xml:space="preserve">uudutatud isik </w:t>
      </w:r>
      <w:r w:rsidR="00D558B4">
        <w:rPr>
          <w:szCs w:val="24"/>
        </w:rPr>
        <w:t xml:space="preserve">on </w:t>
      </w:r>
      <w:r w:rsidRPr="0074291D">
        <w:rPr>
          <w:szCs w:val="24"/>
        </w:rPr>
        <w:t>tõendanud, et tal ei ole avaldaja ees avaldusega nõutavat võlga.</w:t>
      </w:r>
    </w:p>
    <w:p w14:paraId="14053073" w14:textId="243AA9EB" w:rsidR="0074291D" w:rsidRPr="00FB71CB" w:rsidRDefault="00FB71CB" w:rsidP="007A32EE">
      <w:pPr>
        <w:pStyle w:val="Loendilik"/>
        <w:numPr>
          <w:ilvl w:val="0"/>
          <w:numId w:val="11"/>
        </w:numPr>
        <w:spacing w:after="240"/>
        <w:contextualSpacing w:val="0"/>
        <w:outlineLvl w:val="0"/>
        <w:rPr>
          <w:szCs w:val="24"/>
        </w:rPr>
      </w:pPr>
      <w:r w:rsidRPr="00FB71CB">
        <w:rPr>
          <w:szCs w:val="24"/>
        </w:rPr>
        <w:t xml:space="preserve">Kuna </w:t>
      </w:r>
      <w:r w:rsidR="0074291D" w:rsidRPr="00FB71CB">
        <w:rPr>
          <w:szCs w:val="24"/>
        </w:rPr>
        <w:t xml:space="preserve">avaldaja põhinõue ei ole põhjendatud, ei ole </w:t>
      </w:r>
      <w:r w:rsidRPr="00FB71CB">
        <w:rPr>
          <w:szCs w:val="24"/>
        </w:rPr>
        <w:t xml:space="preserve">põhjendatud ka </w:t>
      </w:r>
      <w:r w:rsidR="0074291D" w:rsidRPr="00FB71CB">
        <w:rPr>
          <w:szCs w:val="24"/>
        </w:rPr>
        <w:t xml:space="preserve">viivise </w:t>
      </w:r>
      <w:r w:rsidRPr="00FB71CB">
        <w:rPr>
          <w:szCs w:val="24"/>
        </w:rPr>
        <w:t>nõue</w:t>
      </w:r>
      <w:r w:rsidR="0074291D" w:rsidRPr="00FB71CB">
        <w:rPr>
          <w:szCs w:val="24"/>
        </w:rPr>
        <w:t>.</w:t>
      </w:r>
      <w:r>
        <w:rPr>
          <w:szCs w:val="24"/>
        </w:rPr>
        <w:t xml:space="preserve"> Menetluskulud on õiglane jätta </w:t>
      </w:r>
      <w:proofErr w:type="spellStart"/>
      <w:r w:rsidR="00B937ED" w:rsidRPr="00FB71CB">
        <w:rPr>
          <w:szCs w:val="24"/>
        </w:rPr>
        <w:t>TsMS</w:t>
      </w:r>
      <w:proofErr w:type="spellEnd"/>
      <w:r w:rsidR="00B937ED" w:rsidRPr="00FB71CB">
        <w:rPr>
          <w:szCs w:val="24"/>
        </w:rPr>
        <w:t xml:space="preserve"> § 172 lg 1 </w:t>
      </w:r>
      <w:r>
        <w:rPr>
          <w:szCs w:val="24"/>
        </w:rPr>
        <w:t xml:space="preserve">alusel </w:t>
      </w:r>
      <w:r w:rsidR="0074291D" w:rsidRPr="00FB71CB">
        <w:rPr>
          <w:szCs w:val="24"/>
        </w:rPr>
        <w:t>menetlusosalis</w:t>
      </w:r>
      <w:r>
        <w:rPr>
          <w:szCs w:val="24"/>
        </w:rPr>
        <w:t>te endi kanda</w:t>
      </w:r>
      <w:r w:rsidR="0074291D" w:rsidRPr="00FB71CB">
        <w:rPr>
          <w:szCs w:val="24"/>
        </w:rPr>
        <w:t>.</w:t>
      </w:r>
    </w:p>
    <w:p w14:paraId="23D39DB2" w14:textId="261DDB63" w:rsidR="00607FF4" w:rsidRPr="00FC4EEF" w:rsidRDefault="007B7591" w:rsidP="00607FF4">
      <w:pPr>
        <w:keepNext/>
        <w:spacing w:after="240"/>
        <w:rPr>
          <w:b/>
          <w:szCs w:val="24"/>
        </w:rPr>
      </w:pPr>
      <w:r>
        <w:rPr>
          <w:b/>
          <w:szCs w:val="24"/>
        </w:rPr>
        <w:t>Määrus</w:t>
      </w:r>
      <w:r w:rsidR="00607FF4" w:rsidRPr="00FC4EEF">
        <w:rPr>
          <w:b/>
          <w:szCs w:val="24"/>
        </w:rPr>
        <w:t>kaebus</w:t>
      </w:r>
    </w:p>
    <w:p w14:paraId="285E745C" w14:textId="37A4E1AC" w:rsidR="00F005B4" w:rsidRDefault="0088585A" w:rsidP="00F005B4">
      <w:pPr>
        <w:pStyle w:val="Loendilik"/>
        <w:numPr>
          <w:ilvl w:val="0"/>
          <w:numId w:val="11"/>
        </w:numPr>
        <w:spacing w:after="240"/>
        <w:contextualSpacing w:val="0"/>
        <w:outlineLvl w:val="0"/>
        <w:rPr>
          <w:szCs w:val="24"/>
        </w:rPr>
      </w:pPr>
      <w:r>
        <w:rPr>
          <w:szCs w:val="24"/>
        </w:rPr>
        <w:t>Avaldaja</w:t>
      </w:r>
      <w:r w:rsidR="00607FF4" w:rsidRPr="00FC4EEF">
        <w:rPr>
          <w:szCs w:val="24"/>
        </w:rPr>
        <w:t xml:space="preserve"> palub</w:t>
      </w:r>
      <w:r w:rsidR="00C75393">
        <w:rPr>
          <w:szCs w:val="24"/>
        </w:rPr>
        <w:t xml:space="preserve"> maakohtu määruse tühistada ja teha uu</w:t>
      </w:r>
      <w:r w:rsidR="0062391C">
        <w:rPr>
          <w:szCs w:val="24"/>
        </w:rPr>
        <w:t>e</w:t>
      </w:r>
      <w:r w:rsidR="00C75393">
        <w:rPr>
          <w:szCs w:val="24"/>
        </w:rPr>
        <w:t xml:space="preserve"> määrus</w:t>
      </w:r>
      <w:r w:rsidR="0062391C">
        <w:rPr>
          <w:szCs w:val="24"/>
        </w:rPr>
        <w:t>e</w:t>
      </w:r>
      <w:r w:rsidR="00C75393">
        <w:rPr>
          <w:szCs w:val="24"/>
        </w:rPr>
        <w:t>, millega avaldaja nõue rahuldada või saata asi uueks läbivaatamiseks maakohtule.</w:t>
      </w:r>
    </w:p>
    <w:p w14:paraId="5F2B68C5" w14:textId="500D86B1" w:rsidR="00883ACF" w:rsidRPr="00781437" w:rsidRDefault="00C75393" w:rsidP="008A59B8">
      <w:pPr>
        <w:pStyle w:val="Loendilik"/>
        <w:numPr>
          <w:ilvl w:val="0"/>
          <w:numId w:val="11"/>
        </w:numPr>
        <w:spacing w:after="240"/>
        <w:contextualSpacing w:val="0"/>
        <w:outlineLvl w:val="0"/>
        <w:rPr>
          <w:szCs w:val="24"/>
        </w:rPr>
      </w:pPr>
      <w:r w:rsidRPr="00781437">
        <w:rPr>
          <w:szCs w:val="24"/>
        </w:rPr>
        <w:t xml:space="preserve">Kaebuse kohaselt </w:t>
      </w:r>
      <w:r w:rsidR="00C53FA9" w:rsidRPr="00781437">
        <w:rPr>
          <w:szCs w:val="24"/>
        </w:rPr>
        <w:t xml:space="preserve">tuleb maakohtu </w:t>
      </w:r>
      <w:r w:rsidR="00781437" w:rsidRPr="00781437">
        <w:rPr>
          <w:szCs w:val="24"/>
        </w:rPr>
        <w:t xml:space="preserve">määrus </w:t>
      </w:r>
      <w:r w:rsidR="00C53FA9" w:rsidRPr="00781437">
        <w:rPr>
          <w:szCs w:val="24"/>
        </w:rPr>
        <w:t xml:space="preserve">tühistada, kuna </w:t>
      </w:r>
      <w:r w:rsidRPr="00781437">
        <w:rPr>
          <w:szCs w:val="24"/>
        </w:rPr>
        <w:t xml:space="preserve">maakohus </w:t>
      </w:r>
      <w:r w:rsidR="00C53FA9" w:rsidRPr="00781437">
        <w:rPr>
          <w:szCs w:val="24"/>
        </w:rPr>
        <w:t xml:space="preserve">rikkus </w:t>
      </w:r>
      <w:r w:rsidRPr="00781437">
        <w:rPr>
          <w:szCs w:val="24"/>
        </w:rPr>
        <w:t>oluliselt õigusliku ärakuulamise põhimõtet</w:t>
      </w:r>
      <w:r w:rsidR="00462143" w:rsidRPr="00781437">
        <w:rPr>
          <w:szCs w:val="24"/>
        </w:rPr>
        <w:t xml:space="preserve"> </w:t>
      </w:r>
      <w:r w:rsidR="00C53FA9" w:rsidRPr="00781437">
        <w:rPr>
          <w:szCs w:val="24"/>
        </w:rPr>
        <w:t>(</w:t>
      </w:r>
      <w:proofErr w:type="spellStart"/>
      <w:r w:rsidR="00BA0F03" w:rsidRPr="00781437">
        <w:rPr>
          <w:szCs w:val="24"/>
        </w:rPr>
        <w:t>TsMS</w:t>
      </w:r>
      <w:proofErr w:type="spellEnd"/>
      <w:r w:rsidR="00BA0F03" w:rsidRPr="00781437">
        <w:rPr>
          <w:szCs w:val="24"/>
        </w:rPr>
        <w:t xml:space="preserve"> §</w:t>
      </w:r>
      <w:r w:rsidR="00C53FA9" w:rsidRPr="00781437">
        <w:rPr>
          <w:szCs w:val="24"/>
        </w:rPr>
        <w:t> </w:t>
      </w:r>
      <w:r w:rsidR="00BA0F03" w:rsidRPr="00781437">
        <w:rPr>
          <w:szCs w:val="24"/>
        </w:rPr>
        <w:t>656 lg 1 p 1 ja lg 2</w:t>
      </w:r>
      <w:r w:rsidR="00C53FA9" w:rsidRPr="00781437">
        <w:rPr>
          <w:szCs w:val="24"/>
        </w:rPr>
        <w:t>)</w:t>
      </w:r>
      <w:r w:rsidR="00BA0F03" w:rsidRPr="00781437">
        <w:rPr>
          <w:szCs w:val="24"/>
        </w:rPr>
        <w:t>.</w:t>
      </w:r>
      <w:r w:rsidR="00781437">
        <w:rPr>
          <w:szCs w:val="24"/>
        </w:rPr>
        <w:t xml:space="preserve"> </w:t>
      </w:r>
      <w:r w:rsidRPr="00781437">
        <w:rPr>
          <w:szCs w:val="24"/>
        </w:rPr>
        <w:t xml:space="preserve">Kompromissi kinnitamata jätmisel oleks kohus pidanud määrama avaldajale täiendava tähtaja </w:t>
      </w:r>
      <w:r w:rsidR="00781437" w:rsidRPr="00781437">
        <w:rPr>
          <w:szCs w:val="24"/>
        </w:rPr>
        <w:t xml:space="preserve">puudutatud isiku 17.02.2024 menetlusdokumendi osas </w:t>
      </w:r>
      <w:r w:rsidRPr="00781437">
        <w:rPr>
          <w:szCs w:val="24"/>
        </w:rPr>
        <w:t>seisukoh</w:t>
      </w:r>
      <w:r w:rsidR="00781437">
        <w:rPr>
          <w:szCs w:val="24"/>
        </w:rPr>
        <w:t xml:space="preserve">a </w:t>
      </w:r>
      <w:r w:rsidRPr="00781437">
        <w:rPr>
          <w:szCs w:val="24"/>
        </w:rPr>
        <w:t>esitamiseks</w:t>
      </w:r>
      <w:r w:rsidR="00883ACF" w:rsidRPr="00781437">
        <w:rPr>
          <w:szCs w:val="24"/>
        </w:rPr>
        <w:t xml:space="preserve">. </w:t>
      </w:r>
      <w:r w:rsidR="00781437" w:rsidRPr="00781437">
        <w:rPr>
          <w:szCs w:val="24"/>
        </w:rPr>
        <w:t xml:space="preserve">Kohus seda </w:t>
      </w:r>
      <w:r w:rsidR="00883ACF" w:rsidRPr="00781437">
        <w:rPr>
          <w:szCs w:val="24"/>
        </w:rPr>
        <w:t>ei võimaldanud</w:t>
      </w:r>
      <w:r w:rsidR="00781437" w:rsidRPr="00781437">
        <w:rPr>
          <w:szCs w:val="24"/>
        </w:rPr>
        <w:t>, kuigi avaldaja seda palus.</w:t>
      </w:r>
    </w:p>
    <w:p w14:paraId="2423C417" w14:textId="210DF7B6" w:rsidR="00883ACF" w:rsidRDefault="00883ACF" w:rsidP="00883ACF">
      <w:pPr>
        <w:pStyle w:val="Loendilik"/>
        <w:numPr>
          <w:ilvl w:val="0"/>
          <w:numId w:val="11"/>
        </w:numPr>
        <w:spacing w:after="240"/>
        <w:contextualSpacing w:val="0"/>
        <w:outlineLvl w:val="0"/>
        <w:rPr>
          <w:szCs w:val="24"/>
        </w:rPr>
      </w:pPr>
      <w:r w:rsidRPr="00883ACF">
        <w:rPr>
          <w:szCs w:val="24"/>
        </w:rPr>
        <w:t xml:space="preserve">Kohus jättis põhjendamata, millal oleks </w:t>
      </w:r>
      <w:r w:rsidR="00D21B6D">
        <w:rPr>
          <w:szCs w:val="24"/>
        </w:rPr>
        <w:t>avaldaja</w:t>
      </w:r>
      <w:r w:rsidRPr="00883ACF">
        <w:rPr>
          <w:szCs w:val="24"/>
        </w:rPr>
        <w:t xml:space="preserve"> pidanud aru saama, et </w:t>
      </w:r>
      <w:r w:rsidR="00D21B6D">
        <w:rPr>
          <w:szCs w:val="24"/>
        </w:rPr>
        <w:t>Y.</w:t>
      </w:r>
      <w:r w:rsidRPr="00883ACF">
        <w:rPr>
          <w:szCs w:val="24"/>
        </w:rPr>
        <w:t xml:space="preserve"> Petrov ei ole </w:t>
      </w:r>
      <w:r w:rsidR="00D21B6D">
        <w:rPr>
          <w:szCs w:val="24"/>
        </w:rPr>
        <w:t>puudutatud isiku</w:t>
      </w:r>
      <w:r w:rsidRPr="00883ACF">
        <w:rPr>
          <w:szCs w:val="24"/>
        </w:rPr>
        <w:t xml:space="preserve"> seaduslik esindaja. Kohtu 06.03.2024 otsustus puudutatud isiku seadusliku esindaja Y. Petrovi esindusõiguse puudumise kohta on väär.</w:t>
      </w:r>
    </w:p>
    <w:p w14:paraId="2CBC688D" w14:textId="54B13A30" w:rsidR="00E51631" w:rsidRPr="00E51631" w:rsidRDefault="00C53FA9" w:rsidP="00E51631">
      <w:pPr>
        <w:pStyle w:val="Loendilik"/>
        <w:numPr>
          <w:ilvl w:val="0"/>
          <w:numId w:val="11"/>
        </w:numPr>
        <w:spacing w:after="240"/>
        <w:contextualSpacing w:val="0"/>
        <w:outlineLvl w:val="0"/>
        <w:rPr>
          <w:szCs w:val="24"/>
        </w:rPr>
      </w:pPr>
      <w:r>
        <w:rPr>
          <w:szCs w:val="24"/>
        </w:rPr>
        <w:t>P</w:t>
      </w:r>
      <w:r w:rsidR="00E51631">
        <w:rPr>
          <w:szCs w:val="24"/>
        </w:rPr>
        <w:t xml:space="preserve">uudutatud isik </w:t>
      </w:r>
      <w:r>
        <w:rPr>
          <w:szCs w:val="24"/>
        </w:rPr>
        <w:t xml:space="preserve">võttis </w:t>
      </w:r>
      <w:r w:rsidR="004B60F3">
        <w:rPr>
          <w:szCs w:val="24"/>
        </w:rPr>
        <w:t xml:space="preserve">24.10.2023 ja 26.10.2023 võlatunnistustega </w:t>
      </w:r>
      <w:r w:rsidR="00E51631">
        <w:rPr>
          <w:szCs w:val="24"/>
        </w:rPr>
        <w:t xml:space="preserve">kohustuse tasuda avaldajale elamu haldamise ja majandamise eest vastavalt avaldaja esitatud arvetele. </w:t>
      </w:r>
      <w:r w:rsidR="004B60F3">
        <w:rPr>
          <w:szCs w:val="24"/>
        </w:rPr>
        <w:t xml:space="preserve">Kuni kohtumenetluseni ei </w:t>
      </w:r>
      <w:r>
        <w:rPr>
          <w:szCs w:val="24"/>
        </w:rPr>
        <w:t xml:space="preserve">esitanud </w:t>
      </w:r>
      <w:r w:rsidR="004B60F3">
        <w:rPr>
          <w:szCs w:val="24"/>
        </w:rPr>
        <w:t xml:space="preserve">puudutatud isik seisukohta, et ta ei ole majandamiskulude </w:t>
      </w:r>
      <w:r w:rsidR="004B60F3">
        <w:rPr>
          <w:szCs w:val="24"/>
        </w:rPr>
        <w:lastRenderedPageBreak/>
        <w:t xml:space="preserve">arvestamise korraga nõus või et see on tema suhtes ebaõige. </w:t>
      </w:r>
      <w:r w:rsidR="00E51631">
        <w:rPr>
          <w:szCs w:val="24"/>
        </w:rPr>
        <w:t xml:space="preserve">Võlatunnistuse andmisega </w:t>
      </w:r>
      <w:r>
        <w:rPr>
          <w:szCs w:val="24"/>
        </w:rPr>
        <w:t xml:space="preserve">kaotas </w:t>
      </w:r>
      <w:r w:rsidR="00E51631">
        <w:rPr>
          <w:szCs w:val="24"/>
        </w:rPr>
        <w:t>puudutatud isik õiguse tugineda vastuväitele, et algset kohustust ei eksisteerinud.</w:t>
      </w:r>
    </w:p>
    <w:p w14:paraId="20666A3C" w14:textId="5A7FDA97" w:rsidR="00883ACF" w:rsidRPr="00883ACF" w:rsidRDefault="006D5E48" w:rsidP="008703C1">
      <w:pPr>
        <w:pStyle w:val="Loendilik"/>
        <w:numPr>
          <w:ilvl w:val="0"/>
          <w:numId w:val="11"/>
        </w:numPr>
        <w:spacing w:after="240"/>
        <w:outlineLvl w:val="0"/>
        <w:rPr>
          <w:szCs w:val="24"/>
        </w:rPr>
      </w:pPr>
      <w:r>
        <w:rPr>
          <w:szCs w:val="24"/>
        </w:rPr>
        <w:t>M</w:t>
      </w:r>
      <w:r w:rsidRPr="006D5E48">
        <w:rPr>
          <w:szCs w:val="24"/>
        </w:rPr>
        <w:t>aakohus jättis uurimata ja arvestamata, milline oli faktiline olukord 2019</w:t>
      </w:r>
      <w:r>
        <w:rPr>
          <w:szCs w:val="24"/>
        </w:rPr>
        <w:t xml:space="preserve">. a </w:t>
      </w:r>
      <w:r w:rsidRPr="006D5E48">
        <w:rPr>
          <w:szCs w:val="24"/>
        </w:rPr>
        <w:t>põhikirja vastuvõtmisel, mida võib küll lugeda seadusega kooskõlas olevaks, kuid teenis selgelt arendaja huve.</w:t>
      </w:r>
      <w:r>
        <w:rPr>
          <w:szCs w:val="24"/>
        </w:rPr>
        <w:t xml:space="preserve"> K</w:t>
      </w:r>
      <w:r w:rsidRPr="006D5E48">
        <w:rPr>
          <w:szCs w:val="24"/>
        </w:rPr>
        <w:t xml:space="preserve">õigi poolt võrdselt kulude kandmine </w:t>
      </w:r>
      <w:r>
        <w:rPr>
          <w:szCs w:val="24"/>
        </w:rPr>
        <w:t xml:space="preserve">on </w:t>
      </w:r>
      <w:r w:rsidRPr="006D5E48">
        <w:rPr>
          <w:szCs w:val="24"/>
        </w:rPr>
        <w:t xml:space="preserve">ebaõiglane </w:t>
      </w:r>
      <w:r w:rsidR="008E092C">
        <w:rPr>
          <w:szCs w:val="24"/>
        </w:rPr>
        <w:t xml:space="preserve">ja </w:t>
      </w:r>
      <w:r>
        <w:rPr>
          <w:szCs w:val="24"/>
        </w:rPr>
        <w:t>puudutatud isik</w:t>
      </w:r>
      <w:r w:rsidRPr="006D5E48">
        <w:rPr>
          <w:szCs w:val="24"/>
        </w:rPr>
        <w:t xml:space="preserve"> pidi põhikirja vastuvõtmisel sellest aru saama. 01.02.202</w:t>
      </w:r>
      <w:r>
        <w:rPr>
          <w:szCs w:val="24"/>
        </w:rPr>
        <w:t>1</w:t>
      </w:r>
      <w:r w:rsidRPr="006D5E48">
        <w:rPr>
          <w:szCs w:val="24"/>
        </w:rPr>
        <w:t xml:space="preserve"> majandamiskulude jaotamise kord arvestab kõikide korteriomanike huve ja ei ole hea usu põhimõtet rikkuv.</w:t>
      </w:r>
      <w:r>
        <w:rPr>
          <w:szCs w:val="24"/>
        </w:rPr>
        <w:t xml:space="preserve"> </w:t>
      </w:r>
      <w:r w:rsidR="00E51631">
        <w:rPr>
          <w:szCs w:val="24"/>
        </w:rPr>
        <w:t xml:space="preserve">Kohus jättis tähelepanuta, et </w:t>
      </w:r>
      <w:r w:rsidR="008703C1">
        <w:rPr>
          <w:szCs w:val="24"/>
        </w:rPr>
        <w:t xml:space="preserve">korteriomanikud on </w:t>
      </w:r>
      <w:r w:rsidR="00E51631">
        <w:rPr>
          <w:szCs w:val="24"/>
        </w:rPr>
        <w:t>majandamiskulude arvestamise metoodika</w:t>
      </w:r>
      <w:r w:rsidR="008703C1">
        <w:rPr>
          <w:szCs w:val="24"/>
        </w:rPr>
        <w:t xml:space="preserve"> kaudse tahteavaldusega heaks kiitnud, tasudes kulusid korrektselt ja pidades korda kõigi korteriomanike huve mõistlikult arvestavaks. </w:t>
      </w:r>
      <w:r w:rsidR="008E092C">
        <w:rPr>
          <w:szCs w:val="24"/>
        </w:rPr>
        <w:t>K</w:t>
      </w:r>
      <w:r w:rsidR="008703C1" w:rsidRPr="008703C1">
        <w:rPr>
          <w:szCs w:val="24"/>
        </w:rPr>
        <w:t xml:space="preserve">orteriomanikud </w:t>
      </w:r>
      <w:r w:rsidR="008E092C">
        <w:rPr>
          <w:szCs w:val="24"/>
        </w:rPr>
        <w:t xml:space="preserve">on </w:t>
      </w:r>
      <w:r w:rsidR="00781437">
        <w:rPr>
          <w:szCs w:val="24"/>
        </w:rPr>
        <w:t xml:space="preserve">saavutanud </w:t>
      </w:r>
      <w:r w:rsidR="008703C1" w:rsidRPr="008703C1">
        <w:rPr>
          <w:szCs w:val="24"/>
        </w:rPr>
        <w:t>kaudsete tahteavaldustega kokkuleppe majandamiskulude seadus</w:t>
      </w:r>
      <w:r w:rsidR="00D21B6D">
        <w:rPr>
          <w:szCs w:val="24"/>
        </w:rPr>
        <w:t>es sätestatust</w:t>
      </w:r>
      <w:r w:rsidR="008703C1" w:rsidRPr="008703C1">
        <w:rPr>
          <w:szCs w:val="24"/>
        </w:rPr>
        <w:t xml:space="preserve"> erineva jaotamise kohta.</w:t>
      </w:r>
    </w:p>
    <w:p w14:paraId="5BC99226" w14:textId="3AAF11F3" w:rsidR="00607FF4" w:rsidRPr="00FC4EEF" w:rsidRDefault="008E092C" w:rsidP="00607FF4">
      <w:pPr>
        <w:keepNext/>
        <w:spacing w:after="240"/>
        <w:outlineLvl w:val="0"/>
        <w:rPr>
          <w:b/>
          <w:szCs w:val="24"/>
        </w:rPr>
      </w:pPr>
      <w:r>
        <w:rPr>
          <w:b/>
          <w:szCs w:val="24"/>
        </w:rPr>
        <w:t>Menetluse edasine käik</w:t>
      </w:r>
    </w:p>
    <w:p w14:paraId="5EF89D36" w14:textId="37D16BED" w:rsidR="00607FF4" w:rsidRDefault="007B7591" w:rsidP="00607FF4">
      <w:pPr>
        <w:pStyle w:val="Loendilik"/>
        <w:numPr>
          <w:ilvl w:val="0"/>
          <w:numId w:val="11"/>
        </w:numPr>
        <w:spacing w:after="240"/>
        <w:contextualSpacing w:val="0"/>
        <w:outlineLvl w:val="0"/>
        <w:rPr>
          <w:szCs w:val="24"/>
        </w:rPr>
      </w:pPr>
      <w:r>
        <w:rPr>
          <w:szCs w:val="24"/>
        </w:rPr>
        <w:t xml:space="preserve">Puudutatud isik </w:t>
      </w:r>
      <w:r w:rsidR="004B60F3">
        <w:rPr>
          <w:szCs w:val="24"/>
        </w:rPr>
        <w:t>vaidle</w:t>
      </w:r>
      <w:r w:rsidR="00781437">
        <w:rPr>
          <w:szCs w:val="24"/>
        </w:rPr>
        <w:t>b</w:t>
      </w:r>
      <w:r w:rsidR="004B60F3">
        <w:rPr>
          <w:szCs w:val="24"/>
        </w:rPr>
        <w:t xml:space="preserve"> määruskaebusele vastu ja palu</w:t>
      </w:r>
      <w:r w:rsidR="00781437">
        <w:rPr>
          <w:szCs w:val="24"/>
        </w:rPr>
        <w:t>b</w:t>
      </w:r>
      <w:r w:rsidR="004B60F3">
        <w:rPr>
          <w:szCs w:val="24"/>
        </w:rPr>
        <w:t xml:space="preserve"> jätta selle rahuldamata. </w:t>
      </w:r>
    </w:p>
    <w:p w14:paraId="74450C65" w14:textId="4B41BDE7" w:rsidR="00631EB1" w:rsidRPr="00FC4EEF" w:rsidRDefault="00631EB1" w:rsidP="00631EB1">
      <w:pPr>
        <w:pStyle w:val="Loendilik"/>
        <w:numPr>
          <w:ilvl w:val="0"/>
          <w:numId w:val="11"/>
        </w:numPr>
        <w:spacing w:after="240"/>
        <w:contextualSpacing w:val="0"/>
        <w:outlineLvl w:val="0"/>
        <w:rPr>
          <w:szCs w:val="24"/>
        </w:rPr>
      </w:pPr>
      <w:r>
        <w:t xml:space="preserve">Maakohus jättis määruskaebuse rahuldamata ja edastas selle </w:t>
      </w:r>
      <w:proofErr w:type="spellStart"/>
      <w:r>
        <w:t>TsMS</w:t>
      </w:r>
      <w:proofErr w:type="spellEnd"/>
      <w:r>
        <w:t xml:space="preserve"> § 663 lg 5 alusel läbivaatamiseks ringkonnakohtule.</w:t>
      </w:r>
    </w:p>
    <w:p w14:paraId="02B3FF8E" w14:textId="77777777" w:rsidR="00607FF4" w:rsidRPr="00FC4EEF" w:rsidRDefault="00607FF4" w:rsidP="00607FF4">
      <w:pPr>
        <w:keepNext/>
        <w:spacing w:before="480" w:after="240"/>
        <w:outlineLvl w:val="0"/>
        <w:rPr>
          <w:b/>
          <w:szCs w:val="24"/>
        </w:rPr>
      </w:pPr>
      <w:r w:rsidRPr="00FC4EEF">
        <w:rPr>
          <w:b/>
          <w:szCs w:val="24"/>
        </w:rPr>
        <w:t>RINGKONNAKOHTU SEISUKOHT</w:t>
      </w:r>
    </w:p>
    <w:p w14:paraId="460BB44E" w14:textId="1F6113E6" w:rsidR="00607FF4" w:rsidRPr="00BA1CB5" w:rsidRDefault="00607FF4" w:rsidP="004525F5">
      <w:pPr>
        <w:pStyle w:val="Loendilik"/>
        <w:numPr>
          <w:ilvl w:val="0"/>
          <w:numId w:val="11"/>
        </w:numPr>
        <w:spacing w:after="240"/>
        <w:contextualSpacing w:val="0"/>
        <w:outlineLvl w:val="0"/>
        <w:rPr>
          <w:szCs w:val="24"/>
        </w:rPr>
      </w:pPr>
      <w:r w:rsidRPr="00FC4EEF">
        <w:rPr>
          <w:szCs w:val="24"/>
        </w:rPr>
        <w:t>Ringkonnakohus</w:t>
      </w:r>
      <w:r w:rsidR="0039270D">
        <w:rPr>
          <w:szCs w:val="24"/>
        </w:rPr>
        <w:t>, tutvunud määruskaebuse ja tsiviilasja materjaliga, leiab</w:t>
      </w:r>
      <w:r w:rsidR="0039270D" w:rsidRPr="00574FC3">
        <w:rPr>
          <w:szCs w:val="24"/>
        </w:rPr>
        <w:t xml:space="preserve">, </w:t>
      </w:r>
      <w:r w:rsidR="0039270D">
        <w:rPr>
          <w:szCs w:val="24"/>
        </w:rPr>
        <w:t xml:space="preserve">et </w:t>
      </w:r>
      <w:r w:rsidR="0039270D">
        <w:t>maakohtu</w:t>
      </w:r>
      <w:r w:rsidR="0039270D" w:rsidRPr="00E164BE">
        <w:t xml:space="preserve"> määrus tuleb jätta </w:t>
      </w:r>
      <w:proofErr w:type="spellStart"/>
      <w:r w:rsidR="0039270D" w:rsidRPr="00E164BE">
        <w:t>TsMS</w:t>
      </w:r>
      <w:proofErr w:type="spellEnd"/>
      <w:r w:rsidR="0039270D">
        <w:t xml:space="preserve"> </w:t>
      </w:r>
      <w:r w:rsidR="0039270D" w:rsidRPr="00E164BE">
        <w:t>§</w:t>
      </w:r>
      <w:r w:rsidR="0039270D">
        <w:t xml:space="preserve"> </w:t>
      </w:r>
      <w:r w:rsidR="0039270D" w:rsidRPr="00E164BE">
        <w:t>657 lg</w:t>
      </w:r>
      <w:r w:rsidR="0039270D">
        <w:t xml:space="preserve"> </w:t>
      </w:r>
      <w:r w:rsidR="0039270D" w:rsidRPr="00E164BE">
        <w:t>1 p</w:t>
      </w:r>
      <w:r w:rsidR="0039270D">
        <w:t xml:space="preserve"> </w:t>
      </w:r>
      <w:r w:rsidR="0039270D" w:rsidRPr="00E164BE">
        <w:t xml:space="preserve">1 </w:t>
      </w:r>
      <w:r w:rsidR="0039270D">
        <w:t>(koosmõjus </w:t>
      </w:r>
      <w:r w:rsidR="0039270D" w:rsidRPr="00E164BE">
        <w:t>§</w:t>
      </w:r>
      <w:r w:rsidR="0039270D">
        <w:t>-ga </w:t>
      </w:r>
      <w:r w:rsidR="0039270D" w:rsidRPr="00E164BE">
        <w:t>659</w:t>
      </w:r>
      <w:r w:rsidR="0039270D">
        <w:t>)</w:t>
      </w:r>
      <w:r w:rsidR="0039270D" w:rsidRPr="00E164BE">
        <w:t xml:space="preserve"> alusel muutmata </w:t>
      </w:r>
      <w:r w:rsidR="0039270D">
        <w:t>ning määruskaebus</w:t>
      </w:r>
      <w:r w:rsidR="0039270D" w:rsidRPr="00E164BE">
        <w:t xml:space="preserve"> rahuldamata. Maakohtu määrus on seaduslik ja põhjendatud ning määruskaebuse väited ei anna alust </w:t>
      </w:r>
      <w:r w:rsidR="0039270D">
        <w:t>selle</w:t>
      </w:r>
      <w:r w:rsidR="0039270D" w:rsidRPr="00E164BE">
        <w:t xml:space="preserve"> </w:t>
      </w:r>
      <w:r w:rsidR="000457B3">
        <w:t>muutmiseks</w:t>
      </w:r>
      <w:r w:rsidR="0039270D">
        <w:t>.</w:t>
      </w:r>
    </w:p>
    <w:p w14:paraId="612FE920" w14:textId="060F643E" w:rsidR="00BA1CB5" w:rsidRPr="00BA1CB5" w:rsidRDefault="00BA1CB5" w:rsidP="00BA1CB5">
      <w:pPr>
        <w:pStyle w:val="Loendilik"/>
        <w:spacing w:after="240"/>
        <w:ind w:left="0"/>
        <w:contextualSpacing w:val="0"/>
        <w:jc w:val="center"/>
        <w:outlineLvl w:val="0"/>
        <w:rPr>
          <w:szCs w:val="24"/>
        </w:rPr>
      </w:pPr>
      <w:r>
        <w:t>I</w:t>
      </w:r>
    </w:p>
    <w:p w14:paraId="78DCB70A" w14:textId="2673E6DA" w:rsidR="000457B3" w:rsidRPr="00BA1CB5" w:rsidRDefault="00BA1CB5" w:rsidP="00BA1CB5">
      <w:pPr>
        <w:pStyle w:val="Loendilik"/>
        <w:numPr>
          <w:ilvl w:val="0"/>
          <w:numId w:val="11"/>
        </w:numPr>
        <w:spacing w:after="240"/>
        <w:contextualSpacing w:val="0"/>
        <w:outlineLvl w:val="0"/>
        <w:rPr>
          <w:szCs w:val="24"/>
        </w:rPr>
      </w:pPr>
      <w:r w:rsidRPr="00863759">
        <w:rPr>
          <w:szCs w:val="24"/>
        </w:rPr>
        <w:t>Ringkonnakohus võtab asja lahendamisel aluseks esimese astme kohtu poolt tuvastatud faktilised asjaolud (</w:t>
      </w:r>
      <w:r w:rsidRPr="00940101">
        <w:rPr>
          <w:szCs w:val="24"/>
        </w:rPr>
        <w:t xml:space="preserve">vt </w:t>
      </w:r>
      <w:r w:rsidRPr="007B603C">
        <w:rPr>
          <w:szCs w:val="24"/>
        </w:rPr>
        <w:t xml:space="preserve">käesoleva määruse p </w:t>
      </w:r>
      <w:r w:rsidRPr="007B603C">
        <w:rPr>
          <w:szCs w:val="24"/>
        </w:rPr>
        <w:fldChar w:fldCharType="begin"/>
      </w:r>
      <w:r w:rsidRPr="007B603C">
        <w:rPr>
          <w:szCs w:val="24"/>
        </w:rPr>
        <w:instrText xml:space="preserve"> REF _Ref186286419 \r \h </w:instrText>
      </w:r>
      <w:r w:rsidR="007B603C">
        <w:rPr>
          <w:szCs w:val="24"/>
        </w:rPr>
        <w:instrText xml:space="preserve"> \* MERGEFORMAT </w:instrText>
      </w:r>
      <w:r w:rsidRPr="007B603C">
        <w:rPr>
          <w:szCs w:val="24"/>
        </w:rPr>
      </w:r>
      <w:r w:rsidRPr="007B603C">
        <w:rPr>
          <w:szCs w:val="24"/>
        </w:rPr>
        <w:fldChar w:fldCharType="separate"/>
      </w:r>
      <w:r w:rsidR="007B603C" w:rsidRPr="007B603C">
        <w:rPr>
          <w:szCs w:val="24"/>
        </w:rPr>
        <w:t>15</w:t>
      </w:r>
      <w:r w:rsidRPr="007B603C">
        <w:rPr>
          <w:szCs w:val="24"/>
        </w:rPr>
        <w:fldChar w:fldCharType="end"/>
      </w:r>
      <w:r w:rsidRPr="007B603C">
        <w:rPr>
          <w:szCs w:val="24"/>
        </w:rPr>
        <w:t>). Maakohus ei ole</w:t>
      </w:r>
      <w:r w:rsidRPr="00863759">
        <w:rPr>
          <w:szCs w:val="24"/>
        </w:rPr>
        <w:t xml:space="preserve"> nende</w:t>
      </w:r>
      <w:r>
        <w:rPr>
          <w:szCs w:val="24"/>
        </w:rPr>
        <w:t xml:space="preserve"> </w:t>
      </w:r>
      <w:r w:rsidRPr="00C112B0">
        <w:rPr>
          <w:szCs w:val="24"/>
        </w:rPr>
        <w:t>asjaolude tuvastamisel menetlusõiguse norme rikkunud ja ringkonnakohus saab neist asja lahendamisel lähtuda (</w:t>
      </w:r>
      <w:proofErr w:type="spellStart"/>
      <w:r w:rsidRPr="00C112B0">
        <w:rPr>
          <w:szCs w:val="24"/>
        </w:rPr>
        <w:t>TsMS</w:t>
      </w:r>
      <w:proofErr w:type="spellEnd"/>
      <w:r w:rsidRPr="00C112B0">
        <w:rPr>
          <w:szCs w:val="24"/>
        </w:rPr>
        <w:t xml:space="preserve"> § 652 lg 1 p 1</w:t>
      </w:r>
      <w:r>
        <w:rPr>
          <w:szCs w:val="24"/>
        </w:rPr>
        <w:t xml:space="preserve"> koosmõjus §-ga 659</w:t>
      </w:r>
      <w:r w:rsidRPr="00C112B0">
        <w:rPr>
          <w:szCs w:val="24"/>
        </w:rPr>
        <w:t>).</w:t>
      </w:r>
    </w:p>
    <w:p w14:paraId="68FAE645" w14:textId="71AFDA8B" w:rsidR="00AD7340" w:rsidRDefault="005E3CAC" w:rsidP="005E3CAC">
      <w:pPr>
        <w:numPr>
          <w:ilvl w:val="0"/>
          <w:numId w:val="11"/>
        </w:numPr>
        <w:spacing w:after="240"/>
        <w:outlineLvl w:val="0"/>
        <w:rPr>
          <w:szCs w:val="24"/>
        </w:rPr>
      </w:pPr>
      <w:r>
        <w:rPr>
          <w:szCs w:val="24"/>
        </w:rPr>
        <w:t>Avaldaja esitas 16.</w:t>
      </w:r>
      <w:r w:rsidR="00757D77">
        <w:rPr>
          <w:szCs w:val="24"/>
        </w:rPr>
        <w:t>04.2024</w:t>
      </w:r>
      <w:r w:rsidR="00522FA0">
        <w:rPr>
          <w:szCs w:val="24"/>
        </w:rPr>
        <w:t>,</w:t>
      </w:r>
      <w:r>
        <w:rPr>
          <w:szCs w:val="24"/>
        </w:rPr>
        <w:t xml:space="preserve"> 17.04.2024</w:t>
      </w:r>
      <w:r w:rsidR="009522E3">
        <w:rPr>
          <w:szCs w:val="24"/>
        </w:rPr>
        <w:t xml:space="preserve">, </w:t>
      </w:r>
      <w:r w:rsidR="00522FA0">
        <w:rPr>
          <w:szCs w:val="24"/>
        </w:rPr>
        <w:t xml:space="preserve">20.12.2024 </w:t>
      </w:r>
      <w:r w:rsidR="009522E3">
        <w:rPr>
          <w:szCs w:val="24"/>
        </w:rPr>
        <w:t xml:space="preserve">ja 20.01.2025 </w:t>
      </w:r>
      <w:r w:rsidR="00522FA0">
        <w:rPr>
          <w:szCs w:val="24"/>
        </w:rPr>
        <w:t xml:space="preserve">määruskaebuse põhjendamiseks uusi tõendeid, nimelt </w:t>
      </w:r>
      <w:r w:rsidR="00242C9A">
        <w:rPr>
          <w:szCs w:val="24"/>
        </w:rPr>
        <w:t xml:space="preserve">puudutatud isiku </w:t>
      </w:r>
      <w:r w:rsidRPr="005E3CAC">
        <w:rPr>
          <w:szCs w:val="24"/>
        </w:rPr>
        <w:t xml:space="preserve">äriregistri </w:t>
      </w:r>
      <w:r w:rsidR="00242C9A">
        <w:rPr>
          <w:szCs w:val="24"/>
        </w:rPr>
        <w:t>kehtivate andmete väljatrüki seisuga 16.04.2024</w:t>
      </w:r>
      <w:r w:rsidR="00BF5B7B">
        <w:rPr>
          <w:szCs w:val="24"/>
        </w:rPr>
        <w:t xml:space="preserve"> (</w:t>
      </w:r>
      <w:proofErr w:type="spellStart"/>
      <w:r w:rsidR="00BF5B7B">
        <w:rPr>
          <w:szCs w:val="24"/>
        </w:rPr>
        <w:t>dtl</w:t>
      </w:r>
      <w:proofErr w:type="spellEnd"/>
      <w:r w:rsidR="00BF5B7B">
        <w:rPr>
          <w:szCs w:val="24"/>
        </w:rPr>
        <w:t xml:space="preserve"> 1513–1514);</w:t>
      </w:r>
      <w:r w:rsidRPr="005E3CAC">
        <w:rPr>
          <w:szCs w:val="24"/>
        </w:rPr>
        <w:t xml:space="preserve"> </w:t>
      </w:r>
      <w:r>
        <w:rPr>
          <w:szCs w:val="24"/>
        </w:rPr>
        <w:t xml:space="preserve">12.06.2019 </w:t>
      </w:r>
      <w:r w:rsidRPr="005E3CAC">
        <w:rPr>
          <w:szCs w:val="24"/>
        </w:rPr>
        <w:t>notariaal</w:t>
      </w:r>
      <w:r>
        <w:rPr>
          <w:szCs w:val="24"/>
        </w:rPr>
        <w:t>s</w:t>
      </w:r>
      <w:r w:rsidRPr="005E3CAC">
        <w:rPr>
          <w:szCs w:val="24"/>
        </w:rPr>
        <w:t xml:space="preserve">e </w:t>
      </w:r>
      <w:r w:rsidR="00FF16A0">
        <w:rPr>
          <w:szCs w:val="24"/>
        </w:rPr>
        <w:t>avalduse</w:t>
      </w:r>
      <w:r w:rsidRPr="005E3CAC">
        <w:rPr>
          <w:szCs w:val="24"/>
        </w:rPr>
        <w:t xml:space="preserve"> „Kinnistu korteriomanditeks jagamine, erikasutusõigus ja kasutuskord“</w:t>
      </w:r>
      <w:r w:rsidR="00BF5B7B">
        <w:rPr>
          <w:szCs w:val="24"/>
        </w:rPr>
        <w:t xml:space="preserve"> (</w:t>
      </w:r>
      <w:proofErr w:type="spellStart"/>
      <w:r w:rsidR="00BF5B7B">
        <w:rPr>
          <w:szCs w:val="24"/>
        </w:rPr>
        <w:t>dtl</w:t>
      </w:r>
      <w:proofErr w:type="spellEnd"/>
      <w:r w:rsidR="00BF5B7B">
        <w:rPr>
          <w:szCs w:val="24"/>
        </w:rPr>
        <w:t xml:space="preserve"> 1515–1545)</w:t>
      </w:r>
      <w:r w:rsidR="000E49ED">
        <w:rPr>
          <w:szCs w:val="24"/>
        </w:rPr>
        <w:t>;</w:t>
      </w:r>
      <w:r w:rsidRPr="005E3CAC">
        <w:rPr>
          <w:szCs w:val="24"/>
        </w:rPr>
        <w:t xml:space="preserve"> </w:t>
      </w:r>
      <w:proofErr w:type="spellStart"/>
      <w:r w:rsidRPr="005E3CAC">
        <w:rPr>
          <w:szCs w:val="24"/>
        </w:rPr>
        <w:t>Utilitas</w:t>
      </w:r>
      <w:proofErr w:type="spellEnd"/>
      <w:r w:rsidRPr="005E3CAC">
        <w:rPr>
          <w:szCs w:val="24"/>
        </w:rPr>
        <w:t xml:space="preserve"> AS arve</w:t>
      </w:r>
      <w:r>
        <w:rPr>
          <w:szCs w:val="24"/>
        </w:rPr>
        <w:t xml:space="preserve"> veebruaris 2024 tarbitud soojusenergia eest </w:t>
      </w:r>
      <w:r w:rsidR="00BF5B7B">
        <w:rPr>
          <w:szCs w:val="24"/>
        </w:rPr>
        <w:t>(</w:t>
      </w:r>
      <w:proofErr w:type="spellStart"/>
      <w:r w:rsidR="00BF5B7B">
        <w:rPr>
          <w:szCs w:val="24"/>
        </w:rPr>
        <w:t>dtl</w:t>
      </w:r>
      <w:proofErr w:type="spellEnd"/>
      <w:r w:rsidR="00BF5B7B">
        <w:rPr>
          <w:szCs w:val="24"/>
        </w:rPr>
        <w:t xml:space="preserve"> 1548–1549) </w:t>
      </w:r>
      <w:r>
        <w:rPr>
          <w:szCs w:val="24"/>
        </w:rPr>
        <w:t>ning aruande sama kulu jagamise kohta korterite vahel (</w:t>
      </w:r>
      <w:proofErr w:type="spellStart"/>
      <w:r>
        <w:rPr>
          <w:szCs w:val="24"/>
        </w:rPr>
        <w:t>dtl</w:t>
      </w:r>
      <w:proofErr w:type="spellEnd"/>
      <w:r>
        <w:rPr>
          <w:szCs w:val="24"/>
        </w:rPr>
        <w:t xml:space="preserve"> 15</w:t>
      </w:r>
      <w:r w:rsidR="00BF5B7B">
        <w:rPr>
          <w:szCs w:val="24"/>
        </w:rPr>
        <w:t>50</w:t>
      </w:r>
      <w:r w:rsidR="00E557AC">
        <w:rPr>
          <w:szCs w:val="24"/>
        </w:rPr>
        <w:t>–1553)</w:t>
      </w:r>
      <w:r w:rsidR="00522FA0">
        <w:rPr>
          <w:szCs w:val="24"/>
        </w:rPr>
        <w:t>; Harju Maakohtu 19.02.2024 määruse tsiviilasjas nr 2-23-12081 ja kompromisslepingu samas tsiviilasjas (</w:t>
      </w:r>
      <w:proofErr w:type="spellStart"/>
      <w:r w:rsidR="00522FA0">
        <w:rPr>
          <w:szCs w:val="24"/>
        </w:rPr>
        <w:t>dtl</w:t>
      </w:r>
      <w:proofErr w:type="spellEnd"/>
      <w:r w:rsidR="00522FA0">
        <w:rPr>
          <w:szCs w:val="24"/>
        </w:rPr>
        <w:t xml:space="preserve"> 1577–</w:t>
      </w:r>
      <w:r w:rsidR="009C4896">
        <w:rPr>
          <w:szCs w:val="24"/>
        </w:rPr>
        <w:t>1584)</w:t>
      </w:r>
      <w:r w:rsidR="009522E3">
        <w:rPr>
          <w:szCs w:val="24"/>
        </w:rPr>
        <w:t xml:space="preserve">; </w:t>
      </w:r>
      <w:r w:rsidR="006D48CF">
        <w:rPr>
          <w:szCs w:val="24"/>
        </w:rPr>
        <w:t>korteriühistu 09.12.2019 üldkoosoleku protokolli koos lisadega (</w:t>
      </w:r>
      <w:proofErr w:type="spellStart"/>
      <w:r w:rsidR="006D48CF">
        <w:rPr>
          <w:szCs w:val="24"/>
        </w:rPr>
        <w:t>dtl</w:t>
      </w:r>
      <w:proofErr w:type="spellEnd"/>
      <w:r w:rsidR="006D48CF">
        <w:rPr>
          <w:szCs w:val="24"/>
        </w:rPr>
        <w:t xml:space="preserve"> 1597–1620); Võistluse tn 6 12.07.2024 kandeavalduse koos lisadega</w:t>
      </w:r>
      <w:r w:rsidR="00EA2A02">
        <w:rPr>
          <w:szCs w:val="24"/>
        </w:rPr>
        <w:t xml:space="preserve">, sh </w:t>
      </w:r>
      <w:r w:rsidR="00187836">
        <w:rPr>
          <w:szCs w:val="24"/>
        </w:rPr>
        <w:t>30.06.2024 üldkoosoleku otsus</w:t>
      </w:r>
      <w:r w:rsidR="006D48CF">
        <w:rPr>
          <w:szCs w:val="24"/>
        </w:rPr>
        <w:t xml:space="preserve"> (</w:t>
      </w:r>
      <w:proofErr w:type="spellStart"/>
      <w:r w:rsidR="006D48CF">
        <w:rPr>
          <w:szCs w:val="24"/>
        </w:rPr>
        <w:t>dtl</w:t>
      </w:r>
      <w:proofErr w:type="spellEnd"/>
      <w:r w:rsidR="006D48CF">
        <w:rPr>
          <w:szCs w:val="24"/>
        </w:rPr>
        <w:t xml:space="preserve"> 1622–1753); Võistluse tn</w:t>
      </w:r>
      <w:r w:rsidR="00187836">
        <w:rPr>
          <w:szCs w:val="24"/>
        </w:rPr>
        <w:t> </w:t>
      </w:r>
      <w:r w:rsidR="006D48CF">
        <w:rPr>
          <w:szCs w:val="24"/>
        </w:rPr>
        <w:t xml:space="preserve">6 </w:t>
      </w:r>
      <w:proofErr w:type="spellStart"/>
      <w:r w:rsidR="006D48CF">
        <w:rPr>
          <w:szCs w:val="24"/>
        </w:rPr>
        <w:t>krt</w:t>
      </w:r>
      <w:proofErr w:type="spellEnd"/>
      <w:r w:rsidR="006D48CF">
        <w:rPr>
          <w:szCs w:val="24"/>
        </w:rPr>
        <w:t xml:space="preserve"> 155 ja </w:t>
      </w:r>
      <w:proofErr w:type="spellStart"/>
      <w:r w:rsidR="006D48CF">
        <w:rPr>
          <w:szCs w:val="24"/>
        </w:rPr>
        <w:t>krt</w:t>
      </w:r>
      <w:proofErr w:type="spellEnd"/>
      <w:r w:rsidR="006D48CF">
        <w:rPr>
          <w:szCs w:val="24"/>
        </w:rPr>
        <w:t xml:space="preserve"> 139 ostu-müügilepingud (</w:t>
      </w:r>
      <w:proofErr w:type="spellStart"/>
      <w:r w:rsidR="006D48CF">
        <w:rPr>
          <w:szCs w:val="24"/>
        </w:rPr>
        <w:t>dtl</w:t>
      </w:r>
      <w:proofErr w:type="spellEnd"/>
      <w:r w:rsidR="006D48CF">
        <w:rPr>
          <w:szCs w:val="24"/>
        </w:rPr>
        <w:t xml:space="preserve"> 1754–1807); tabeli Võistluse tn 6 pindade kohta (</w:t>
      </w:r>
      <w:r w:rsidR="00C35EE8">
        <w:rPr>
          <w:szCs w:val="24"/>
        </w:rPr>
        <w:t>20.01.2025 menetlusdokumendi lisa 5</w:t>
      </w:r>
      <w:r w:rsidR="006D48CF">
        <w:rPr>
          <w:szCs w:val="24"/>
        </w:rPr>
        <w:t>)</w:t>
      </w:r>
      <w:r w:rsidR="00522FA0">
        <w:rPr>
          <w:szCs w:val="24"/>
        </w:rPr>
        <w:t>.</w:t>
      </w:r>
    </w:p>
    <w:p w14:paraId="05FEC954" w14:textId="63A690BD" w:rsidR="006D48CF" w:rsidRPr="00D438C2" w:rsidRDefault="005E3CAC" w:rsidP="005E3CAC">
      <w:pPr>
        <w:numPr>
          <w:ilvl w:val="0"/>
          <w:numId w:val="11"/>
        </w:numPr>
        <w:spacing w:after="240"/>
        <w:outlineLvl w:val="0"/>
        <w:rPr>
          <w:szCs w:val="24"/>
        </w:rPr>
      </w:pPr>
      <w:r>
        <w:rPr>
          <w:szCs w:val="24"/>
        </w:rPr>
        <w:t xml:space="preserve">Ringkonnakohus </w:t>
      </w:r>
      <w:r w:rsidR="003755E2">
        <w:rPr>
          <w:szCs w:val="24"/>
        </w:rPr>
        <w:t>keeldub äriregistri väljatrüki</w:t>
      </w:r>
      <w:r w:rsidR="006D48CF">
        <w:rPr>
          <w:szCs w:val="24"/>
        </w:rPr>
        <w:t>;</w:t>
      </w:r>
      <w:r w:rsidR="00522FA0">
        <w:rPr>
          <w:szCs w:val="24"/>
        </w:rPr>
        <w:t xml:space="preserve"> </w:t>
      </w:r>
      <w:proofErr w:type="spellStart"/>
      <w:r w:rsidR="00522FA0">
        <w:rPr>
          <w:szCs w:val="24"/>
        </w:rPr>
        <w:t>Utilitas</w:t>
      </w:r>
      <w:proofErr w:type="spellEnd"/>
      <w:r w:rsidR="00522FA0">
        <w:rPr>
          <w:szCs w:val="24"/>
        </w:rPr>
        <w:t xml:space="preserve"> AS arve ja soojusenergia kulu jagamise aruande</w:t>
      </w:r>
      <w:r w:rsidR="006D48CF">
        <w:rPr>
          <w:szCs w:val="24"/>
        </w:rPr>
        <w:t>;</w:t>
      </w:r>
      <w:r w:rsidR="00522FA0">
        <w:rPr>
          <w:szCs w:val="24"/>
        </w:rPr>
        <w:t xml:space="preserve"> tsiviilasja nr 2-23-12081 materjalide</w:t>
      </w:r>
      <w:r w:rsidR="006D48CF">
        <w:rPr>
          <w:szCs w:val="24"/>
        </w:rPr>
        <w:t>; korteriühistu 09.12.2019 üldkoosoleku materjali; 12.07.2024 kandeavalduse ja lisade ning Võistlus</w:t>
      </w:r>
      <w:r w:rsidR="00522FA0">
        <w:rPr>
          <w:szCs w:val="24"/>
        </w:rPr>
        <w:t xml:space="preserve"> </w:t>
      </w:r>
      <w:r w:rsidR="006D48CF">
        <w:rPr>
          <w:szCs w:val="24"/>
        </w:rPr>
        <w:t xml:space="preserve">tn 6 </w:t>
      </w:r>
      <w:proofErr w:type="spellStart"/>
      <w:r w:rsidR="006D48CF">
        <w:rPr>
          <w:szCs w:val="24"/>
        </w:rPr>
        <w:t>krt</w:t>
      </w:r>
      <w:proofErr w:type="spellEnd"/>
      <w:r w:rsidR="006D48CF">
        <w:rPr>
          <w:szCs w:val="24"/>
        </w:rPr>
        <w:t xml:space="preserve"> 155 ja </w:t>
      </w:r>
      <w:proofErr w:type="spellStart"/>
      <w:r w:rsidR="006D48CF">
        <w:rPr>
          <w:szCs w:val="24"/>
        </w:rPr>
        <w:t>krt</w:t>
      </w:r>
      <w:proofErr w:type="spellEnd"/>
      <w:r w:rsidR="006D48CF">
        <w:rPr>
          <w:szCs w:val="24"/>
        </w:rPr>
        <w:t xml:space="preserve"> 139 ostu-müügilepingute </w:t>
      </w:r>
      <w:r w:rsidR="00522FA0">
        <w:rPr>
          <w:szCs w:val="24"/>
        </w:rPr>
        <w:t xml:space="preserve">vastuvõtmisest </w:t>
      </w:r>
      <w:proofErr w:type="spellStart"/>
      <w:r w:rsidR="00522FA0">
        <w:rPr>
          <w:szCs w:val="24"/>
        </w:rPr>
        <w:t>TsMS</w:t>
      </w:r>
      <w:proofErr w:type="spellEnd"/>
      <w:r w:rsidR="00522FA0">
        <w:rPr>
          <w:szCs w:val="24"/>
        </w:rPr>
        <w:t xml:space="preserve"> § 238 lg 1 alusel, kuna need ei oma asja lahendamisel tähtsust</w:t>
      </w:r>
      <w:r w:rsidR="00AD7340">
        <w:rPr>
          <w:szCs w:val="24"/>
        </w:rPr>
        <w:t xml:space="preserve">. </w:t>
      </w:r>
      <w:r w:rsidR="00E612CB">
        <w:rPr>
          <w:szCs w:val="24"/>
        </w:rPr>
        <w:t xml:space="preserve">Avaldaja </w:t>
      </w:r>
      <w:r w:rsidR="00522FA0">
        <w:rPr>
          <w:szCs w:val="24"/>
        </w:rPr>
        <w:t xml:space="preserve">soovib äriregistri </w:t>
      </w:r>
      <w:r w:rsidR="00E612CB">
        <w:rPr>
          <w:szCs w:val="24"/>
        </w:rPr>
        <w:t>väljatrükk</w:t>
      </w:r>
      <w:r w:rsidR="00522FA0">
        <w:rPr>
          <w:szCs w:val="24"/>
        </w:rPr>
        <w:t>iga tõendada</w:t>
      </w:r>
      <w:r w:rsidR="009C4896">
        <w:rPr>
          <w:szCs w:val="24"/>
        </w:rPr>
        <w:t xml:space="preserve"> oma väidet, et maakohus oleks </w:t>
      </w:r>
      <w:r w:rsidR="009C4896">
        <w:rPr>
          <w:szCs w:val="24"/>
        </w:rPr>
        <w:lastRenderedPageBreak/>
        <w:t xml:space="preserve">pidanud arvestama menetluses esitatud kompromissiga, kuna </w:t>
      </w:r>
      <w:r w:rsidR="00E612CB">
        <w:rPr>
          <w:szCs w:val="24"/>
        </w:rPr>
        <w:t>15.04.2024 o</w:t>
      </w:r>
      <w:r w:rsidR="009C4896">
        <w:rPr>
          <w:szCs w:val="24"/>
        </w:rPr>
        <w:t>li</w:t>
      </w:r>
      <w:r w:rsidR="00E612CB">
        <w:rPr>
          <w:szCs w:val="24"/>
        </w:rPr>
        <w:t xml:space="preserve"> puudutatud isiku ainu</w:t>
      </w:r>
      <w:r w:rsidR="009C4896">
        <w:rPr>
          <w:szCs w:val="24"/>
        </w:rPr>
        <w:t>s</w:t>
      </w:r>
      <w:r w:rsidR="00E612CB">
        <w:rPr>
          <w:szCs w:val="24"/>
        </w:rPr>
        <w:t xml:space="preserve"> juhatuse liige Y. Petrov. </w:t>
      </w:r>
      <w:r w:rsidR="009C4896">
        <w:rPr>
          <w:szCs w:val="24"/>
        </w:rPr>
        <w:t xml:space="preserve">Siinses asjas ei ole aga vaidluse all see, kes oli </w:t>
      </w:r>
      <w:r w:rsidR="00AD7340">
        <w:rPr>
          <w:szCs w:val="24"/>
        </w:rPr>
        <w:t>puudutatud isiku</w:t>
      </w:r>
      <w:r w:rsidR="00E612CB">
        <w:rPr>
          <w:szCs w:val="24"/>
        </w:rPr>
        <w:t xml:space="preserve"> </w:t>
      </w:r>
      <w:r w:rsidR="009C4896">
        <w:rPr>
          <w:szCs w:val="24"/>
        </w:rPr>
        <w:t>juhatuse liige</w:t>
      </w:r>
      <w:r w:rsidR="00E612CB">
        <w:rPr>
          <w:szCs w:val="24"/>
        </w:rPr>
        <w:t xml:space="preserve"> 1</w:t>
      </w:r>
      <w:r w:rsidR="00AD7340">
        <w:rPr>
          <w:szCs w:val="24"/>
        </w:rPr>
        <w:t>5</w:t>
      </w:r>
      <w:r w:rsidR="00E612CB">
        <w:rPr>
          <w:szCs w:val="24"/>
        </w:rPr>
        <w:t xml:space="preserve">.04.2024 seisuga. </w:t>
      </w:r>
      <w:proofErr w:type="spellStart"/>
      <w:r w:rsidR="003755E2">
        <w:rPr>
          <w:szCs w:val="24"/>
        </w:rPr>
        <w:t>Utilitas</w:t>
      </w:r>
      <w:proofErr w:type="spellEnd"/>
      <w:r w:rsidR="003755E2">
        <w:rPr>
          <w:szCs w:val="24"/>
        </w:rPr>
        <w:t xml:space="preserve"> AS arve ja</w:t>
      </w:r>
      <w:r w:rsidR="00E612CB">
        <w:rPr>
          <w:szCs w:val="24"/>
        </w:rPr>
        <w:t xml:space="preserve"> soojusenergia kulu jagamise aruan</w:t>
      </w:r>
      <w:r w:rsidR="009C4896">
        <w:rPr>
          <w:szCs w:val="24"/>
        </w:rPr>
        <w:t>ne</w:t>
      </w:r>
      <w:r w:rsidR="00E612CB">
        <w:rPr>
          <w:szCs w:val="24"/>
        </w:rPr>
        <w:t xml:space="preserve"> </w:t>
      </w:r>
      <w:r w:rsidR="009C4896">
        <w:rPr>
          <w:szCs w:val="24"/>
        </w:rPr>
        <w:t xml:space="preserve">veebruaris 2024 </w:t>
      </w:r>
      <w:r w:rsidR="00E612CB">
        <w:rPr>
          <w:szCs w:val="24"/>
        </w:rPr>
        <w:t xml:space="preserve">ei puuduta </w:t>
      </w:r>
      <w:r w:rsidR="00AD7340">
        <w:rPr>
          <w:szCs w:val="24"/>
        </w:rPr>
        <w:t>vaidluse all olevat</w:t>
      </w:r>
      <w:r w:rsidR="00E612CB">
        <w:rPr>
          <w:szCs w:val="24"/>
        </w:rPr>
        <w:t xml:space="preserve"> majandamiskulude võlgnevuse </w:t>
      </w:r>
      <w:r w:rsidR="0052742B">
        <w:rPr>
          <w:szCs w:val="24"/>
        </w:rPr>
        <w:t xml:space="preserve">ajavahemikku </w:t>
      </w:r>
      <w:r w:rsidR="00FF16A0">
        <w:rPr>
          <w:szCs w:val="24"/>
        </w:rPr>
        <w:t>(</w:t>
      </w:r>
      <w:r w:rsidR="00FF16A0" w:rsidRPr="0074291D">
        <w:rPr>
          <w:szCs w:val="24"/>
        </w:rPr>
        <w:t>01.06.2022</w:t>
      </w:r>
      <w:r w:rsidR="00FF16A0">
        <w:rPr>
          <w:szCs w:val="24"/>
        </w:rPr>
        <w:t>–</w:t>
      </w:r>
      <w:r w:rsidR="00FF16A0" w:rsidRPr="0074291D">
        <w:rPr>
          <w:szCs w:val="24"/>
        </w:rPr>
        <w:t>31.10.2023</w:t>
      </w:r>
      <w:r w:rsidR="00FF16A0">
        <w:rPr>
          <w:szCs w:val="24"/>
        </w:rPr>
        <w:t>)</w:t>
      </w:r>
      <w:r w:rsidR="00E612CB">
        <w:rPr>
          <w:szCs w:val="24"/>
        </w:rPr>
        <w:t xml:space="preserve">. </w:t>
      </w:r>
      <w:r w:rsidR="00432E5B">
        <w:rPr>
          <w:szCs w:val="24"/>
        </w:rPr>
        <w:t>Tsiviilasjas nr 2-23-12081 sõlmitud ja kinnitatud kompromiss ei ole asjakohased tõendid avaldaja soovitud asjaolu, s.o Y. Petrovi esindusõiguse tõendamiseks.</w:t>
      </w:r>
      <w:r w:rsidR="00EA2A02">
        <w:rPr>
          <w:szCs w:val="24"/>
        </w:rPr>
        <w:t xml:space="preserve"> </w:t>
      </w:r>
      <w:r w:rsidR="000B1FCC">
        <w:rPr>
          <w:szCs w:val="24"/>
        </w:rPr>
        <w:t xml:space="preserve">Avaldaja soovib 09.12.2019 üldkoosoleku protokolliga tõendada, et puudutatud isik kontrollis korteriühistu juhtimist, kuid </w:t>
      </w:r>
      <w:r w:rsidR="00C35EE8">
        <w:rPr>
          <w:szCs w:val="24"/>
        </w:rPr>
        <w:t>see</w:t>
      </w:r>
      <w:r w:rsidR="000B1FCC">
        <w:rPr>
          <w:szCs w:val="24"/>
        </w:rPr>
        <w:t xml:space="preserve"> ei mõjuta avaldaja majandamiskulude nõude olemasolu või selle suurust. </w:t>
      </w:r>
      <w:r w:rsidR="00187836">
        <w:rPr>
          <w:szCs w:val="24"/>
        </w:rPr>
        <w:t xml:space="preserve">Avaldaja soovib 30.06.2024 üldkoosoleku otsusega tõendada, et üldkoosolek otsustas tagasiulatuvalt </w:t>
      </w:r>
      <w:r w:rsidR="00C35EE8" w:rsidRPr="00C35EE8">
        <w:rPr>
          <w:szCs w:val="24"/>
        </w:rPr>
        <w:t xml:space="preserve">kinnitada </w:t>
      </w:r>
      <w:r w:rsidR="00187836">
        <w:rPr>
          <w:szCs w:val="24"/>
        </w:rPr>
        <w:t>korteriühistu poolt varem esitatud arved, kuid ei ole selgitanud,</w:t>
      </w:r>
      <w:r w:rsidR="00C35EE8">
        <w:rPr>
          <w:szCs w:val="24"/>
        </w:rPr>
        <w:t xml:space="preserve"> </w:t>
      </w:r>
      <w:r w:rsidR="00187836">
        <w:rPr>
          <w:szCs w:val="24"/>
        </w:rPr>
        <w:t xml:space="preserve">millist asjas tähtsust omavat asjaolu need materjalid tõendavad. Avaldaja ei väida, et puudutatud isik oleks nõuet tunnustanud. Arvestades, et siinne vaidlus puudutab korterit nr 45, ei oma korterite 155 ja 139 ostu-müügilepingud ega seal märgitu </w:t>
      </w:r>
      <w:r w:rsidR="00C35EE8">
        <w:rPr>
          <w:szCs w:val="24"/>
        </w:rPr>
        <w:t xml:space="preserve">majandamiskulude suuruse määramisel </w:t>
      </w:r>
      <w:r w:rsidR="00187836">
        <w:rPr>
          <w:szCs w:val="24"/>
        </w:rPr>
        <w:t xml:space="preserve">tähtsust. </w:t>
      </w:r>
      <w:r w:rsidR="00C35EE8">
        <w:rPr>
          <w:szCs w:val="24"/>
        </w:rPr>
        <w:t>K</w:t>
      </w:r>
      <w:r w:rsidR="00187836">
        <w:rPr>
          <w:szCs w:val="24"/>
        </w:rPr>
        <w:t xml:space="preserve">ohus </w:t>
      </w:r>
      <w:r w:rsidR="00C35EE8">
        <w:rPr>
          <w:szCs w:val="24"/>
        </w:rPr>
        <w:t xml:space="preserve">kõrvaldab </w:t>
      </w:r>
      <w:r w:rsidR="00187836">
        <w:rPr>
          <w:szCs w:val="24"/>
        </w:rPr>
        <w:t xml:space="preserve">need </w:t>
      </w:r>
      <w:r w:rsidR="00C35EE8">
        <w:rPr>
          <w:szCs w:val="24"/>
        </w:rPr>
        <w:t xml:space="preserve">tõendid </w:t>
      </w:r>
      <w:r w:rsidR="00187836">
        <w:rPr>
          <w:szCs w:val="24"/>
        </w:rPr>
        <w:t xml:space="preserve">asja </w:t>
      </w:r>
      <w:r w:rsidR="00187836" w:rsidRPr="00D438C2">
        <w:rPr>
          <w:szCs w:val="24"/>
        </w:rPr>
        <w:t>materjali hulgast.</w:t>
      </w:r>
    </w:p>
    <w:p w14:paraId="5371098A" w14:textId="22613D35" w:rsidR="00B6604E" w:rsidRDefault="00B6604E" w:rsidP="005E3CAC">
      <w:pPr>
        <w:numPr>
          <w:ilvl w:val="0"/>
          <w:numId w:val="11"/>
        </w:numPr>
        <w:spacing w:after="240"/>
        <w:outlineLvl w:val="0"/>
        <w:rPr>
          <w:szCs w:val="24"/>
        </w:rPr>
      </w:pPr>
      <w:r w:rsidRPr="00D438C2">
        <w:rPr>
          <w:szCs w:val="24"/>
        </w:rPr>
        <w:t>Puudutatud isik esitas 27.01.</w:t>
      </w:r>
      <w:r>
        <w:rPr>
          <w:szCs w:val="24"/>
        </w:rPr>
        <w:t xml:space="preserve">2025 menetlusdokumendiga </w:t>
      </w:r>
      <w:r w:rsidR="00D438C2">
        <w:rPr>
          <w:szCs w:val="24"/>
        </w:rPr>
        <w:t>57 lisa (</w:t>
      </w:r>
      <w:proofErr w:type="spellStart"/>
      <w:r w:rsidR="00D438C2">
        <w:rPr>
          <w:szCs w:val="24"/>
        </w:rPr>
        <w:t>dtl</w:t>
      </w:r>
      <w:proofErr w:type="spellEnd"/>
      <w:r w:rsidR="00D438C2">
        <w:rPr>
          <w:szCs w:val="24"/>
        </w:rPr>
        <w:t xml:space="preserve"> 1810–1950)</w:t>
      </w:r>
      <w:r w:rsidR="00C35EE8">
        <w:rPr>
          <w:szCs w:val="24"/>
        </w:rPr>
        <w:t xml:space="preserve"> ja </w:t>
      </w:r>
      <w:r w:rsidR="00563120">
        <w:rPr>
          <w:szCs w:val="24"/>
        </w:rPr>
        <w:t xml:space="preserve">soovib nende tõenditega sisustada oma nõuet tuvastada korter nr 45 eest tehtud enammakse </w:t>
      </w:r>
      <w:r w:rsidR="00C35EE8">
        <w:rPr>
          <w:szCs w:val="24"/>
        </w:rPr>
        <w:t>suurus</w:t>
      </w:r>
      <w:r w:rsidR="00563120">
        <w:rPr>
          <w:szCs w:val="24"/>
        </w:rPr>
        <w:t xml:space="preserve">. Nimetatud tõendid ei oma käesoleva tsiviilasja lahendamisel tähtsust (v.a lisa nr 48 Koondtabel Majandamiskulud </w:t>
      </w:r>
      <w:proofErr w:type="spellStart"/>
      <w:r w:rsidR="00563120">
        <w:rPr>
          <w:szCs w:val="24"/>
        </w:rPr>
        <w:t>krt</w:t>
      </w:r>
      <w:proofErr w:type="spellEnd"/>
      <w:r w:rsidR="00563120">
        <w:rPr>
          <w:szCs w:val="24"/>
        </w:rPr>
        <w:t xml:space="preserve"> 45). Siinses menetluses ei lahenda ringkonnakohus puudutatud isiku tuvastusnõudeid avaldaja vastu. Ringkonnakohus keeldub nende vastuvõtmisest ja kõrvaldab asja materjali hulgast.</w:t>
      </w:r>
    </w:p>
    <w:p w14:paraId="65C6653D" w14:textId="1DFF48E5" w:rsidR="005E3CAC" w:rsidRPr="00863759" w:rsidRDefault="006D48CF" w:rsidP="005E3CAC">
      <w:pPr>
        <w:numPr>
          <w:ilvl w:val="0"/>
          <w:numId w:val="11"/>
        </w:numPr>
        <w:spacing w:after="240"/>
        <w:outlineLvl w:val="0"/>
        <w:rPr>
          <w:szCs w:val="24"/>
        </w:rPr>
      </w:pPr>
      <w:r>
        <w:rPr>
          <w:szCs w:val="24"/>
        </w:rPr>
        <w:t xml:space="preserve">Ringkonnakohus võtab </w:t>
      </w:r>
      <w:proofErr w:type="spellStart"/>
      <w:r w:rsidR="00563120" w:rsidRPr="00563120">
        <w:rPr>
          <w:szCs w:val="24"/>
        </w:rPr>
        <w:t>TsMS</w:t>
      </w:r>
      <w:proofErr w:type="spellEnd"/>
      <w:r w:rsidR="00563120" w:rsidRPr="00563120">
        <w:rPr>
          <w:szCs w:val="24"/>
        </w:rPr>
        <w:t xml:space="preserve"> § 662 lg 3 alusel </w:t>
      </w:r>
      <w:r>
        <w:rPr>
          <w:szCs w:val="24"/>
        </w:rPr>
        <w:t xml:space="preserve">asja juurde </w:t>
      </w:r>
      <w:r w:rsidR="00E612CB">
        <w:rPr>
          <w:szCs w:val="24"/>
        </w:rPr>
        <w:t xml:space="preserve">12.06.2019 notariaalse </w:t>
      </w:r>
      <w:r w:rsidR="00FF16A0">
        <w:rPr>
          <w:szCs w:val="24"/>
        </w:rPr>
        <w:t>avalduse</w:t>
      </w:r>
      <w:r w:rsidR="00563120">
        <w:rPr>
          <w:szCs w:val="24"/>
        </w:rPr>
        <w:t>;</w:t>
      </w:r>
      <w:r>
        <w:rPr>
          <w:szCs w:val="24"/>
        </w:rPr>
        <w:t xml:space="preserve"> </w:t>
      </w:r>
      <w:r w:rsidR="00563120">
        <w:rPr>
          <w:szCs w:val="24"/>
        </w:rPr>
        <w:t xml:space="preserve">avaldaja </w:t>
      </w:r>
      <w:bookmarkStart w:id="5" w:name="_Hlk189059519"/>
      <w:r>
        <w:rPr>
          <w:szCs w:val="24"/>
        </w:rPr>
        <w:t xml:space="preserve">tabeli Võistluse tn 6 pindade kohta </w:t>
      </w:r>
      <w:r w:rsidR="00563120">
        <w:rPr>
          <w:szCs w:val="24"/>
        </w:rPr>
        <w:t xml:space="preserve">ja puudutatud isiku tabeli majandamiskulude kohta </w:t>
      </w:r>
      <w:bookmarkEnd w:id="5"/>
      <w:r w:rsidR="00563120">
        <w:rPr>
          <w:szCs w:val="24"/>
        </w:rPr>
        <w:t xml:space="preserve">ning </w:t>
      </w:r>
      <w:r w:rsidR="005E3CAC" w:rsidRPr="00863759">
        <w:rPr>
          <w:szCs w:val="24"/>
        </w:rPr>
        <w:t xml:space="preserve">arvestab </w:t>
      </w:r>
      <w:r>
        <w:rPr>
          <w:szCs w:val="24"/>
        </w:rPr>
        <w:t xml:space="preserve">nendega </w:t>
      </w:r>
      <w:r w:rsidR="005E3CAC" w:rsidRPr="00863759">
        <w:rPr>
          <w:szCs w:val="24"/>
        </w:rPr>
        <w:t>lahendi tegemisel.</w:t>
      </w:r>
    </w:p>
    <w:p w14:paraId="4B5D5F0E" w14:textId="26E55547" w:rsidR="000457B3" w:rsidRDefault="000457B3" w:rsidP="000457B3">
      <w:pPr>
        <w:pStyle w:val="Loendilik"/>
        <w:spacing w:after="240"/>
        <w:ind w:left="0"/>
        <w:contextualSpacing w:val="0"/>
        <w:jc w:val="center"/>
        <w:outlineLvl w:val="0"/>
        <w:rPr>
          <w:szCs w:val="24"/>
        </w:rPr>
      </w:pPr>
      <w:r>
        <w:rPr>
          <w:szCs w:val="24"/>
        </w:rPr>
        <w:t>II</w:t>
      </w:r>
    </w:p>
    <w:p w14:paraId="38BC5FB7" w14:textId="77777777" w:rsidR="00BA1CB5" w:rsidRDefault="006F22B2" w:rsidP="00BA0F03">
      <w:pPr>
        <w:pStyle w:val="Loendilik"/>
        <w:numPr>
          <w:ilvl w:val="0"/>
          <w:numId w:val="11"/>
        </w:numPr>
        <w:spacing w:after="240"/>
        <w:contextualSpacing w:val="0"/>
        <w:outlineLvl w:val="0"/>
        <w:rPr>
          <w:szCs w:val="24"/>
        </w:rPr>
      </w:pPr>
      <w:r>
        <w:rPr>
          <w:szCs w:val="24"/>
        </w:rPr>
        <w:t xml:space="preserve">Maakohus ei ole rikkunud poolte ärakuulamise põhimõtet. </w:t>
      </w:r>
      <w:r w:rsidR="00D64D1F">
        <w:rPr>
          <w:szCs w:val="24"/>
        </w:rPr>
        <w:t>Avaldaja</w:t>
      </w:r>
      <w:r w:rsidR="000B1C9D">
        <w:rPr>
          <w:szCs w:val="24"/>
        </w:rPr>
        <w:t xml:space="preserve"> </w:t>
      </w:r>
      <w:r>
        <w:rPr>
          <w:szCs w:val="24"/>
        </w:rPr>
        <w:t xml:space="preserve">väide, nagu ta ei oleks saanud </w:t>
      </w:r>
      <w:r w:rsidR="000B1C9D">
        <w:rPr>
          <w:szCs w:val="24"/>
        </w:rPr>
        <w:t>esitada seisukohta puudutatud isiku 17.02.2024 menetlusdokumendile</w:t>
      </w:r>
      <w:r>
        <w:rPr>
          <w:szCs w:val="24"/>
        </w:rPr>
        <w:t>, ei ole õige</w:t>
      </w:r>
      <w:r w:rsidR="000B1C9D">
        <w:rPr>
          <w:szCs w:val="24"/>
        </w:rPr>
        <w:t xml:space="preserve">. </w:t>
      </w:r>
    </w:p>
    <w:p w14:paraId="72841C52" w14:textId="5167302E" w:rsidR="00BA1CB5" w:rsidRDefault="00C448B2" w:rsidP="00BA0F03">
      <w:pPr>
        <w:pStyle w:val="Loendilik"/>
        <w:numPr>
          <w:ilvl w:val="0"/>
          <w:numId w:val="11"/>
        </w:numPr>
        <w:spacing w:after="240"/>
        <w:contextualSpacing w:val="0"/>
        <w:outlineLvl w:val="0"/>
        <w:rPr>
          <w:szCs w:val="24"/>
        </w:rPr>
      </w:pPr>
      <w:proofErr w:type="spellStart"/>
      <w:r w:rsidRPr="00C448B2">
        <w:rPr>
          <w:szCs w:val="24"/>
        </w:rPr>
        <w:t>TsMS</w:t>
      </w:r>
      <w:proofErr w:type="spellEnd"/>
      <w:r w:rsidRPr="00C448B2">
        <w:rPr>
          <w:szCs w:val="24"/>
        </w:rPr>
        <w:t xml:space="preserve"> § 328 lg 2 järgi </w:t>
      </w:r>
      <w:r>
        <w:rPr>
          <w:szCs w:val="24"/>
        </w:rPr>
        <w:t>(</w:t>
      </w:r>
      <w:r w:rsidRPr="00C448B2">
        <w:rPr>
          <w:szCs w:val="24"/>
        </w:rPr>
        <w:t xml:space="preserve">koosmõjus §-ga 477 </w:t>
      </w:r>
      <w:proofErr w:type="spellStart"/>
      <w:r w:rsidRPr="00C448B2">
        <w:rPr>
          <w:szCs w:val="24"/>
        </w:rPr>
        <w:t>lg-ga</w:t>
      </w:r>
      <w:proofErr w:type="spellEnd"/>
      <w:r w:rsidRPr="00C448B2">
        <w:rPr>
          <w:szCs w:val="24"/>
        </w:rPr>
        <w:t xml:space="preserve"> 1</w:t>
      </w:r>
      <w:r>
        <w:rPr>
          <w:szCs w:val="24"/>
        </w:rPr>
        <w:t xml:space="preserve">) </w:t>
      </w:r>
      <w:r w:rsidRPr="00C448B2">
        <w:rPr>
          <w:szCs w:val="24"/>
        </w:rPr>
        <w:t xml:space="preserve">peab kohus üldjuhul tagama poolele võimaluse vastaspoole taotlustele ja faktilistele väidetele vastata. </w:t>
      </w:r>
      <w:r w:rsidR="006D48C8">
        <w:rPr>
          <w:szCs w:val="24"/>
        </w:rPr>
        <w:t xml:space="preserve">Seadusest ei tulene kohustust anda </w:t>
      </w:r>
      <w:r w:rsidR="006F22B2">
        <w:rPr>
          <w:szCs w:val="24"/>
        </w:rPr>
        <w:t xml:space="preserve">võimalus esitada seisukoht just </w:t>
      </w:r>
      <w:r w:rsidR="006D48C8" w:rsidRPr="006D48C8">
        <w:rPr>
          <w:szCs w:val="24"/>
        </w:rPr>
        <w:t>kirjaliku</w:t>
      </w:r>
      <w:r w:rsidR="006F22B2">
        <w:rPr>
          <w:szCs w:val="24"/>
        </w:rPr>
        <w:t>lt</w:t>
      </w:r>
      <w:r w:rsidR="006D48C8" w:rsidRPr="006D48C8">
        <w:rPr>
          <w:szCs w:val="24"/>
        </w:rPr>
        <w:t>.</w:t>
      </w:r>
      <w:r w:rsidR="006D48C8">
        <w:rPr>
          <w:szCs w:val="24"/>
        </w:rPr>
        <w:t xml:space="preserve"> </w:t>
      </w:r>
      <w:r>
        <w:rPr>
          <w:szCs w:val="24"/>
        </w:rPr>
        <w:t xml:space="preserve">Maakohus </w:t>
      </w:r>
      <w:r w:rsidR="00305AB6">
        <w:rPr>
          <w:szCs w:val="24"/>
        </w:rPr>
        <w:t>selgitas 05.03.2024 vastusena avaldaja päringule (</w:t>
      </w:r>
      <w:proofErr w:type="spellStart"/>
      <w:r w:rsidR="00305AB6">
        <w:rPr>
          <w:szCs w:val="24"/>
        </w:rPr>
        <w:t>dtl</w:t>
      </w:r>
      <w:proofErr w:type="spellEnd"/>
      <w:r w:rsidR="00305AB6">
        <w:rPr>
          <w:szCs w:val="24"/>
        </w:rPr>
        <w:t xml:space="preserve"> 1428 ja 1430), et </w:t>
      </w:r>
      <w:r w:rsidR="0052742B">
        <w:rPr>
          <w:szCs w:val="24"/>
        </w:rPr>
        <w:t>käsit</w:t>
      </w:r>
      <w:r w:rsidR="0091641F">
        <w:rPr>
          <w:szCs w:val="24"/>
        </w:rPr>
        <w:t xml:space="preserve">leb </w:t>
      </w:r>
      <w:r w:rsidR="00305AB6">
        <w:rPr>
          <w:szCs w:val="24"/>
        </w:rPr>
        <w:t xml:space="preserve">kompromissi puudutavaid küsimusi </w:t>
      </w:r>
      <w:r>
        <w:rPr>
          <w:szCs w:val="24"/>
        </w:rPr>
        <w:t xml:space="preserve">06.03.2024 kohtuistungil (protokoll </w:t>
      </w:r>
      <w:proofErr w:type="spellStart"/>
      <w:r>
        <w:rPr>
          <w:szCs w:val="24"/>
        </w:rPr>
        <w:t>dtl</w:t>
      </w:r>
      <w:proofErr w:type="spellEnd"/>
      <w:r>
        <w:rPr>
          <w:szCs w:val="24"/>
        </w:rPr>
        <w:t xml:space="preserve"> 1442–1449), </w:t>
      </w:r>
      <w:r w:rsidR="00305AB6">
        <w:rPr>
          <w:szCs w:val="24"/>
        </w:rPr>
        <w:t xml:space="preserve">mida kohus ka tegi. </w:t>
      </w:r>
    </w:p>
    <w:p w14:paraId="0F9B4762" w14:textId="2DB0CBB8" w:rsidR="00BA0F03" w:rsidRDefault="00305AB6" w:rsidP="00BA0F03">
      <w:pPr>
        <w:pStyle w:val="Loendilik"/>
        <w:numPr>
          <w:ilvl w:val="0"/>
          <w:numId w:val="11"/>
        </w:numPr>
        <w:spacing w:after="240"/>
        <w:contextualSpacing w:val="0"/>
        <w:outlineLvl w:val="0"/>
        <w:rPr>
          <w:szCs w:val="24"/>
        </w:rPr>
      </w:pPr>
      <w:r>
        <w:rPr>
          <w:szCs w:val="24"/>
        </w:rPr>
        <w:t>A</w:t>
      </w:r>
      <w:r w:rsidR="00C448B2">
        <w:rPr>
          <w:szCs w:val="24"/>
        </w:rPr>
        <w:t xml:space="preserve">valdaja </w:t>
      </w:r>
      <w:r>
        <w:rPr>
          <w:szCs w:val="24"/>
        </w:rPr>
        <w:t xml:space="preserve">sai kohtuistungil seisukoha avaldada ka </w:t>
      </w:r>
      <w:r w:rsidRPr="00305AB6">
        <w:rPr>
          <w:szCs w:val="24"/>
        </w:rPr>
        <w:t xml:space="preserve">puudutatud isiku </w:t>
      </w:r>
      <w:r>
        <w:rPr>
          <w:szCs w:val="24"/>
        </w:rPr>
        <w:t xml:space="preserve">poolt </w:t>
      </w:r>
      <w:r w:rsidRPr="00305AB6">
        <w:rPr>
          <w:szCs w:val="24"/>
        </w:rPr>
        <w:t xml:space="preserve">17.02.2024 </w:t>
      </w:r>
      <w:r>
        <w:rPr>
          <w:szCs w:val="24"/>
        </w:rPr>
        <w:t xml:space="preserve">menetlusdokumendis tõstatatud </w:t>
      </w:r>
      <w:r w:rsidRPr="00305AB6">
        <w:rPr>
          <w:szCs w:val="24"/>
        </w:rPr>
        <w:t>Y</w:t>
      </w:r>
      <w:r>
        <w:rPr>
          <w:szCs w:val="24"/>
        </w:rPr>
        <w:t>. </w:t>
      </w:r>
      <w:r w:rsidRPr="00305AB6">
        <w:rPr>
          <w:szCs w:val="24"/>
        </w:rPr>
        <w:t>Petrovi esindusõigus</w:t>
      </w:r>
      <w:r>
        <w:rPr>
          <w:szCs w:val="24"/>
        </w:rPr>
        <w:t>t puudutavate asjaolude kohta</w:t>
      </w:r>
      <w:r w:rsidR="00C448B2">
        <w:rPr>
          <w:szCs w:val="24"/>
        </w:rPr>
        <w:t xml:space="preserve">. </w:t>
      </w:r>
      <w:r w:rsidR="003C60C1">
        <w:rPr>
          <w:szCs w:val="24"/>
        </w:rPr>
        <w:t xml:space="preserve">Lisaks sai avaldaja esitada oma seisukohad </w:t>
      </w:r>
      <w:r>
        <w:rPr>
          <w:szCs w:val="24"/>
        </w:rPr>
        <w:t xml:space="preserve">ka </w:t>
      </w:r>
      <w:r w:rsidR="003C60C1">
        <w:rPr>
          <w:szCs w:val="24"/>
        </w:rPr>
        <w:t>määruskaebuses, mida ta ongi teinud.</w:t>
      </w:r>
      <w:r w:rsidR="00404D5E">
        <w:rPr>
          <w:szCs w:val="24"/>
        </w:rPr>
        <w:t xml:space="preserve"> Määruskaebuse väited ja tõendid ei võimalda siiski jõuda järeldusele, nagu oleks maakohus jätnud 1</w:t>
      </w:r>
      <w:r w:rsidR="00C34C65">
        <w:rPr>
          <w:szCs w:val="24"/>
        </w:rPr>
        <w:t>9</w:t>
      </w:r>
      <w:r w:rsidR="00404D5E">
        <w:rPr>
          <w:szCs w:val="24"/>
        </w:rPr>
        <w:t>.02.2024 esitatud kompromissi ebaõigesti kinnitamata.</w:t>
      </w:r>
    </w:p>
    <w:p w14:paraId="723729B1" w14:textId="517F30FD" w:rsidR="00BA1CB5" w:rsidRDefault="00BA1CB5" w:rsidP="00BA1CB5">
      <w:pPr>
        <w:pStyle w:val="Loendilik"/>
        <w:spacing w:after="240"/>
        <w:ind w:left="0"/>
        <w:contextualSpacing w:val="0"/>
        <w:jc w:val="center"/>
        <w:outlineLvl w:val="0"/>
        <w:rPr>
          <w:szCs w:val="24"/>
        </w:rPr>
      </w:pPr>
      <w:r>
        <w:rPr>
          <w:szCs w:val="24"/>
        </w:rPr>
        <w:t>III</w:t>
      </w:r>
    </w:p>
    <w:p w14:paraId="4B0422BF" w14:textId="77777777" w:rsidR="0091641F" w:rsidRDefault="00404D5E" w:rsidP="0091641F">
      <w:pPr>
        <w:pStyle w:val="Loendilik"/>
        <w:numPr>
          <w:ilvl w:val="0"/>
          <w:numId w:val="11"/>
        </w:numPr>
        <w:spacing w:after="240"/>
        <w:contextualSpacing w:val="0"/>
        <w:outlineLvl w:val="0"/>
        <w:rPr>
          <w:szCs w:val="24"/>
        </w:rPr>
      </w:pPr>
      <w:r>
        <w:rPr>
          <w:szCs w:val="24"/>
        </w:rPr>
        <w:t xml:space="preserve">Avaldajal ei ole õigust nõuda kohtult </w:t>
      </w:r>
      <w:r w:rsidR="00F86F7A">
        <w:rPr>
          <w:szCs w:val="24"/>
        </w:rPr>
        <w:t xml:space="preserve">19.02.2024 </w:t>
      </w:r>
      <w:r>
        <w:rPr>
          <w:szCs w:val="24"/>
        </w:rPr>
        <w:t>kompromissi kinnitamist</w:t>
      </w:r>
      <w:r w:rsidR="00726CCA">
        <w:rPr>
          <w:szCs w:val="24"/>
        </w:rPr>
        <w:t xml:space="preserve"> põhjendusel, et </w:t>
      </w:r>
      <w:r w:rsidR="003C60C1">
        <w:rPr>
          <w:szCs w:val="24"/>
        </w:rPr>
        <w:t>Y. Petrov</w:t>
      </w:r>
      <w:r w:rsidR="00726CCA">
        <w:rPr>
          <w:szCs w:val="24"/>
        </w:rPr>
        <w:t xml:space="preserve"> oli </w:t>
      </w:r>
      <w:r w:rsidR="00AF6011">
        <w:rPr>
          <w:szCs w:val="24"/>
        </w:rPr>
        <w:t xml:space="preserve">puudutatud isiku nimel </w:t>
      </w:r>
      <w:r w:rsidR="00726CCA">
        <w:rPr>
          <w:szCs w:val="24"/>
        </w:rPr>
        <w:t>kompromissi allkirjastamise ajal äriregistri</w:t>
      </w:r>
      <w:r w:rsidR="003C60C1">
        <w:rPr>
          <w:szCs w:val="24"/>
        </w:rPr>
        <w:t xml:space="preserve"> </w:t>
      </w:r>
      <w:r w:rsidR="00726CCA">
        <w:rPr>
          <w:szCs w:val="24"/>
        </w:rPr>
        <w:t xml:space="preserve">andmetel puudutatud isiku juhatuse liige. </w:t>
      </w:r>
      <w:r w:rsidR="00C34C65">
        <w:rPr>
          <w:szCs w:val="24"/>
        </w:rPr>
        <w:t>Samuti ei ole avaldajal õigust nõuda õigeksvõtul põhineva määruse tegemist.</w:t>
      </w:r>
    </w:p>
    <w:p w14:paraId="1418EEA3" w14:textId="77777777" w:rsidR="0091641F" w:rsidRDefault="00D914BA" w:rsidP="0091641F">
      <w:pPr>
        <w:pStyle w:val="Loendilik"/>
        <w:numPr>
          <w:ilvl w:val="0"/>
          <w:numId w:val="11"/>
        </w:numPr>
        <w:spacing w:after="240"/>
        <w:contextualSpacing w:val="0"/>
        <w:outlineLvl w:val="0"/>
        <w:rPr>
          <w:szCs w:val="24"/>
        </w:rPr>
      </w:pPr>
      <w:r w:rsidRPr="0091641F">
        <w:rPr>
          <w:szCs w:val="24"/>
        </w:rPr>
        <w:lastRenderedPageBreak/>
        <w:t xml:space="preserve">Esmalt märgib kolleegium, et õige ei ole puudutatud isiku seisukoht, et avaldaja ei saanud määruskaebuses vaidlustada </w:t>
      </w:r>
      <w:r w:rsidR="003B08A9" w:rsidRPr="0091641F">
        <w:rPr>
          <w:szCs w:val="24"/>
        </w:rPr>
        <w:t xml:space="preserve">maakohtu </w:t>
      </w:r>
      <w:r w:rsidR="00F75A51" w:rsidRPr="0091641F">
        <w:rPr>
          <w:szCs w:val="24"/>
        </w:rPr>
        <w:t>istungil tehtud otsustust</w:t>
      </w:r>
      <w:r w:rsidR="003B08A9" w:rsidRPr="0091641F">
        <w:rPr>
          <w:szCs w:val="24"/>
        </w:rPr>
        <w:t xml:space="preserve">, millega kohus jättis </w:t>
      </w:r>
      <w:r w:rsidRPr="0091641F">
        <w:rPr>
          <w:szCs w:val="24"/>
        </w:rPr>
        <w:t xml:space="preserve">kompromissi kinnitamata. </w:t>
      </w:r>
      <w:r w:rsidR="00F75A51" w:rsidRPr="0091641F">
        <w:rPr>
          <w:szCs w:val="24"/>
        </w:rPr>
        <w:t>Maakohus ei võinud otsustada kompromissi kinnitamata jätmist kohtuistungil protokollilise määrusega. Maakohtul tulnuks kompromissi kinnitamata jätmine otsustada põhjendatud määrusega (</w:t>
      </w:r>
      <w:proofErr w:type="spellStart"/>
      <w:r w:rsidR="00F75A51" w:rsidRPr="0091641F">
        <w:rPr>
          <w:szCs w:val="24"/>
        </w:rPr>
        <w:t>TsMS</w:t>
      </w:r>
      <w:proofErr w:type="spellEnd"/>
      <w:r w:rsidR="00F75A51" w:rsidRPr="0091641F">
        <w:rPr>
          <w:szCs w:val="24"/>
        </w:rPr>
        <w:t xml:space="preserve"> § 430 lg 4), mille peale näeb </w:t>
      </w:r>
      <w:proofErr w:type="spellStart"/>
      <w:r w:rsidR="00F75A51" w:rsidRPr="0091641F">
        <w:rPr>
          <w:szCs w:val="24"/>
        </w:rPr>
        <w:t>TsMS</w:t>
      </w:r>
      <w:proofErr w:type="spellEnd"/>
      <w:r w:rsidR="00F75A51" w:rsidRPr="0091641F">
        <w:rPr>
          <w:szCs w:val="24"/>
        </w:rPr>
        <w:t xml:space="preserve"> § 433 lg 2 ette määruskaebuse esitamise õiguse. </w:t>
      </w:r>
      <w:proofErr w:type="spellStart"/>
      <w:r w:rsidR="00F75A51" w:rsidRPr="0091641F">
        <w:rPr>
          <w:szCs w:val="24"/>
        </w:rPr>
        <w:t>TsMS</w:t>
      </w:r>
      <w:proofErr w:type="spellEnd"/>
      <w:r w:rsidR="00F75A51" w:rsidRPr="0091641F">
        <w:rPr>
          <w:szCs w:val="24"/>
        </w:rPr>
        <w:t xml:space="preserve"> §</w:t>
      </w:r>
      <w:r w:rsidR="00F75A51" w:rsidRPr="0091641F">
        <w:rPr>
          <w:szCs w:val="24"/>
        </w:rPr>
        <w:tab/>
        <w:t xml:space="preserve">464 lg 2 kolmanda lause kohaselt tuleb määrus, mille peale saab esitada määruskaebuse, vormistada kirjalikult. Kuna maakohus ei vormistanud kompromissi kinnitamata jätmist kirjalikult ja lahendas asja sisuliselt kaks päeva pärast kohtuistungit, ei olnud avaldajal võimalust kompromissi kinnitamata jätmist iseseisvalt vaidlustada. See eksimus ei ole aga viinud ebaõige lahendi tegemiseni. Avaldaja </w:t>
      </w:r>
      <w:r w:rsidR="0091641F">
        <w:rPr>
          <w:szCs w:val="24"/>
        </w:rPr>
        <w:t xml:space="preserve">sai </w:t>
      </w:r>
      <w:r w:rsidR="00F75A51" w:rsidRPr="0091641F">
        <w:rPr>
          <w:szCs w:val="24"/>
        </w:rPr>
        <w:t>kompromissi kinnitamata jätmist puudutavad vastuväited esitada asja lahendanud määruse peale esitatud määruskaebuses ja ringkonnakohus saab nendele väidetele vastata.</w:t>
      </w:r>
    </w:p>
    <w:p w14:paraId="4193D876" w14:textId="5C4AAB59" w:rsidR="0091641F" w:rsidRDefault="00917971" w:rsidP="0091641F">
      <w:pPr>
        <w:pStyle w:val="Loendilik"/>
        <w:numPr>
          <w:ilvl w:val="0"/>
          <w:numId w:val="11"/>
        </w:numPr>
        <w:spacing w:after="240"/>
        <w:contextualSpacing w:val="0"/>
        <w:outlineLvl w:val="0"/>
        <w:rPr>
          <w:szCs w:val="24"/>
        </w:rPr>
      </w:pPr>
      <w:proofErr w:type="spellStart"/>
      <w:r w:rsidRPr="0091641F">
        <w:rPr>
          <w:szCs w:val="24"/>
        </w:rPr>
        <w:t>TsMS</w:t>
      </w:r>
      <w:proofErr w:type="spellEnd"/>
      <w:r w:rsidRPr="0091641F">
        <w:rPr>
          <w:szCs w:val="24"/>
        </w:rPr>
        <w:t xml:space="preserve"> § 430 lg 1 kohaselt lõpeb asja menetlus siis, kui kohus kompromissi määrusega kinnitab. Kompromissi kinnitamiseks </w:t>
      </w:r>
      <w:r w:rsidR="00AF6011" w:rsidRPr="0091641F">
        <w:rPr>
          <w:szCs w:val="24"/>
        </w:rPr>
        <w:t xml:space="preserve">peab kohus </w:t>
      </w:r>
      <w:r w:rsidRPr="0091641F">
        <w:rPr>
          <w:szCs w:val="24"/>
        </w:rPr>
        <w:t>kontrolli</w:t>
      </w:r>
      <w:r w:rsidR="00AF6011" w:rsidRPr="0091641F">
        <w:rPr>
          <w:szCs w:val="24"/>
        </w:rPr>
        <w:t>ma selle kehtivuse eelduseid</w:t>
      </w:r>
      <w:r w:rsidR="00037E00" w:rsidRPr="0091641F">
        <w:rPr>
          <w:szCs w:val="24"/>
        </w:rPr>
        <w:t xml:space="preserve"> (vt ka </w:t>
      </w:r>
      <w:proofErr w:type="spellStart"/>
      <w:r w:rsidR="00037E00" w:rsidRPr="0091641F">
        <w:rPr>
          <w:szCs w:val="24"/>
        </w:rPr>
        <w:t>TsMS</w:t>
      </w:r>
      <w:proofErr w:type="spellEnd"/>
      <w:r w:rsidR="00037E00" w:rsidRPr="0091641F">
        <w:rPr>
          <w:szCs w:val="24"/>
        </w:rPr>
        <w:t xml:space="preserve"> § 430 lg 3)</w:t>
      </w:r>
      <w:r w:rsidR="00AF6011" w:rsidRPr="0091641F">
        <w:rPr>
          <w:szCs w:val="24"/>
        </w:rPr>
        <w:t xml:space="preserve">, mida maakohus ongi õigesti teinud. </w:t>
      </w:r>
      <w:r w:rsidR="002C504D" w:rsidRPr="0091641F">
        <w:rPr>
          <w:szCs w:val="24"/>
        </w:rPr>
        <w:t xml:space="preserve">Maakohus leidis õigesti, et ei saa puudutatud isiku nimel Y. Petrovi poolt allkirjastatud kompromissi kinnitada. </w:t>
      </w:r>
      <w:r w:rsidR="00F950C1" w:rsidRPr="0091641F">
        <w:rPr>
          <w:szCs w:val="24"/>
        </w:rPr>
        <w:t xml:space="preserve">Maakohus </w:t>
      </w:r>
      <w:r w:rsidR="00AF6011" w:rsidRPr="0091641F">
        <w:rPr>
          <w:szCs w:val="24"/>
        </w:rPr>
        <w:t>selgitas</w:t>
      </w:r>
      <w:r w:rsidR="002C504D" w:rsidRPr="0091641F">
        <w:rPr>
          <w:szCs w:val="24"/>
        </w:rPr>
        <w:t xml:space="preserve"> 06.03.2024 kohtuistungil</w:t>
      </w:r>
      <w:r w:rsidR="00AF6011" w:rsidRPr="0091641F">
        <w:rPr>
          <w:szCs w:val="24"/>
        </w:rPr>
        <w:t>, et lähtub Harju Maakohtu 21.02.2024 hagi tagamise määrusest tsiviilasjas nr 2-23-3752, millega ku</w:t>
      </w:r>
      <w:r w:rsidR="005C2B45" w:rsidRPr="0091641F">
        <w:rPr>
          <w:szCs w:val="24"/>
        </w:rPr>
        <w:t>s</w:t>
      </w:r>
      <w:r w:rsidR="00AF6011" w:rsidRPr="0091641F">
        <w:rPr>
          <w:szCs w:val="24"/>
        </w:rPr>
        <w:t>tutati puudutatud isiku registrikaardilt juhatuse liige Y. Petrov ja kanti registrikaardile juhatuse liikmena A.</w:t>
      </w:r>
      <w:r w:rsidR="00F950C1" w:rsidRPr="0091641F">
        <w:rPr>
          <w:szCs w:val="24"/>
        </w:rPr>
        <w:t> </w:t>
      </w:r>
      <w:proofErr w:type="spellStart"/>
      <w:r w:rsidR="00AF6011" w:rsidRPr="0091641F">
        <w:rPr>
          <w:szCs w:val="24"/>
        </w:rPr>
        <w:t>Grebenyuk</w:t>
      </w:r>
      <w:proofErr w:type="spellEnd"/>
      <w:r w:rsidR="00AF6011" w:rsidRPr="0091641F">
        <w:rPr>
          <w:szCs w:val="24"/>
        </w:rPr>
        <w:t xml:space="preserve">. </w:t>
      </w:r>
      <w:r w:rsidR="000425E7" w:rsidRPr="0091641F">
        <w:rPr>
          <w:szCs w:val="24"/>
        </w:rPr>
        <w:t xml:space="preserve">Samuti viitas maakohus </w:t>
      </w:r>
      <w:r w:rsidR="00574617" w:rsidRPr="0091641F">
        <w:rPr>
          <w:szCs w:val="24"/>
        </w:rPr>
        <w:t xml:space="preserve">õigesti </w:t>
      </w:r>
      <w:r w:rsidR="000425E7" w:rsidRPr="0091641F">
        <w:rPr>
          <w:szCs w:val="24"/>
        </w:rPr>
        <w:t xml:space="preserve">sellele, et puudutatud isiku esindusõiguslike isikute ringi määramisel tuleb lähtuda sellest, et viimastel koosolekutel (s.o 08.12.2022 ja 17.01.2023) on valitud ainsaks juhatuse liikmeks A. </w:t>
      </w:r>
      <w:proofErr w:type="spellStart"/>
      <w:r w:rsidR="000425E7" w:rsidRPr="0091641F">
        <w:rPr>
          <w:szCs w:val="24"/>
        </w:rPr>
        <w:t>Grebenyuk</w:t>
      </w:r>
      <w:proofErr w:type="spellEnd"/>
      <w:r w:rsidR="00624708">
        <w:rPr>
          <w:szCs w:val="24"/>
        </w:rPr>
        <w:t>,</w:t>
      </w:r>
      <w:r w:rsidR="000425E7" w:rsidRPr="0091641F">
        <w:rPr>
          <w:szCs w:val="24"/>
        </w:rPr>
        <w:t xml:space="preserve"> ja äriregistris kajastatud andmed, nagu oleks juhatuse liikmeks Y. Petrov, ei ole seega eelduslikult õiged. </w:t>
      </w:r>
      <w:r w:rsidR="00AF6011" w:rsidRPr="0091641F">
        <w:rPr>
          <w:szCs w:val="24"/>
        </w:rPr>
        <w:t>Pooled ei vaidle</w:t>
      </w:r>
      <w:r w:rsidR="002C504D" w:rsidRPr="0091641F">
        <w:rPr>
          <w:szCs w:val="24"/>
        </w:rPr>
        <w:t>gi</w:t>
      </w:r>
      <w:r w:rsidR="00AF6011" w:rsidRPr="0091641F">
        <w:rPr>
          <w:szCs w:val="24"/>
        </w:rPr>
        <w:t xml:space="preserve"> selle üle, et Y. Petrov ei </w:t>
      </w:r>
      <w:r w:rsidR="002B1304" w:rsidRPr="0091641F">
        <w:rPr>
          <w:szCs w:val="24"/>
        </w:rPr>
        <w:t xml:space="preserve">olnud </w:t>
      </w:r>
      <w:r w:rsidR="00AF6011" w:rsidRPr="0091641F">
        <w:rPr>
          <w:szCs w:val="24"/>
        </w:rPr>
        <w:t xml:space="preserve">vähemalt alates 22.02.2024, s.t ka siinses asjas toimunud maakohtu istungi ajal, puudutatud isiku juhatuse liige (vt avaldaja kiri </w:t>
      </w:r>
      <w:proofErr w:type="spellStart"/>
      <w:r w:rsidR="00AF6011" w:rsidRPr="0091641F">
        <w:rPr>
          <w:szCs w:val="24"/>
        </w:rPr>
        <w:t>dtl</w:t>
      </w:r>
      <w:proofErr w:type="spellEnd"/>
      <w:r w:rsidR="00AF6011" w:rsidRPr="0091641F">
        <w:rPr>
          <w:szCs w:val="24"/>
        </w:rPr>
        <w:t xml:space="preserve"> 1428).</w:t>
      </w:r>
      <w:r w:rsidR="0059274C" w:rsidRPr="0091641F">
        <w:rPr>
          <w:szCs w:val="24"/>
        </w:rPr>
        <w:t xml:space="preserve"> </w:t>
      </w:r>
      <w:r w:rsidR="00342954" w:rsidRPr="0091641F">
        <w:rPr>
          <w:szCs w:val="24"/>
        </w:rPr>
        <w:t xml:space="preserve">Kohtuistungil väljendas puudutatud isik selgelt, et ei nõustu </w:t>
      </w:r>
      <w:r w:rsidR="00574617" w:rsidRPr="0091641F">
        <w:rPr>
          <w:szCs w:val="24"/>
        </w:rPr>
        <w:t xml:space="preserve">19.02.2024 </w:t>
      </w:r>
      <w:r w:rsidR="000425E7" w:rsidRPr="0091641F">
        <w:rPr>
          <w:szCs w:val="24"/>
        </w:rPr>
        <w:t>Y.</w:t>
      </w:r>
      <w:r w:rsidR="002C504D" w:rsidRPr="0091641F">
        <w:rPr>
          <w:szCs w:val="24"/>
        </w:rPr>
        <w:t> </w:t>
      </w:r>
      <w:r w:rsidR="000425E7" w:rsidRPr="0091641F">
        <w:rPr>
          <w:szCs w:val="24"/>
        </w:rPr>
        <w:t xml:space="preserve">Petrovi poolt allkirjastatud </w:t>
      </w:r>
      <w:r w:rsidR="00342954" w:rsidRPr="0091641F">
        <w:rPr>
          <w:szCs w:val="24"/>
        </w:rPr>
        <w:t xml:space="preserve">kompromissiga. </w:t>
      </w:r>
      <w:r w:rsidR="0059274C" w:rsidRPr="0091641F">
        <w:rPr>
          <w:szCs w:val="24"/>
        </w:rPr>
        <w:t>Kuna k</w:t>
      </w:r>
      <w:r w:rsidRPr="0091641F">
        <w:rPr>
          <w:szCs w:val="24"/>
        </w:rPr>
        <w:t>ohtule kinnitamiseks esitatud kokkulepe muutub pooltele siduvaks alates ajast, mil jõustub kompromissi kinnitav kohtumäärus</w:t>
      </w:r>
      <w:r w:rsidR="0059274C" w:rsidRPr="0091641F">
        <w:rPr>
          <w:szCs w:val="24"/>
        </w:rPr>
        <w:t xml:space="preserve">, </w:t>
      </w:r>
      <w:r w:rsidRPr="0091641F">
        <w:rPr>
          <w:szCs w:val="24"/>
        </w:rPr>
        <w:t xml:space="preserve">võivad pooled kompromissi kinnitamise avaldusest </w:t>
      </w:r>
      <w:r w:rsidR="0059274C" w:rsidRPr="0091641F">
        <w:rPr>
          <w:szCs w:val="24"/>
        </w:rPr>
        <w:t xml:space="preserve">ka </w:t>
      </w:r>
      <w:r w:rsidRPr="0091641F">
        <w:rPr>
          <w:szCs w:val="24"/>
        </w:rPr>
        <w:t>loobuda</w:t>
      </w:r>
      <w:r w:rsidR="000425E7" w:rsidRPr="0091641F">
        <w:rPr>
          <w:szCs w:val="24"/>
        </w:rPr>
        <w:t xml:space="preserve"> </w:t>
      </w:r>
      <w:r w:rsidR="0059274C" w:rsidRPr="0091641F">
        <w:rPr>
          <w:szCs w:val="24"/>
        </w:rPr>
        <w:t>(</w:t>
      </w:r>
      <w:proofErr w:type="spellStart"/>
      <w:r w:rsidR="0059274C" w:rsidRPr="0091641F">
        <w:rPr>
          <w:szCs w:val="24"/>
        </w:rPr>
        <w:t>RKTKm</w:t>
      </w:r>
      <w:proofErr w:type="spellEnd"/>
      <w:r w:rsidR="0059274C" w:rsidRPr="0091641F">
        <w:rPr>
          <w:szCs w:val="24"/>
        </w:rPr>
        <w:t xml:space="preserve"> 21.03.2012, 3-2-1-3-12 p 14). Kuna maakohtule oli </w:t>
      </w:r>
      <w:r w:rsidR="002C504D" w:rsidRPr="0091641F">
        <w:rPr>
          <w:szCs w:val="24"/>
        </w:rPr>
        <w:t>juba 17.02.2024, s.o enne Y. Petrovi poolt allkirjastatud kompromissi kohtule esitamist teada</w:t>
      </w:r>
      <w:r w:rsidR="0059274C" w:rsidRPr="0091641F">
        <w:rPr>
          <w:szCs w:val="24"/>
        </w:rPr>
        <w:t>, et puudutatud isik</w:t>
      </w:r>
      <w:r w:rsidR="002C504D" w:rsidRPr="0091641F">
        <w:rPr>
          <w:szCs w:val="24"/>
        </w:rPr>
        <w:t>u esindusõiguse üle on tekkinud vaidlus</w:t>
      </w:r>
      <w:r w:rsidR="000425E7" w:rsidRPr="0091641F">
        <w:rPr>
          <w:szCs w:val="24"/>
        </w:rPr>
        <w:t xml:space="preserve"> </w:t>
      </w:r>
      <w:r w:rsidR="002C504D" w:rsidRPr="0091641F">
        <w:rPr>
          <w:szCs w:val="24"/>
        </w:rPr>
        <w:t xml:space="preserve">ja </w:t>
      </w:r>
      <w:r w:rsidR="00B82A59" w:rsidRPr="0091641F">
        <w:rPr>
          <w:szCs w:val="24"/>
        </w:rPr>
        <w:t>puudutatud isik</w:t>
      </w:r>
      <w:r w:rsidR="002C504D" w:rsidRPr="0091641F">
        <w:rPr>
          <w:szCs w:val="24"/>
        </w:rPr>
        <w:t>u esindusõiguslik isik</w:t>
      </w:r>
      <w:r w:rsidR="00B82A59" w:rsidRPr="0091641F">
        <w:rPr>
          <w:szCs w:val="24"/>
        </w:rPr>
        <w:t xml:space="preserve"> </w:t>
      </w:r>
      <w:r w:rsidR="002C504D" w:rsidRPr="0091641F">
        <w:rPr>
          <w:szCs w:val="24"/>
        </w:rPr>
        <w:t>avaldas 06.03.2024 kohtuistungil, et kompromissiga ei nõustu</w:t>
      </w:r>
      <w:r w:rsidR="00B82A59" w:rsidRPr="0091641F">
        <w:rPr>
          <w:szCs w:val="24"/>
        </w:rPr>
        <w:t xml:space="preserve">, </w:t>
      </w:r>
      <w:r w:rsidR="0059274C" w:rsidRPr="0091641F">
        <w:rPr>
          <w:szCs w:val="24"/>
        </w:rPr>
        <w:t xml:space="preserve">ei saanudki kohus seda kinnitada. Seetõttu ei </w:t>
      </w:r>
      <w:r w:rsidR="000425E7" w:rsidRPr="0091641F">
        <w:rPr>
          <w:szCs w:val="24"/>
        </w:rPr>
        <w:t>muuda siinse asja lahendust ka see</w:t>
      </w:r>
      <w:r w:rsidR="0059274C" w:rsidRPr="0091641F">
        <w:rPr>
          <w:szCs w:val="24"/>
        </w:rPr>
        <w:t xml:space="preserve">, kas Y. Petrovil oli kompromissi kinnitamise ajal </w:t>
      </w:r>
      <w:r w:rsidR="002C504D" w:rsidRPr="0091641F">
        <w:rPr>
          <w:szCs w:val="24"/>
        </w:rPr>
        <w:t xml:space="preserve">tegelikult </w:t>
      </w:r>
      <w:r w:rsidR="0059274C" w:rsidRPr="0091641F">
        <w:rPr>
          <w:szCs w:val="24"/>
        </w:rPr>
        <w:t>puudutatud isiku esind</w:t>
      </w:r>
      <w:r w:rsidR="00342954" w:rsidRPr="0091641F">
        <w:rPr>
          <w:szCs w:val="24"/>
        </w:rPr>
        <w:t>usõigus</w:t>
      </w:r>
      <w:r w:rsidR="0059274C" w:rsidRPr="0091641F">
        <w:rPr>
          <w:szCs w:val="24"/>
        </w:rPr>
        <w:t xml:space="preserve"> või mitte ja kas avaldaja võis tugineda </w:t>
      </w:r>
      <w:r w:rsidR="00B82A59" w:rsidRPr="0091641F">
        <w:rPr>
          <w:szCs w:val="24"/>
        </w:rPr>
        <w:t xml:space="preserve">19.02.2024 </w:t>
      </w:r>
      <w:r w:rsidR="00342954" w:rsidRPr="0091641F">
        <w:rPr>
          <w:szCs w:val="24"/>
        </w:rPr>
        <w:t xml:space="preserve">seisuga </w:t>
      </w:r>
      <w:r w:rsidR="0059274C" w:rsidRPr="0091641F">
        <w:rPr>
          <w:szCs w:val="24"/>
        </w:rPr>
        <w:t>registrikaardi</w:t>
      </w:r>
      <w:r w:rsidR="00B82A59" w:rsidRPr="0091641F">
        <w:rPr>
          <w:szCs w:val="24"/>
        </w:rPr>
        <w:t>le kantud</w:t>
      </w:r>
      <w:r w:rsidR="0059274C" w:rsidRPr="0091641F">
        <w:rPr>
          <w:szCs w:val="24"/>
        </w:rPr>
        <w:t xml:space="preserve"> andmetele.</w:t>
      </w:r>
    </w:p>
    <w:p w14:paraId="611AAB7D" w14:textId="0115F979" w:rsidR="005C2B45" w:rsidRPr="0091641F" w:rsidRDefault="00FA7209" w:rsidP="0091641F">
      <w:pPr>
        <w:pStyle w:val="Loendilik"/>
        <w:numPr>
          <w:ilvl w:val="0"/>
          <w:numId w:val="11"/>
        </w:numPr>
        <w:spacing w:after="240"/>
        <w:contextualSpacing w:val="0"/>
        <w:outlineLvl w:val="0"/>
        <w:rPr>
          <w:szCs w:val="24"/>
        </w:rPr>
      </w:pPr>
      <w:r w:rsidRPr="0091641F">
        <w:rPr>
          <w:szCs w:val="24"/>
        </w:rPr>
        <w:t xml:space="preserve">Samal põhjusel ei saanud maakohus teha õigeksvõtul põhinevat lahendit. </w:t>
      </w:r>
      <w:r w:rsidR="00342954" w:rsidRPr="0091641F">
        <w:rPr>
          <w:szCs w:val="24"/>
        </w:rPr>
        <w:t xml:space="preserve">Maakohus </w:t>
      </w:r>
      <w:r w:rsidR="000425E7" w:rsidRPr="0091641F">
        <w:rPr>
          <w:szCs w:val="24"/>
        </w:rPr>
        <w:t xml:space="preserve">pööras nii 16.02.2024 kirjas kui 06.03.2024 kohtuistungil õigesti tähelepanu </w:t>
      </w:r>
      <w:r w:rsidRPr="0091641F">
        <w:rPr>
          <w:szCs w:val="24"/>
        </w:rPr>
        <w:t xml:space="preserve">ka </w:t>
      </w:r>
      <w:r w:rsidR="000425E7" w:rsidRPr="0091641F">
        <w:rPr>
          <w:szCs w:val="24"/>
        </w:rPr>
        <w:t xml:space="preserve">sellele, et </w:t>
      </w:r>
      <w:r w:rsidR="00037E00" w:rsidRPr="0091641F">
        <w:rPr>
          <w:szCs w:val="24"/>
        </w:rPr>
        <w:t xml:space="preserve">uurimispõhimõttest </w:t>
      </w:r>
      <w:r w:rsidRPr="0091641F">
        <w:rPr>
          <w:szCs w:val="24"/>
        </w:rPr>
        <w:t xml:space="preserve">tulenevalt peab kohus </w:t>
      </w:r>
      <w:r w:rsidR="0091641F">
        <w:rPr>
          <w:szCs w:val="24"/>
        </w:rPr>
        <w:t xml:space="preserve">igal juhul </w:t>
      </w:r>
      <w:r w:rsidR="00037E00" w:rsidRPr="0091641F">
        <w:rPr>
          <w:szCs w:val="24"/>
        </w:rPr>
        <w:t>kontrollima avalduse tõendatust (</w:t>
      </w:r>
      <w:proofErr w:type="spellStart"/>
      <w:r w:rsidR="00037E00" w:rsidRPr="0091641F">
        <w:rPr>
          <w:szCs w:val="24"/>
        </w:rPr>
        <w:t>TsMS</w:t>
      </w:r>
      <w:proofErr w:type="spellEnd"/>
      <w:r w:rsidR="00037E00" w:rsidRPr="0091641F">
        <w:rPr>
          <w:szCs w:val="24"/>
        </w:rPr>
        <w:t xml:space="preserve"> § 5 lg 3 ning § 477 </w:t>
      </w:r>
      <w:proofErr w:type="spellStart"/>
      <w:r w:rsidR="00037E00" w:rsidRPr="0091641F">
        <w:rPr>
          <w:szCs w:val="24"/>
        </w:rPr>
        <w:t>lg-d</w:t>
      </w:r>
      <w:proofErr w:type="spellEnd"/>
      <w:r w:rsidR="00037E00" w:rsidRPr="0091641F">
        <w:rPr>
          <w:szCs w:val="24"/>
        </w:rPr>
        <w:t xml:space="preserve"> 5 ja 7).</w:t>
      </w:r>
      <w:r w:rsidR="005D4F0A" w:rsidRPr="0091641F">
        <w:rPr>
          <w:szCs w:val="24"/>
        </w:rPr>
        <w:t xml:space="preserve"> Kuna puudutatud isik vaidles kohtuistungil avaldusele vastu, tuli maakohtul neid vastuväiteid</w:t>
      </w:r>
      <w:r w:rsidR="0091641F">
        <w:rPr>
          <w:szCs w:val="24"/>
        </w:rPr>
        <w:t xml:space="preserve"> ka</w:t>
      </w:r>
      <w:r w:rsidR="005D4F0A" w:rsidRPr="0091641F">
        <w:rPr>
          <w:szCs w:val="24"/>
        </w:rPr>
        <w:t xml:space="preserve"> kontrollida.</w:t>
      </w:r>
    </w:p>
    <w:p w14:paraId="080940C5" w14:textId="5B27740A" w:rsidR="00BA1CB5" w:rsidRDefault="00BA1CB5" w:rsidP="00BA1CB5">
      <w:pPr>
        <w:pStyle w:val="Loendilik"/>
        <w:spacing w:after="240"/>
        <w:ind w:left="0"/>
        <w:contextualSpacing w:val="0"/>
        <w:jc w:val="center"/>
        <w:outlineLvl w:val="0"/>
        <w:rPr>
          <w:szCs w:val="24"/>
        </w:rPr>
      </w:pPr>
      <w:r>
        <w:rPr>
          <w:szCs w:val="24"/>
        </w:rPr>
        <w:t>IV</w:t>
      </w:r>
    </w:p>
    <w:p w14:paraId="55BD4A59" w14:textId="3FA966A4" w:rsidR="006E7561" w:rsidRDefault="00DC7300" w:rsidP="009E3FC7">
      <w:pPr>
        <w:pStyle w:val="Loendilik"/>
        <w:numPr>
          <w:ilvl w:val="0"/>
          <w:numId w:val="11"/>
        </w:numPr>
        <w:spacing w:after="240"/>
        <w:contextualSpacing w:val="0"/>
        <w:outlineLvl w:val="0"/>
        <w:rPr>
          <w:szCs w:val="24"/>
        </w:rPr>
      </w:pPr>
      <w:r>
        <w:rPr>
          <w:szCs w:val="24"/>
        </w:rPr>
        <w:t xml:space="preserve">Vastuseks avaldaja 20.01.2025 taotlusele teha puudutatud isiku suhtes otsus ajavahemiku kohta kuni 30.07.2024 </w:t>
      </w:r>
      <w:r w:rsidR="002505D7">
        <w:rPr>
          <w:szCs w:val="24"/>
        </w:rPr>
        <w:t xml:space="preserve">seoses kõikidele puudutatud isikutele kuuluvate korteritega </w:t>
      </w:r>
      <w:r>
        <w:rPr>
          <w:szCs w:val="24"/>
        </w:rPr>
        <w:t>selgitab kolleegium järgmist. Ringkonnakohus kontrollib määruskaebuse alusel maakohtu määruse seaduslikkust ja põhjendatust</w:t>
      </w:r>
      <w:r w:rsidR="00575634">
        <w:rPr>
          <w:szCs w:val="24"/>
        </w:rPr>
        <w:t xml:space="preserve"> ega </w:t>
      </w:r>
      <w:r w:rsidR="00575634" w:rsidRPr="00575634">
        <w:rPr>
          <w:szCs w:val="24"/>
        </w:rPr>
        <w:t>saa lahendada asja, mida maakohus ei ole sisuliselt lahendanud</w:t>
      </w:r>
      <w:r>
        <w:rPr>
          <w:szCs w:val="24"/>
        </w:rPr>
        <w:t xml:space="preserve"> (</w:t>
      </w:r>
      <w:proofErr w:type="spellStart"/>
      <w:r>
        <w:rPr>
          <w:szCs w:val="24"/>
        </w:rPr>
        <w:t>TsMS</w:t>
      </w:r>
      <w:proofErr w:type="spellEnd"/>
      <w:r>
        <w:rPr>
          <w:szCs w:val="24"/>
        </w:rPr>
        <w:t xml:space="preserve"> § 659 ja § 651 lg 1). Nõue, mida maakohus lahendas, on avaldaja kui korteriühistu majandamiskulude nõue, mis tugines ajavahemikus </w:t>
      </w:r>
      <w:r w:rsidRPr="00DC7300">
        <w:rPr>
          <w:szCs w:val="24"/>
        </w:rPr>
        <w:t>01.06.2022–31.10.2023</w:t>
      </w:r>
      <w:r>
        <w:rPr>
          <w:szCs w:val="24"/>
        </w:rPr>
        <w:t xml:space="preserve"> </w:t>
      </w:r>
      <w:r>
        <w:rPr>
          <w:szCs w:val="24"/>
        </w:rPr>
        <w:lastRenderedPageBreak/>
        <w:t xml:space="preserve">puudutatud isikule kui korteri nr 45 omanikule esitatud arvetele. Ringkonnakohus ei saa määruskaebemenetluses asuda </w:t>
      </w:r>
      <w:r w:rsidR="0064592B">
        <w:rPr>
          <w:szCs w:val="24"/>
        </w:rPr>
        <w:t xml:space="preserve">abstraktselt </w:t>
      </w:r>
      <w:r w:rsidR="002505D7">
        <w:rPr>
          <w:szCs w:val="24"/>
        </w:rPr>
        <w:t xml:space="preserve">hindama </w:t>
      </w:r>
      <w:r>
        <w:rPr>
          <w:szCs w:val="24"/>
        </w:rPr>
        <w:t xml:space="preserve">nõudeid, mida avaldaja ei ole </w:t>
      </w:r>
      <w:r w:rsidR="002505D7">
        <w:rPr>
          <w:szCs w:val="24"/>
        </w:rPr>
        <w:t>maa</w:t>
      </w:r>
      <w:r>
        <w:rPr>
          <w:szCs w:val="24"/>
        </w:rPr>
        <w:t>kohtule esitanud</w:t>
      </w:r>
      <w:r w:rsidR="00F667AD">
        <w:rPr>
          <w:szCs w:val="24"/>
        </w:rPr>
        <w:t xml:space="preserve"> ja mida pooltega ei ole arutatud</w:t>
      </w:r>
      <w:r>
        <w:rPr>
          <w:szCs w:val="24"/>
        </w:rPr>
        <w:t xml:space="preserve">. Seetõttu ei saa ringkonnakohus hinnata avaldaja nõuet ega mõista puudutatud isikult välja raha kõikvõimalike kohustuste eest, mis võivad puudutatud isikul olla avaldaja ees </w:t>
      </w:r>
      <w:r w:rsidR="002505D7">
        <w:rPr>
          <w:szCs w:val="24"/>
        </w:rPr>
        <w:t xml:space="preserve">tekkinud </w:t>
      </w:r>
      <w:r>
        <w:rPr>
          <w:szCs w:val="24"/>
        </w:rPr>
        <w:t>kuni 30.07.2024.</w:t>
      </w:r>
    </w:p>
    <w:p w14:paraId="31BADF70" w14:textId="4454C7C0" w:rsidR="00BA1CB5" w:rsidRPr="00DC7300" w:rsidRDefault="002505D7" w:rsidP="006D5F76">
      <w:pPr>
        <w:pStyle w:val="Loendilik"/>
        <w:numPr>
          <w:ilvl w:val="0"/>
          <w:numId w:val="11"/>
        </w:numPr>
        <w:spacing w:after="240"/>
        <w:contextualSpacing w:val="0"/>
        <w:outlineLvl w:val="0"/>
        <w:rPr>
          <w:szCs w:val="24"/>
        </w:rPr>
      </w:pPr>
      <w:r>
        <w:rPr>
          <w:szCs w:val="24"/>
        </w:rPr>
        <w:t>M</w:t>
      </w:r>
      <w:r w:rsidR="00DC7300" w:rsidRPr="00DC7300">
        <w:rPr>
          <w:szCs w:val="24"/>
        </w:rPr>
        <w:t xml:space="preserve">enetlusosalised vaidlevad </w:t>
      </w:r>
      <w:r>
        <w:rPr>
          <w:szCs w:val="24"/>
        </w:rPr>
        <w:t xml:space="preserve">seega </w:t>
      </w:r>
      <w:r w:rsidR="00DC7300" w:rsidRPr="00DC7300">
        <w:rPr>
          <w:szCs w:val="24"/>
        </w:rPr>
        <w:t xml:space="preserve">ka ringkonnakohtu menetluses selle üle, kas puudutatud isik peab tasuma avaldajale ajavahemikus 01.06.2022–31.10.2023 </w:t>
      </w:r>
      <w:r w:rsidR="00DC7300">
        <w:rPr>
          <w:szCs w:val="24"/>
        </w:rPr>
        <w:t xml:space="preserve">korteri nr 45 eest </w:t>
      </w:r>
      <w:r w:rsidR="00DC7300" w:rsidRPr="00DC7300">
        <w:rPr>
          <w:szCs w:val="24"/>
        </w:rPr>
        <w:t>esitatud arvete eest majandamiskulude võla 46 608,95 eurot.</w:t>
      </w:r>
      <w:r w:rsidR="00DC7300">
        <w:rPr>
          <w:szCs w:val="24"/>
        </w:rPr>
        <w:t xml:space="preserve"> </w:t>
      </w:r>
      <w:r w:rsidR="009E3FC7" w:rsidRPr="00DC7300">
        <w:rPr>
          <w:szCs w:val="24"/>
        </w:rPr>
        <w:t xml:space="preserve">Avaldaja tugineb ka määruskaebuses sellele, et tal on õigus nõuda puudutatud isikult majandamiskulude </w:t>
      </w:r>
      <w:r w:rsidR="00BA1CB5" w:rsidRPr="00DC7300">
        <w:rPr>
          <w:szCs w:val="24"/>
        </w:rPr>
        <w:t xml:space="preserve">võla </w:t>
      </w:r>
      <w:r w:rsidR="009E3FC7" w:rsidRPr="00DC7300">
        <w:rPr>
          <w:szCs w:val="24"/>
        </w:rPr>
        <w:t>tasumist 01.02.2021 kehtestatud majandamiskulude jaotamise korra alusel.</w:t>
      </w:r>
      <w:r w:rsidR="00BA1CB5" w:rsidRPr="00DC7300">
        <w:rPr>
          <w:szCs w:val="24"/>
        </w:rPr>
        <w:t xml:space="preserve"> Ringkonnakohus sellega ei nõustu.</w:t>
      </w:r>
    </w:p>
    <w:p w14:paraId="29763DB5" w14:textId="080B87E4" w:rsidR="00F667AD" w:rsidRDefault="009E3FC7" w:rsidP="00F667AD">
      <w:pPr>
        <w:pStyle w:val="Loendilik"/>
        <w:numPr>
          <w:ilvl w:val="0"/>
          <w:numId w:val="11"/>
        </w:numPr>
        <w:spacing w:after="240"/>
        <w:contextualSpacing w:val="0"/>
        <w:outlineLvl w:val="0"/>
        <w:rPr>
          <w:szCs w:val="24"/>
        </w:rPr>
      </w:pPr>
      <w:r>
        <w:rPr>
          <w:szCs w:val="24"/>
        </w:rPr>
        <w:t xml:space="preserve">Maakohus viitas õigesti, et majandamiskulude jaotamise põhimõtted näeb ette </w:t>
      </w:r>
      <w:proofErr w:type="spellStart"/>
      <w:r>
        <w:rPr>
          <w:szCs w:val="24"/>
        </w:rPr>
        <w:t>KrtS</w:t>
      </w:r>
      <w:proofErr w:type="spellEnd"/>
      <w:r>
        <w:rPr>
          <w:szCs w:val="24"/>
        </w:rPr>
        <w:t xml:space="preserve"> § 40. </w:t>
      </w:r>
      <w:proofErr w:type="spellStart"/>
      <w:r>
        <w:rPr>
          <w:szCs w:val="24"/>
        </w:rPr>
        <w:t>KrtS</w:t>
      </w:r>
      <w:proofErr w:type="spellEnd"/>
      <w:r>
        <w:rPr>
          <w:szCs w:val="24"/>
        </w:rPr>
        <w:t xml:space="preserve"> § 40 lg 1 kohaselt peavad korteriomanikud tegema </w:t>
      </w:r>
      <w:r w:rsidR="000E5969" w:rsidRPr="009E3FC7">
        <w:rPr>
          <w:szCs w:val="24"/>
        </w:rPr>
        <w:t xml:space="preserve">majanduskava alusel perioodilisi ettemakseid korteriühistule vastavalt oma kaasomandi osa suurusele. </w:t>
      </w:r>
      <w:r>
        <w:rPr>
          <w:szCs w:val="24"/>
        </w:rPr>
        <w:t xml:space="preserve">Sellest reeglist näeb ette erandi sama paragrahvi teine lõige, mille kohaselt võib </w:t>
      </w:r>
      <w:r w:rsidR="000E5969" w:rsidRPr="009E3FC7">
        <w:rPr>
          <w:szCs w:val="24"/>
        </w:rPr>
        <w:t xml:space="preserve">korteriomanike kokkuleppe tingimusi arvestades korteriühistu põhikirjaga ette näha </w:t>
      </w:r>
      <w:r>
        <w:rPr>
          <w:szCs w:val="24"/>
        </w:rPr>
        <w:t xml:space="preserve">seaduses sätestatust </w:t>
      </w:r>
      <w:r w:rsidR="000E5969" w:rsidRPr="009E3FC7">
        <w:rPr>
          <w:szCs w:val="24"/>
        </w:rPr>
        <w:t>erineva kohustuste jaotuse aluse ja tasumise korra majandamiskulude kandmisel, kui see on kõiki asjaolusid arvestades mõistlik ega kahjusta ülemääraselt ühegi korteriomaniku õigustatud huve. Eelkõige võib põhikirjaga ette näha, et tegelikust tarbimisest sõltuvad majandamiskulud tasub korteriomanik pärast kulude suuruse selgumist kas vastavalt oma kaasomandi osa suurusele või vastavalt tema poolt tarbitud teenuse mahule.</w:t>
      </w:r>
      <w:r>
        <w:rPr>
          <w:szCs w:val="24"/>
        </w:rPr>
        <w:t xml:space="preserve"> Ringkonnakohus nõustub maakohtu põhjendustega selle kohta, et arvete, mille alusel avaldaja puudutatud isikult majandamiskulude tasumist nõuab, kuluarvestuse metoodika ei vasta avaldaja põhikirjale </w:t>
      </w:r>
      <w:r w:rsidR="001958D5">
        <w:rPr>
          <w:szCs w:val="24"/>
        </w:rPr>
        <w:t>(välja arvatud elamute kindlustuse kulu)</w:t>
      </w:r>
      <w:r>
        <w:rPr>
          <w:szCs w:val="24"/>
        </w:rPr>
        <w:t>, ega pea vajalikuks neid korrata</w:t>
      </w:r>
      <w:r w:rsidR="001958D5">
        <w:rPr>
          <w:szCs w:val="24"/>
        </w:rPr>
        <w:t xml:space="preserve"> (</w:t>
      </w:r>
      <w:proofErr w:type="spellStart"/>
      <w:r w:rsidR="001958D5">
        <w:rPr>
          <w:szCs w:val="24"/>
        </w:rPr>
        <w:t>TsMS</w:t>
      </w:r>
      <w:proofErr w:type="spellEnd"/>
      <w:r w:rsidR="001958D5">
        <w:rPr>
          <w:szCs w:val="24"/>
        </w:rPr>
        <w:t xml:space="preserve"> § 654 lg 6 koosmõjus §-ga 659)</w:t>
      </w:r>
      <w:r>
        <w:rPr>
          <w:szCs w:val="24"/>
        </w:rPr>
        <w:t>. Avaldajal ei ole seetõttu õigust nõuda puudutatud isikult majandamiskulusid, mis on arvutatud 01.02.2021 kehtestatud korra alusel. Vastuseks määruskaebuse väidetele märgib kolleegium järgmist.</w:t>
      </w:r>
    </w:p>
    <w:p w14:paraId="4A69740E" w14:textId="77777777" w:rsidR="00F667AD" w:rsidRDefault="00CB0B81" w:rsidP="00F667AD">
      <w:pPr>
        <w:pStyle w:val="Loendilik"/>
        <w:numPr>
          <w:ilvl w:val="0"/>
          <w:numId w:val="11"/>
        </w:numPr>
        <w:spacing w:after="240"/>
        <w:contextualSpacing w:val="0"/>
        <w:outlineLvl w:val="0"/>
        <w:rPr>
          <w:szCs w:val="24"/>
        </w:rPr>
      </w:pPr>
      <w:r w:rsidRPr="00F667AD">
        <w:rPr>
          <w:szCs w:val="24"/>
        </w:rPr>
        <w:t xml:space="preserve">Avaldaja ei saa </w:t>
      </w:r>
      <w:r w:rsidR="0046048B" w:rsidRPr="00F667AD">
        <w:rPr>
          <w:szCs w:val="24"/>
        </w:rPr>
        <w:t xml:space="preserve">jätta kõrvale korteriühistu põhikirja ja </w:t>
      </w:r>
      <w:r w:rsidRPr="00F667AD">
        <w:rPr>
          <w:szCs w:val="24"/>
        </w:rPr>
        <w:t xml:space="preserve">tugineda korteriühistu juhatuse poolt heaks kiidetud </w:t>
      </w:r>
      <w:r w:rsidR="001958D5" w:rsidRPr="00F667AD">
        <w:rPr>
          <w:szCs w:val="24"/>
        </w:rPr>
        <w:t>01.02.2021 majandamiskulude jaotamise korrale</w:t>
      </w:r>
      <w:r w:rsidRPr="00F667AD">
        <w:rPr>
          <w:szCs w:val="24"/>
        </w:rPr>
        <w:t xml:space="preserve"> põhjendusel, et </w:t>
      </w:r>
      <w:r w:rsidR="0046048B" w:rsidRPr="00F667AD">
        <w:rPr>
          <w:szCs w:val="24"/>
        </w:rPr>
        <w:t xml:space="preserve">ei nõustu </w:t>
      </w:r>
      <w:r w:rsidRPr="00F667AD">
        <w:rPr>
          <w:szCs w:val="24"/>
        </w:rPr>
        <w:t>põhikirjas sätestatu</w:t>
      </w:r>
      <w:r w:rsidR="0046048B" w:rsidRPr="00F667AD">
        <w:rPr>
          <w:szCs w:val="24"/>
        </w:rPr>
        <w:t>d majandamiskulude jaotamise korraga</w:t>
      </w:r>
      <w:r w:rsidR="001958D5" w:rsidRPr="00F667AD">
        <w:rPr>
          <w:szCs w:val="24"/>
        </w:rPr>
        <w:t xml:space="preserve">. </w:t>
      </w:r>
      <w:proofErr w:type="spellStart"/>
      <w:r w:rsidR="0046048B" w:rsidRPr="00F667AD">
        <w:rPr>
          <w:szCs w:val="24"/>
        </w:rPr>
        <w:t>KrtS</w:t>
      </w:r>
      <w:proofErr w:type="spellEnd"/>
      <w:r w:rsidR="0046048B" w:rsidRPr="00F667AD">
        <w:rPr>
          <w:szCs w:val="24"/>
        </w:rPr>
        <w:t xml:space="preserve"> § 40 lg 2 võimaldab seadusest erineva kohustuste jaotuse aluse ja tasumise korra näha ette üksnes põhikirjaga. Kui korteriühistu liikmed leiavad, et põhikiri ei vasta enam nende tahtele, tuleb põhikirja muuta korteriühistu- ja korteriomandi seaduses sätestatud korras. Avaldaja väited, mis puudutavad olukorda, milles 2019. a põhikiri vastu võeti, nimelt, et see põhikiri teenis arendaja huve, ei ole seetõttu asjakohased.</w:t>
      </w:r>
    </w:p>
    <w:p w14:paraId="6FEB2DEE" w14:textId="77777777" w:rsidR="00F667AD" w:rsidRDefault="00A87D33" w:rsidP="00F667AD">
      <w:pPr>
        <w:pStyle w:val="Loendilik"/>
        <w:numPr>
          <w:ilvl w:val="0"/>
          <w:numId w:val="11"/>
        </w:numPr>
        <w:spacing w:after="240"/>
        <w:contextualSpacing w:val="0"/>
        <w:outlineLvl w:val="0"/>
        <w:rPr>
          <w:szCs w:val="24"/>
        </w:rPr>
      </w:pPr>
      <w:r w:rsidRPr="00F667AD">
        <w:rPr>
          <w:szCs w:val="24"/>
        </w:rPr>
        <w:t xml:space="preserve">Seadusest ei tulene õigust kalduda </w:t>
      </w:r>
      <w:proofErr w:type="spellStart"/>
      <w:r w:rsidR="0046048B" w:rsidRPr="00F667AD">
        <w:rPr>
          <w:szCs w:val="24"/>
        </w:rPr>
        <w:t>KrtS</w:t>
      </w:r>
      <w:proofErr w:type="spellEnd"/>
      <w:r w:rsidR="0046048B" w:rsidRPr="00F667AD">
        <w:rPr>
          <w:szCs w:val="24"/>
        </w:rPr>
        <w:t xml:space="preserve"> § 40 </w:t>
      </w:r>
      <w:proofErr w:type="spellStart"/>
      <w:r w:rsidR="0046048B" w:rsidRPr="00F667AD">
        <w:rPr>
          <w:szCs w:val="24"/>
        </w:rPr>
        <w:t>lg-s</w:t>
      </w:r>
      <w:proofErr w:type="spellEnd"/>
      <w:r w:rsidR="0046048B" w:rsidRPr="00F667AD">
        <w:rPr>
          <w:szCs w:val="24"/>
        </w:rPr>
        <w:t xml:space="preserve"> 2 sätestatud </w:t>
      </w:r>
      <w:r w:rsidR="00F667AD" w:rsidRPr="00F667AD">
        <w:rPr>
          <w:szCs w:val="24"/>
        </w:rPr>
        <w:t xml:space="preserve">majandamiskulude põhikirjas kehtestamise </w:t>
      </w:r>
      <w:r w:rsidR="0046048B" w:rsidRPr="00F667AD">
        <w:rPr>
          <w:szCs w:val="24"/>
        </w:rPr>
        <w:t xml:space="preserve">reeglist </w:t>
      </w:r>
      <w:r w:rsidRPr="00F667AD">
        <w:rPr>
          <w:szCs w:val="24"/>
        </w:rPr>
        <w:t xml:space="preserve">kõrvale ka korteriomanike kokkuleppel. Seetõttu ei saa </w:t>
      </w:r>
      <w:r w:rsidR="0046048B" w:rsidRPr="00F667AD">
        <w:rPr>
          <w:szCs w:val="24"/>
        </w:rPr>
        <w:t xml:space="preserve">tuletada </w:t>
      </w:r>
      <w:r w:rsidRPr="00F667AD">
        <w:rPr>
          <w:szCs w:val="24"/>
        </w:rPr>
        <w:t xml:space="preserve">korteriühistu juhatusele õigust kehtestada ja arvestada majandamiskulusid 01.02.2021 kulude jaotamise korra alusel </w:t>
      </w:r>
      <w:r w:rsidR="0046048B" w:rsidRPr="00F667AD">
        <w:rPr>
          <w:szCs w:val="24"/>
        </w:rPr>
        <w:t xml:space="preserve">ka </w:t>
      </w:r>
      <w:r w:rsidR="001958D5" w:rsidRPr="00F667AD">
        <w:rPr>
          <w:szCs w:val="24"/>
        </w:rPr>
        <w:t>puudutatud isiku 12.06.2019 notariaal</w:t>
      </w:r>
      <w:r w:rsidR="0046048B" w:rsidRPr="00F667AD">
        <w:rPr>
          <w:szCs w:val="24"/>
        </w:rPr>
        <w:t>se</w:t>
      </w:r>
      <w:r w:rsidR="001958D5" w:rsidRPr="00F667AD">
        <w:rPr>
          <w:szCs w:val="24"/>
        </w:rPr>
        <w:t xml:space="preserve"> avaldus</w:t>
      </w:r>
      <w:r w:rsidR="0046048B" w:rsidRPr="00F667AD">
        <w:rPr>
          <w:szCs w:val="24"/>
        </w:rPr>
        <w:t>e</w:t>
      </w:r>
      <w:r w:rsidR="001958D5" w:rsidRPr="00F667AD">
        <w:rPr>
          <w:szCs w:val="24"/>
        </w:rPr>
        <w:t xml:space="preserve"> „Kinnistu korteriomanditeks jagamine, erikasutusõigus ja kasutuskord“ (</w:t>
      </w:r>
      <w:proofErr w:type="spellStart"/>
      <w:r w:rsidR="001958D5" w:rsidRPr="00F667AD">
        <w:rPr>
          <w:szCs w:val="24"/>
        </w:rPr>
        <w:t>dtl</w:t>
      </w:r>
      <w:proofErr w:type="spellEnd"/>
      <w:r w:rsidR="001958D5" w:rsidRPr="00F667AD">
        <w:rPr>
          <w:szCs w:val="24"/>
        </w:rPr>
        <w:t xml:space="preserve"> 1515–1545)</w:t>
      </w:r>
      <w:r w:rsidR="00464F7E" w:rsidRPr="00F667AD">
        <w:rPr>
          <w:szCs w:val="24"/>
        </w:rPr>
        <w:t xml:space="preserve"> punktist </w:t>
      </w:r>
      <w:r w:rsidR="001958D5" w:rsidRPr="00F667AD">
        <w:rPr>
          <w:szCs w:val="24"/>
        </w:rPr>
        <w:t>4.4</w:t>
      </w:r>
      <w:r w:rsidR="002226BE" w:rsidRPr="00F667AD">
        <w:rPr>
          <w:szCs w:val="24"/>
        </w:rPr>
        <w:t xml:space="preserve">, mis nägi </w:t>
      </w:r>
      <w:r w:rsidR="0046048B" w:rsidRPr="00F667AD">
        <w:rPr>
          <w:szCs w:val="24"/>
        </w:rPr>
        <w:t xml:space="preserve">ette, et kaasomanik </w:t>
      </w:r>
      <w:r w:rsidR="001958D5" w:rsidRPr="00F667AD">
        <w:rPr>
          <w:color w:val="000000"/>
        </w:rPr>
        <w:t xml:space="preserve">kannab tema kasutuses oleval ehitise osal asuvate ehitiste ekspluateerimise, korrashoiu ja remondiga seotud kulud. </w:t>
      </w:r>
      <w:r w:rsidR="001958D5" w:rsidRPr="00F667AD">
        <w:rPr>
          <w:szCs w:val="24"/>
        </w:rPr>
        <w:t>See</w:t>
      </w:r>
      <w:r w:rsidRPr="00F667AD">
        <w:rPr>
          <w:szCs w:val="24"/>
        </w:rPr>
        <w:t>tõttu</w:t>
      </w:r>
      <w:r w:rsidR="001958D5" w:rsidRPr="00F667AD">
        <w:rPr>
          <w:szCs w:val="24"/>
        </w:rPr>
        <w:t xml:space="preserve"> ei saa lähtuda </w:t>
      </w:r>
      <w:r w:rsidRPr="00F667AD">
        <w:rPr>
          <w:szCs w:val="24"/>
        </w:rPr>
        <w:t xml:space="preserve">ka </w:t>
      </w:r>
      <w:r w:rsidR="001958D5" w:rsidRPr="00F667AD">
        <w:rPr>
          <w:szCs w:val="24"/>
        </w:rPr>
        <w:t xml:space="preserve">avaldaja viidatud </w:t>
      </w:r>
      <w:proofErr w:type="spellStart"/>
      <w:r w:rsidR="001958D5" w:rsidRPr="00F667AD">
        <w:rPr>
          <w:szCs w:val="24"/>
        </w:rPr>
        <w:t>KrtS</w:t>
      </w:r>
      <w:proofErr w:type="spellEnd"/>
      <w:r w:rsidR="001958D5" w:rsidRPr="00F667AD">
        <w:rPr>
          <w:szCs w:val="24"/>
        </w:rPr>
        <w:t xml:space="preserve"> § 17 lg 2 kolmandas</w:t>
      </w:r>
      <w:r w:rsidRPr="00F667AD">
        <w:rPr>
          <w:szCs w:val="24"/>
        </w:rPr>
        <w:t>t</w:t>
      </w:r>
      <w:r w:rsidR="001958D5" w:rsidRPr="00F667AD">
        <w:rPr>
          <w:szCs w:val="24"/>
        </w:rPr>
        <w:t xml:space="preserve"> lauses</w:t>
      </w:r>
      <w:r w:rsidRPr="00F667AD">
        <w:rPr>
          <w:szCs w:val="24"/>
        </w:rPr>
        <w:t>t</w:t>
      </w:r>
      <w:r w:rsidR="001958D5" w:rsidRPr="00F667AD">
        <w:rPr>
          <w:szCs w:val="24"/>
        </w:rPr>
        <w:t xml:space="preserve">, mille kohaselt kui põhikirja säte on vastuolus eriomandi kokkuleppega, kohaldatakse kokkuleppes sätestatut. </w:t>
      </w:r>
    </w:p>
    <w:p w14:paraId="33A32F06" w14:textId="3D68F884" w:rsidR="00F667AD" w:rsidRDefault="001958D5" w:rsidP="00F667AD">
      <w:pPr>
        <w:pStyle w:val="Loendilik"/>
        <w:numPr>
          <w:ilvl w:val="0"/>
          <w:numId w:val="11"/>
        </w:numPr>
        <w:spacing w:after="240"/>
        <w:contextualSpacing w:val="0"/>
        <w:outlineLvl w:val="0"/>
        <w:rPr>
          <w:szCs w:val="24"/>
        </w:rPr>
      </w:pPr>
      <w:r w:rsidRPr="00F667AD">
        <w:rPr>
          <w:szCs w:val="24"/>
        </w:rPr>
        <w:t>Eeltoodu</w:t>
      </w:r>
      <w:r w:rsidR="00A87D33" w:rsidRPr="00F667AD">
        <w:rPr>
          <w:szCs w:val="24"/>
        </w:rPr>
        <w:t xml:space="preserve">d põhjustel </w:t>
      </w:r>
      <w:r w:rsidRPr="00F667AD">
        <w:rPr>
          <w:szCs w:val="24"/>
        </w:rPr>
        <w:t>ei oma täh</w:t>
      </w:r>
      <w:r w:rsidR="00624708">
        <w:rPr>
          <w:szCs w:val="24"/>
        </w:rPr>
        <w:t>ts</w:t>
      </w:r>
      <w:r w:rsidRPr="00F667AD">
        <w:rPr>
          <w:szCs w:val="24"/>
        </w:rPr>
        <w:t>ust ka määruskaebuse väited selle</w:t>
      </w:r>
      <w:r w:rsidR="00A87D33" w:rsidRPr="00F667AD">
        <w:rPr>
          <w:szCs w:val="24"/>
        </w:rPr>
        <w:t xml:space="preserve"> kohta</w:t>
      </w:r>
      <w:r w:rsidRPr="00F667AD">
        <w:rPr>
          <w:szCs w:val="24"/>
        </w:rPr>
        <w:t xml:space="preserve">, kas 01.02.2021 majandamiskulude jaotuse korda saab pidada korteriomanike kokkuleppeks, kuna korteriomanikud on korra alusel esitatud arveid valdavas osas tasunud. Põhikirja </w:t>
      </w:r>
      <w:r w:rsidR="00A87D33" w:rsidRPr="00F667AD">
        <w:rPr>
          <w:szCs w:val="24"/>
        </w:rPr>
        <w:t xml:space="preserve">saab muuta üksnes </w:t>
      </w:r>
      <w:proofErr w:type="spellStart"/>
      <w:r w:rsidR="00A87D33" w:rsidRPr="00F667AD">
        <w:rPr>
          <w:szCs w:val="24"/>
        </w:rPr>
        <w:t>KrtS</w:t>
      </w:r>
      <w:proofErr w:type="spellEnd"/>
      <w:r w:rsidR="00A87D33" w:rsidRPr="00F667AD">
        <w:rPr>
          <w:szCs w:val="24"/>
        </w:rPr>
        <w:t xml:space="preserve"> § 20</w:t>
      </w:r>
      <w:r w:rsidR="00A87D33" w:rsidRPr="00F667AD">
        <w:rPr>
          <w:szCs w:val="24"/>
        </w:rPr>
        <w:softHyphen/>
        <w:t xml:space="preserve">–23 sätestatud korras. Seda </w:t>
      </w:r>
      <w:r w:rsidRPr="00F667AD">
        <w:rPr>
          <w:szCs w:val="24"/>
        </w:rPr>
        <w:t xml:space="preserve">ei saa muuta vaikimisi või </w:t>
      </w:r>
      <w:proofErr w:type="spellStart"/>
      <w:r w:rsidRPr="00F667AD">
        <w:rPr>
          <w:szCs w:val="24"/>
        </w:rPr>
        <w:t>konkludentselt</w:t>
      </w:r>
      <w:proofErr w:type="spellEnd"/>
      <w:r w:rsidRPr="00F667AD">
        <w:rPr>
          <w:szCs w:val="24"/>
        </w:rPr>
        <w:t>.</w:t>
      </w:r>
      <w:r w:rsidR="002505D7" w:rsidRPr="00F667AD">
        <w:rPr>
          <w:szCs w:val="24"/>
        </w:rPr>
        <w:t xml:space="preserve"> </w:t>
      </w:r>
      <w:r w:rsidR="002505D7" w:rsidRPr="00F667AD">
        <w:rPr>
          <w:szCs w:val="24"/>
        </w:rPr>
        <w:lastRenderedPageBreak/>
        <w:t xml:space="preserve">Olukorras, kus puudutatud isik vaidleb majandamiskulude jaotuse korrale vastu, on avaldaja viide kokkuleppele ka ebaõige. Samuti ei saa puudutatud isikul tekkida avaldaja ees kohustusi sellest, et teised korteriomanikud majandamiskulude arvestusele vastuväiteid ei esita. Puudutatud isikul on igal juhul iseseisev õigus </w:t>
      </w:r>
      <w:r w:rsidR="00F71EF9" w:rsidRPr="00F667AD">
        <w:rPr>
          <w:szCs w:val="24"/>
        </w:rPr>
        <w:t xml:space="preserve">esitada </w:t>
      </w:r>
      <w:r w:rsidR="002505D7" w:rsidRPr="00F667AD">
        <w:rPr>
          <w:szCs w:val="24"/>
        </w:rPr>
        <w:t xml:space="preserve">avaldaja nõudele </w:t>
      </w:r>
      <w:r w:rsidR="00F71EF9" w:rsidRPr="00F667AD">
        <w:rPr>
          <w:szCs w:val="24"/>
        </w:rPr>
        <w:t>vastuväiteid.</w:t>
      </w:r>
    </w:p>
    <w:p w14:paraId="17FED283" w14:textId="123919E5" w:rsidR="00834D3B" w:rsidRPr="00F667AD" w:rsidRDefault="00834D3B" w:rsidP="00F667AD">
      <w:pPr>
        <w:pStyle w:val="Loendilik"/>
        <w:numPr>
          <w:ilvl w:val="0"/>
          <w:numId w:val="11"/>
        </w:numPr>
        <w:spacing w:after="240"/>
        <w:contextualSpacing w:val="0"/>
        <w:outlineLvl w:val="0"/>
        <w:rPr>
          <w:szCs w:val="24"/>
        </w:rPr>
      </w:pPr>
      <w:r w:rsidRPr="00F667AD">
        <w:rPr>
          <w:szCs w:val="24"/>
        </w:rPr>
        <w:t xml:space="preserve">Puudutatud isiku kohustust tasuda majandamiskulusid viisil, mis on vastuolus </w:t>
      </w:r>
      <w:proofErr w:type="spellStart"/>
      <w:r w:rsidRPr="00F667AD">
        <w:rPr>
          <w:szCs w:val="24"/>
        </w:rPr>
        <w:t>KrtS</w:t>
      </w:r>
      <w:proofErr w:type="spellEnd"/>
      <w:r w:rsidRPr="00F667AD">
        <w:rPr>
          <w:szCs w:val="24"/>
        </w:rPr>
        <w:br/>
        <w:t>§-ga 40, ei saa tuletada ka asjaolust, et ta on korterelamut arendanud arendaja, samuti korteriühistu juhatuse käitumisest, hea usu põhimõttest ega teiste korteriomanike ootustest.</w:t>
      </w:r>
    </w:p>
    <w:p w14:paraId="2EF34062" w14:textId="44F9C3F9" w:rsidR="00BA1CB5" w:rsidRDefault="00BA1CB5" w:rsidP="00BA1CB5">
      <w:pPr>
        <w:pStyle w:val="Loendilik"/>
        <w:spacing w:after="240"/>
        <w:ind w:left="0"/>
        <w:contextualSpacing w:val="0"/>
        <w:jc w:val="center"/>
        <w:outlineLvl w:val="0"/>
        <w:rPr>
          <w:szCs w:val="24"/>
        </w:rPr>
      </w:pPr>
      <w:r>
        <w:rPr>
          <w:szCs w:val="24"/>
        </w:rPr>
        <w:t>V</w:t>
      </w:r>
    </w:p>
    <w:p w14:paraId="767A824E" w14:textId="4E8B35A6" w:rsidR="006E474C" w:rsidRPr="00E93C18" w:rsidRDefault="00FB1BDE" w:rsidP="00F667AD">
      <w:pPr>
        <w:pStyle w:val="Loendilik"/>
        <w:numPr>
          <w:ilvl w:val="0"/>
          <w:numId w:val="11"/>
        </w:numPr>
        <w:spacing w:after="240"/>
        <w:contextualSpacing w:val="0"/>
        <w:outlineLvl w:val="0"/>
        <w:rPr>
          <w:szCs w:val="24"/>
        </w:rPr>
      </w:pPr>
      <w:r w:rsidRPr="00E93C18">
        <w:rPr>
          <w:szCs w:val="24"/>
        </w:rPr>
        <w:t>Maakohus leidis</w:t>
      </w:r>
      <w:r w:rsidR="00C42798" w:rsidRPr="00E93C18">
        <w:rPr>
          <w:szCs w:val="24"/>
        </w:rPr>
        <w:t xml:space="preserve"> õigesti ka seda</w:t>
      </w:r>
      <w:r w:rsidRPr="00E93C18">
        <w:rPr>
          <w:szCs w:val="24"/>
        </w:rPr>
        <w:t xml:space="preserve">, et </w:t>
      </w:r>
      <w:r w:rsidR="002875E2" w:rsidRPr="00E93C18">
        <w:rPr>
          <w:szCs w:val="24"/>
        </w:rPr>
        <w:t>avaldaja põhikirjas sätestatu</w:t>
      </w:r>
      <w:r w:rsidRPr="00E93C18">
        <w:rPr>
          <w:szCs w:val="24"/>
        </w:rPr>
        <w:t xml:space="preserve"> on vastuolus </w:t>
      </w:r>
      <w:proofErr w:type="spellStart"/>
      <w:r w:rsidRPr="00E93C18">
        <w:rPr>
          <w:szCs w:val="24"/>
        </w:rPr>
        <w:t>KrtS</w:t>
      </w:r>
      <w:proofErr w:type="spellEnd"/>
      <w:r w:rsidRPr="00E93C18">
        <w:rPr>
          <w:szCs w:val="24"/>
        </w:rPr>
        <w:t xml:space="preserve"> § 40</w:t>
      </w:r>
      <w:r w:rsidR="009A6DF7">
        <w:rPr>
          <w:szCs w:val="24"/>
        </w:rPr>
        <w:br/>
      </w:r>
      <w:proofErr w:type="spellStart"/>
      <w:r w:rsidRPr="00E93C18">
        <w:rPr>
          <w:szCs w:val="24"/>
        </w:rPr>
        <w:t>lg-s</w:t>
      </w:r>
      <w:proofErr w:type="spellEnd"/>
      <w:r w:rsidRPr="00E93C18">
        <w:rPr>
          <w:szCs w:val="24"/>
        </w:rPr>
        <w:t xml:space="preserve"> 1 sätestatud kaasomandi suuruse põhise arvestusega ja kahjusta</w:t>
      </w:r>
      <w:r w:rsidR="002875E2" w:rsidRPr="00E93C18">
        <w:rPr>
          <w:szCs w:val="24"/>
        </w:rPr>
        <w:t>b</w:t>
      </w:r>
      <w:r w:rsidRPr="00E93C18">
        <w:rPr>
          <w:szCs w:val="24"/>
        </w:rPr>
        <w:t xml:space="preserve"> ülemääraselt puudutatud isiku õigustatud huve vähemalt elamute halduskulude, kindlustuse ja muude majandamiskulude osas. </w:t>
      </w:r>
      <w:r w:rsidR="00A52768" w:rsidRPr="00E93C18">
        <w:rPr>
          <w:szCs w:val="24"/>
        </w:rPr>
        <w:t>Selliseid erandlikke asjaolusid, mille tõttu peaks puudutatud isik osalema elamute halduskulude ja täpsemalt määratlemata muude majandamiskulude kandmisel tema korteri ja panipaikade pindalast lähtudes või kindlustuskulude kandmises vastavalt tema korteri, panipaikade ja parkimiskohtade pindalast lähtudes</w:t>
      </w:r>
      <w:r w:rsidR="00E93C18" w:rsidRPr="00E93C18">
        <w:rPr>
          <w:szCs w:val="24"/>
        </w:rPr>
        <w:t>, ei esine</w:t>
      </w:r>
      <w:r w:rsidR="00A52768" w:rsidRPr="00E93C18">
        <w:rPr>
          <w:szCs w:val="24"/>
        </w:rPr>
        <w:t xml:space="preserve">. </w:t>
      </w:r>
      <w:r w:rsidR="006E474C" w:rsidRPr="00E93C18">
        <w:t xml:space="preserve">Määruskaebuses </w:t>
      </w:r>
      <w:r w:rsidR="008432C8">
        <w:t xml:space="preserve">ja 20.01.2025 menetlusdokumendis </w:t>
      </w:r>
      <w:r w:rsidR="006E474C" w:rsidRPr="00E93C18">
        <w:t xml:space="preserve">leiab avaldaja ka ise, et põhikiri on vastuolus </w:t>
      </w:r>
      <w:proofErr w:type="spellStart"/>
      <w:r w:rsidR="006E474C" w:rsidRPr="00E93C18">
        <w:t>KrtS</w:t>
      </w:r>
      <w:proofErr w:type="spellEnd"/>
      <w:r w:rsidR="006E474C" w:rsidRPr="00E93C18">
        <w:t xml:space="preserve"> § 40 </w:t>
      </w:r>
      <w:proofErr w:type="spellStart"/>
      <w:r w:rsidR="008432C8">
        <w:t>lg-ga</w:t>
      </w:r>
      <w:proofErr w:type="spellEnd"/>
      <w:r w:rsidR="008432C8">
        <w:t xml:space="preserve"> 1. </w:t>
      </w:r>
      <w:r w:rsidR="00F667AD">
        <w:t>Kuid ka p</w:t>
      </w:r>
      <w:r w:rsidR="008859F0">
        <w:t xml:space="preserve">õhikirja </w:t>
      </w:r>
      <w:r w:rsidR="00F667AD">
        <w:t xml:space="preserve">vastuolu </w:t>
      </w:r>
      <w:r w:rsidR="008859F0">
        <w:t xml:space="preserve">seadusega ei õigusta </w:t>
      </w:r>
      <w:r w:rsidR="00E93C18">
        <w:t>juhatuse 01.02.2021 kehtestatud kulude jaotuse kor</w:t>
      </w:r>
      <w:r w:rsidR="008859F0">
        <w:t>ra kohaldamist, nagu soovib avaldaja</w:t>
      </w:r>
      <w:r w:rsidR="00E93C18">
        <w:t>.</w:t>
      </w:r>
      <w:r w:rsidR="008432C8">
        <w:t xml:space="preserve"> Samuti ei saa kohus võtta ajavahemiku 01.06.2022–31.10.2023 eest tekkinud kohustuste suuruse määramisel aluseks korteriühistu hetkel kehtivat põhikirja</w:t>
      </w:r>
      <w:r w:rsidR="00441685">
        <w:t>, mis kohustuse tekkimise ajal ei kehtinud.</w:t>
      </w:r>
      <w:r w:rsidR="00F667AD">
        <w:t xml:space="preserve"> </w:t>
      </w:r>
      <w:proofErr w:type="spellStart"/>
      <w:r w:rsidR="00F667AD" w:rsidRPr="00F667AD">
        <w:t>KrtS</w:t>
      </w:r>
      <w:proofErr w:type="spellEnd"/>
      <w:r w:rsidR="00F667AD" w:rsidRPr="00F667AD">
        <w:t xml:space="preserve"> § 17 lg 2 tei</w:t>
      </w:r>
      <w:r w:rsidR="00F667AD">
        <w:t>ne</w:t>
      </w:r>
      <w:r w:rsidR="00F667AD" w:rsidRPr="00F667AD">
        <w:t xml:space="preserve"> lause </w:t>
      </w:r>
      <w:r w:rsidR="00F667AD">
        <w:t>näeb ette</w:t>
      </w:r>
      <w:r w:rsidR="00F667AD" w:rsidRPr="00F667AD">
        <w:t xml:space="preserve">, </w:t>
      </w:r>
      <w:r w:rsidR="00F667AD">
        <w:t xml:space="preserve">et </w:t>
      </w:r>
      <w:r w:rsidR="00F667AD" w:rsidRPr="00F667AD">
        <w:t>kui põhikirja säte on vastuolus seadusega, tuleb kohaldada seaduses sätestatut</w:t>
      </w:r>
      <w:r w:rsidR="00F667AD">
        <w:t>.</w:t>
      </w:r>
    </w:p>
    <w:p w14:paraId="4D1F619F" w14:textId="0FBC828B" w:rsidR="00E906AA" w:rsidRDefault="00F667AD" w:rsidP="00F7641C">
      <w:pPr>
        <w:pStyle w:val="Loendilik"/>
        <w:numPr>
          <w:ilvl w:val="0"/>
          <w:numId w:val="11"/>
        </w:numPr>
        <w:spacing w:after="240"/>
        <w:contextualSpacing w:val="0"/>
        <w:outlineLvl w:val="0"/>
      </w:pPr>
      <w:r>
        <w:t xml:space="preserve">Seega </w:t>
      </w:r>
      <w:r w:rsidR="00441685">
        <w:t xml:space="preserve">on õige maakohtu järeldus, et avaldajal võiks olla õigus nõuda puudutatud isikult </w:t>
      </w:r>
      <w:r>
        <w:t xml:space="preserve">siinses menetluses </w:t>
      </w:r>
      <w:r w:rsidR="00441685">
        <w:t xml:space="preserve">majandamiskulude hüvitamist siis, kui puudutatud isikul oleks </w:t>
      </w:r>
      <w:proofErr w:type="spellStart"/>
      <w:r w:rsidR="00441685">
        <w:t>KrtS</w:t>
      </w:r>
      <w:proofErr w:type="spellEnd"/>
      <w:r w:rsidR="00441685">
        <w:t xml:space="preserve"> § 40 </w:t>
      </w:r>
      <w:proofErr w:type="spellStart"/>
      <w:r w:rsidR="00441685">
        <w:t>lg-st</w:t>
      </w:r>
      <w:proofErr w:type="spellEnd"/>
      <w:r w:rsidR="00441685">
        <w:t xml:space="preserve"> 1 tuleneva kulude jaotuse alusel tekkinud vaidlusaluse ajavahemiku eest majandamiskulude võlg. </w:t>
      </w:r>
      <w:r w:rsidR="00C85D86">
        <w:t>Maakohus tuvastas</w:t>
      </w:r>
      <w:r w:rsidR="00EF6BFF">
        <w:t xml:space="preserve"> avaldaja esitatud andmete alusel õigesti</w:t>
      </w:r>
      <w:r w:rsidR="00C85D86">
        <w:t xml:space="preserve">, et puudutatud </w:t>
      </w:r>
      <w:r w:rsidR="001720E1">
        <w:t xml:space="preserve">isik </w:t>
      </w:r>
      <w:r w:rsidR="00E906AA">
        <w:t xml:space="preserve">tasus </w:t>
      </w:r>
      <w:r w:rsidR="001720E1">
        <w:t>korteri nr 45</w:t>
      </w:r>
      <w:r w:rsidR="00C85D86">
        <w:t xml:space="preserve"> majandamiskulude </w:t>
      </w:r>
      <w:r w:rsidR="001720E1">
        <w:t>eest</w:t>
      </w:r>
      <w:r w:rsidR="00C85D86">
        <w:t xml:space="preserve"> vaidlusaluse</w:t>
      </w:r>
      <w:r w:rsidR="001720E1">
        <w:t>l</w:t>
      </w:r>
      <w:r w:rsidR="00C85D86">
        <w:t xml:space="preserve"> </w:t>
      </w:r>
      <w:r w:rsidR="00E906AA">
        <w:t xml:space="preserve">ajavahemikul </w:t>
      </w:r>
      <w:r w:rsidR="00C85D86">
        <w:t>13 639,17 eurot</w:t>
      </w:r>
      <w:r w:rsidR="001720E1">
        <w:t>.</w:t>
      </w:r>
      <w:r w:rsidR="00E906AA">
        <w:t xml:space="preserve"> Maakohus on aga jätnud kindlaks tegemata, kui suu</w:t>
      </w:r>
      <w:r>
        <w:t>r</w:t>
      </w:r>
      <w:r w:rsidR="00E906AA">
        <w:t xml:space="preserve"> kohustus puudutatud isikul avaldaja ees </w:t>
      </w:r>
      <w:r>
        <w:t>sellel ajavahemikul oli</w:t>
      </w:r>
      <w:r w:rsidR="00E906AA">
        <w:t>. Seetõttu on maakohtu järeldus võla puudumise kohta hüpoteetiline. Ringkonnakohus parandab selle eksimuse.</w:t>
      </w:r>
    </w:p>
    <w:p w14:paraId="031C8853" w14:textId="7F12ACC0" w:rsidR="00E906AA" w:rsidRDefault="00F667AD" w:rsidP="00F7641C">
      <w:pPr>
        <w:pStyle w:val="Loendilik"/>
        <w:numPr>
          <w:ilvl w:val="0"/>
          <w:numId w:val="11"/>
        </w:numPr>
        <w:spacing w:after="240"/>
        <w:contextualSpacing w:val="0"/>
        <w:outlineLvl w:val="0"/>
      </w:pPr>
      <w:r>
        <w:t xml:space="preserve">Kuigi avaldaja ei vastanud ringkonnakohtu küsimusele võla olemasolu või puudumise kohta, esitas ta </w:t>
      </w:r>
      <w:r w:rsidR="00B9295E">
        <w:t xml:space="preserve">20.01.2025 </w:t>
      </w:r>
      <w:r>
        <w:t xml:space="preserve">majandamiskulude jagunemise </w:t>
      </w:r>
      <w:r w:rsidR="00B9295E">
        <w:t>tabeli</w:t>
      </w:r>
      <w:r>
        <w:t xml:space="preserve">. Tabel kajastab </w:t>
      </w:r>
      <w:r w:rsidR="00624708">
        <w:t xml:space="preserve">ajavahemikul </w:t>
      </w:r>
      <w:r w:rsidR="008B3501">
        <w:t>2021–2024 kuude kaupa kogu maja kulu, kõikide korterite üldpin</w:t>
      </w:r>
      <w:r>
        <w:t>dasid</w:t>
      </w:r>
      <w:r w:rsidR="008B3501">
        <w:t>, igale korterile esitatud arve</w:t>
      </w:r>
      <w:r>
        <w:t>i</w:t>
      </w:r>
      <w:r w:rsidR="008B3501">
        <w:t>d ja igale korterile seaduse alusel tegelikult arvestamisele kuulunud kulu (</w:t>
      </w:r>
      <w:r>
        <w:t>20.01.2025 menetlusdokumendi lisa 5</w:t>
      </w:r>
      <w:r w:rsidR="008B3501">
        <w:t xml:space="preserve">). Tabelis esitatud andmeid arvestades on </w:t>
      </w:r>
      <w:r w:rsidR="00870F82">
        <w:t xml:space="preserve">korteri nr 45 osa </w:t>
      </w:r>
      <w:r w:rsidR="00B97388">
        <w:t xml:space="preserve">ajavahemiku 01.06.2022–31.10.2023 </w:t>
      </w:r>
      <w:r w:rsidR="00870F82">
        <w:t xml:space="preserve">majandamiskuludest tegelikult </w:t>
      </w:r>
      <w:r w:rsidR="008B3501">
        <w:t xml:space="preserve">6114,91 eurot. Puudutatud isik </w:t>
      </w:r>
      <w:r w:rsidR="004F6F87">
        <w:t xml:space="preserve">leidis, et tabeli andmetest lähtuda ei saa ja </w:t>
      </w:r>
      <w:r w:rsidR="008B3501">
        <w:t xml:space="preserve">esitas </w:t>
      </w:r>
      <w:r w:rsidR="00870F82">
        <w:t xml:space="preserve">27.01.2025 </w:t>
      </w:r>
      <w:r w:rsidR="008B3501">
        <w:t>oma</w:t>
      </w:r>
      <w:r w:rsidR="00870F82">
        <w:t xml:space="preserve"> </w:t>
      </w:r>
      <w:r w:rsidR="008B3501">
        <w:t xml:space="preserve">tabeli, mis kajastab korterile nr 45 septembrist 2021 kuni detsembrini 2024 esitatud arveid ja </w:t>
      </w:r>
      <w:r w:rsidR="00B97388">
        <w:t xml:space="preserve">selle </w:t>
      </w:r>
      <w:r w:rsidR="008B3501">
        <w:t xml:space="preserve">tasumisele kuulunud seadusjärgset </w:t>
      </w:r>
      <w:r w:rsidR="00B97388">
        <w:t>osa (</w:t>
      </w:r>
      <w:proofErr w:type="spellStart"/>
      <w:r w:rsidR="00B97388">
        <w:t>dtl</w:t>
      </w:r>
      <w:proofErr w:type="spellEnd"/>
      <w:r w:rsidR="00B97388">
        <w:t xml:space="preserve"> 1930–1937)</w:t>
      </w:r>
      <w:r w:rsidR="008B3501">
        <w:t xml:space="preserve">. </w:t>
      </w:r>
      <w:r w:rsidR="00B97388">
        <w:t xml:space="preserve">Puudutatud isiku tabeli andmeid arvestades on </w:t>
      </w:r>
      <w:proofErr w:type="spellStart"/>
      <w:r w:rsidR="00B97388">
        <w:t>KrtS</w:t>
      </w:r>
      <w:proofErr w:type="spellEnd"/>
      <w:r w:rsidR="00B97388">
        <w:t xml:space="preserve"> § 40 lg 1 alusel arvestatud korteri nr 45 majandamiskulud vaidlusaluse ajavahemiku eest 5513,55 eurot. </w:t>
      </w:r>
      <w:r w:rsidR="00BF12A2">
        <w:t xml:space="preserve">Arvestades, et puudutatud isik on tasunud vaidlusaluse ajavahemiku eest 13 639,17 eurot, ei oma poolte esitatud tabelites kajastatud andmete erinevus olulist tähtsust. Igal juhul ületab puudutatud isiku poolt tasutu </w:t>
      </w:r>
      <w:r w:rsidR="00870F82">
        <w:t xml:space="preserve">kooskõlas </w:t>
      </w:r>
      <w:proofErr w:type="spellStart"/>
      <w:r w:rsidR="00BF12A2">
        <w:t>KrtS</w:t>
      </w:r>
      <w:proofErr w:type="spellEnd"/>
      <w:r w:rsidR="00BF12A2">
        <w:t xml:space="preserve"> § 40 </w:t>
      </w:r>
      <w:proofErr w:type="spellStart"/>
      <w:r w:rsidR="00BF12A2">
        <w:t>lg</w:t>
      </w:r>
      <w:r w:rsidR="00870F82">
        <w:t>-s</w:t>
      </w:r>
      <w:proofErr w:type="spellEnd"/>
      <w:r w:rsidR="00BF12A2">
        <w:t xml:space="preserve"> 1 </w:t>
      </w:r>
      <w:r w:rsidR="00870F82">
        <w:t xml:space="preserve">sätestatuga arvestatud </w:t>
      </w:r>
      <w:r w:rsidR="00BF12A2">
        <w:t>kohustust.</w:t>
      </w:r>
    </w:p>
    <w:p w14:paraId="39513FCF" w14:textId="77777777" w:rsidR="00870F82" w:rsidRDefault="00006184" w:rsidP="00F7641C">
      <w:pPr>
        <w:pStyle w:val="Loendilik"/>
        <w:numPr>
          <w:ilvl w:val="0"/>
          <w:numId w:val="11"/>
        </w:numPr>
        <w:spacing w:after="240"/>
        <w:contextualSpacing w:val="0"/>
        <w:outlineLvl w:val="0"/>
      </w:pPr>
      <w:r>
        <w:t xml:space="preserve">Seejuures ei oma avaldaja nõude lahendamise seisukohast tähtsust see, kui suur on puudutatud isiku poolt mh avalduse tagamise abinõu täitmise tõttu avaldajale tehtud ettemaks. </w:t>
      </w:r>
      <w:r>
        <w:lastRenderedPageBreak/>
        <w:t xml:space="preserve">Avalduse lahendamiseks tuli maakohtul tuvastada üksnes see, kui suur oli vaidlusalusel ajavahemikul </w:t>
      </w:r>
      <w:r w:rsidRPr="00006184">
        <w:t>korteri nr</w:t>
      </w:r>
      <w:r>
        <w:t> </w:t>
      </w:r>
      <w:r w:rsidRPr="00006184">
        <w:t xml:space="preserve">45 eest </w:t>
      </w:r>
      <w:r>
        <w:t>tekkinud majandamiskulude tasumise kohustus ja kas avaldaja on selle kohustuse täitnud. Ülal tuvastatud asjaoludel on puudutatud isiku kohustused täidetud</w:t>
      </w:r>
      <w:r w:rsidR="00870F82">
        <w:t xml:space="preserve">. </w:t>
      </w:r>
    </w:p>
    <w:p w14:paraId="5821E795" w14:textId="4E907063" w:rsidR="00006184" w:rsidRDefault="00006184" w:rsidP="00F7641C">
      <w:pPr>
        <w:pStyle w:val="Loendilik"/>
        <w:numPr>
          <w:ilvl w:val="0"/>
          <w:numId w:val="11"/>
        </w:numPr>
        <w:spacing w:after="240"/>
        <w:contextualSpacing w:val="0"/>
        <w:outlineLvl w:val="0"/>
      </w:pPr>
      <w:r>
        <w:t xml:space="preserve">Puudutatud isiku 27.01.2025 alternatiivsed taotlused </w:t>
      </w:r>
      <w:r w:rsidR="00804C67">
        <w:t xml:space="preserve">tuvastada </w:t>
      </w:r>
      <w:r w:rsidR="00870F82">
        <w:t xml:space="preserve">erinevate kuupäevade seisuga </w:t>
      </w:r>
      <w:r w:rsidR="00870F82" w:rsidRPr="00870F82">
        <w:t>puudutatud isiku poolt enammakstud summa suurus</w:t>
      </w:r>
      <w:r w:rsidR="00870F82">
        <w:t xml:space="preserve"> </w:t>
      </w:r>
      <w:r>
        <w:t>jätab kolleegium tähelepanuta. Selliseid tuvastusnõudeid ei ole kohtule esitatud, maakohus ei ole nende menetlusse võtmist otsustanud ja see küsimus ei ole ega saagi seega olla määruskaebemenetluse esemeks.</w:t>
      </w:r>
      <w:r w:rsidR="003B1156">
        <w:t xml:space="preserve"> </w:t>
      </w:r>
      <w:proofErr w:type="spellStart"/>
      <w:r w:rsidR="00575634" w:rsidRPr="00575634">
        <w:t>TsMS</w:t>
      </w:r>
      <w:proofErr w:type="spellEnd"/>
      <w:r w:rsidR="00575634" w:rsidRPr="00575634">
        <w:t xml:space="preserve"> §</w:t>
      </w:r>
      <w:r w:rsidR="00575634">
        <w:t xml:space="preserve"> 651 </w:t>
      </w:r>
      <w:proofErr w:type="spellStart"/>
      <w:r w:rsidR="00575634">
        <w:t>lg-st</w:t>
      </w:r>
      <w:proofErr w:type="spellEnd"/>
      <w:r w:rsidR="00575634">
        <w:t xml:space="preserve"> 1 (koosmõjus §-ga 659) ja § </w:t>
      </w:r>
      <w:r w:rsidR="00575634" w:rsidRPr="00575634">
        <w:t xml:space="preserve">9 </w:t>
      </w:r>
      <w:proofErr w:type="spellStart"/>
      <w:r w:rsidR="00575634" w:rsidRPr="00575634">
        <w:t>lg-st</w:t>
      </w:r>
      <w:proofErr w:type="spellEnd"/>
      <w:r w:rsidR="00575634" w:rsidRPr="00575634">
        <w:t xml:space="preserve"> 3 tuleneb, et </w:t>
      </w:r>
      <w:r w:rsidR="00575634">
        <w:t xml:space="preserve">ringkonnakohus kontrollib </w:t>
      </w:r>
      <w:r w:rsidR="00575634" w:rsidRPr="00575634">
        <w:t xml:space="preserve">esimese astme kohtu </w:t>
      </w:r>
      <w:r w:rsidR="00575634">
        <w:t xml:space="preserve">lahendi </w:t>
      </w:r>
      <w:r w:rsidR="00575634" w:rsidRPr="00575634">
        <w:t>seaduslikkust ja põhjendatust</w:t>
      </w:r>
      <w:r w:rsidR="00575634">
        <w:t xml:space="preserve"> ega saa </w:t>
      </w:r>
      <w:r w:rsidR="00575634" w:rsidRPr="00575634">
        <w:t>lahendada asja, mida maakohus ei ole sisuliselt lahendanud</w:t>
      </w:r>
      <w:r w:rsidR="00575634">
        <w:t>.</w:t>
      </w:r>
      <w:r w:rsidR="00575634" w:rsidRPr="00575634">
        <w:t xml:space="preserve"> </w:t>
      </w:r>
      <w:r w:rsidR="003B1156">
        <w:t xml:space="preserve">Ringkonnakohtu pädevus </w:t>
      </w:r>
      <w:r w:rsidR="00F14E83">
        <w:t xml:space="preserve">puudutatud isiku esitatud </w:t>
      </w:r>
      <w:r w:rsidR="003B1156">
        <w:t xml:space="preserve">taotluste läbivaatamiseks ei ole tuletatav ka </w:t>
      </w:r>
      <w:r w:rsidR="00F14E83">
        <w:t xml:space="preserve">tema </w:t>
      </w:r>
      <w:r w:rsidR="003B1156">
        <w:t>viidatud hagita menetluses kohalduvast uurimispõhimõttest.</w:t>
      </w:r>
    </w:p>
    <w:p w14:paraId="3E53F00C" w14:textId="0E07EC05" w:rsidR="00B41C68" w:rsidRPr="00B41C68" w:rsidRDefault="00BF12A2" w:rsidP="00F7641C">
      <w:pPr>
        <w:pStyle w:val="Loendilik"/>
        <w:numPr>
          <w:ilvl w:val="0"/>
          <w:numId w:val="11"/>
        </w:numPr>
        <w:spacing w:after="240"/>
        <w:contextualSpacing w:val="0"/>
        <w:outlineLvl w:val="0"/>
      </w:pPr>
      <w:r>
        <w:t>Maakohus leidis seega lõppastmes õigesti, et puudutatud isiku poolt tasutu ületab kulusid, mille hüvitamist avaldaja saaks korteri nr 45 eest seaduses sätestatud kaasomandi osa suurusel põhineva arvestuse alusel nõuda. Seega ei ole puudutatud isikul avaldaja ees vaidlusaluse ajavahemiku eest täitmata kohustusi ja avaldus jäi õigesti rahuldamata.</w:t>
      </w:r>
      <w:r w:rsidR="009A6DF7" w:rsidRPr="009A6DF7">
        <w:rPr>
          <w:szCs w:val="24"/>
        </w:rPr>
        <w:t xml:space="preserve"> </w:t>
      </w:r>
      <w:r w:rsidR="009A6DF7" w:rsidRPr="009A6DF7">
        <w:t xml:space="preserve">Seejuures ei oma tähtsust </w:t>
      </w:r>
      <w:r w:rsidR="009A6DF7">
        <w:t>avaldaja väide</w:t>
      </w:r>
      <w:r w:rsidR="009A6DF7" w:rsidRPr="009A6DF7">
        <w:t>, et puudutatud isik ei esitanud enne kohtumenetlust avaldaja nõudele sisulisi vastuväiteid. Puudutatud isikul ei teki sellest avaldaja ees kohust, mida tal korteriühistu põhikirja ja seaduse kohaselt ei ole.</w:t>
      </w:r>
    </w:p>
    <w:p w14:paraId="75E6F193" w14:textId="64F422E5" w:rsidR="00BA1CB5" w:rsidRDefault="00BA1CB5" w:rsidP="00BA1CB5">
      <w:pPr>
        <w:pStyle w:val="Loendilik"/>
        <w:spacing w:after="240"/>
        <w:ind w:left="0"/>
        <w:contextualSpacing w:val="0"/>
        <w:jc w:val="center"/>
        <w:outlineLvl w:val="0"/>
        <w:rPr>
          <w:szCs w:val="24"/>
        </w:rPr>
      </w:pPr>
      <w:r>
        <w:rPr>
          <w:szCs w:val="24"/>
        </w:rPr>
        <w:t>VI</w:t>
      </w:r>
    </w:p>
    <w:p w14:paraId="2004BD0E" w14:textId="77777777" w:rsidR="00BA1CB5" w:rsidRDefault="00D709BB" w:rsidP="00357923">
      <w:pPr>
        <w:pStyle w:val="Loendilik"/>
        <w:numPr>
          <w:ilvl w:val="0"/>
          <w:numId w:val="11"/>
        </w:numPr>
        <w:spacing w:after="240"/>
        <w:contextualSpacing w:val="0"/>
        <w:outlineLvl w:val="0"/>
        <w:rPr>
          <w:szCs w:val="24"/>
        </w:rPr>
      </w:pPr>
      <w:r w:rsidRPr="00E63DE1">
        <w:rPr>
          <w:szCs w:val="24"/>
        </w:rPr>
        <w:t xml:space="preserve">Maakohus leidis ka õigesti, et avaldaja </w:t>
      </w:r>
      <w:r w:rsidR="009B1B75" w:rsidRPr="00E63DE1">
        <w:rPr>
          <w:szCs w:val="24"/>
        </w:rPr>
        <w:t xml:space="preserve">esile toodud asjaolud ja tõendid ei võimalda järeldada, et </w:t>
      </w:r>
      <w:r w:rsidRPr="00E63DE1">
        <w:rPr>
          <w:szCs w:val="24"/>
        </w:rPr>
        <w:t xml:space="preserve">puudutatud isik oleks andnud </w:t>
      </w:r>
      <w:r w:rsidR="009B1B75" w:rsidRPr="00E63DE1">
        <w:rPr>
          <w:szCs w:val="24"/>
        </w:rPr>
        <w:t xml:space="preserve">avaldajale </w:t>
      </w:r>
      <w:r w:rsidRPr="00E63DE1">
        <w:rPr>
          <w:szCs w:val="24"/>
        </w:rPr>
        <w:t xml:space="preserve">konstitutiivse võlatunnistuse, </w:t>
      </w:r>
      <w:r w:rsidR="00DC3C8E" w:rsidRPr="00E63DE1">
        <w:rPr>
          <w:szCs w:val="24"/>
        </w:rPr>
        <w:t xml:space="preserve">s.t et loodud oleks </w:t>
      </w:r>
      <w:r w:rsidRPr="00E63DE1">
        <w:rPr>
          <w:szCs w:val="24"/>
        </w:rPr>
        <w:t>iseseisev</w:t>
      </w:r>
      <w:r w:rsidR="00DC3C8E" w:rsidRPr="00E63DE1">
        <w:rPr>
          <w:szCs w:val="24"/>
        </w:rPr>
        <w:t>,</w:t>
      </w:r>
      <w:r w:rsidRPr="00E63DE1">
        <w:rPr>
          <w:szCs w:val="24"/>
        </w:rPr>
        <w:t xml:space="preserve"> alusvõlasuhtest sõltumatu nõude alus</w:t>
      </w:r>
      <w:r w:rsidR="00F77B30" w:rsidRPr="00E63DE1">
        <w:rPr>
          <w:szCs w:val="24"/>
        </w:rPr>
        <w:t>.</w:t>
      </w:r>
    </w:p>
    <w:p w14:paraId="149EA4B7" w14:textId="4945B2E7" w:rsidR="00F77B30" w:rsidRPr="009A6DF7" w:rsidRDefault="009A6DF7" w:rsidP="009A6DF7">
      <w:pPr>
        <w:pStyle w:val="Loendilik"/>
        <w:numPr>
          <w:ilvl w:val="0"/>
          <w:numId w:val="11"/>
        </w:numPr>
        <w:spacing w:after="240"/>
        <w:contextualSpacing w:val="0"/>
        <w:outlineLvl w:val="0"/>
        <w:rPr>
          <w:szCs w:val="24"/>
        </w:rPr>
      </w:pPr>
      <w:r w:rsidRPr="009A6DF7">
        <w:rPr>
          <w:szCs w:val="24"/>
        </w:rPr>
        <w:t xml:space="preserve">Võlatunnistus on leping võlaõigusseaduse (VÕS) § 8 lg 1 tähenduses. Lepingust saab rääkida </w:t>
      </w:r>
      <w:r>
        <w:rPr>
          <w:szCs w:val="24"/>
        </w:rPr>
        <w:t xml:space="preserve">aga </w:t>
      </w:r>
      <w:r w:rsidRPr="009A6DF7">
        <w:rPr>
          <w:szCs w:val="24"/>
        </w:rPr>
        <w:t>üksnes juhul, kui sellest on tuvastatav poolte tahe olla lepinguliselt seotud</w:t>
      </w:r>
      <w:r>
        <w:rPr>
          <w:szCs w:val="24"/>
        </w:rPr>
        <w:t xml:space="preserve"> (vt ka </w:t>
      </w:r>
      <w:proofErr w:type="spellStart"/>
      <w:r w:rsidRPr="009A6DF7">
        <w:rPr>
          <w:szCs w:val="24"/>
        </w:rPr>
        <w:t>RKTKo</w:t>
      </w:r>
      <w:proofErr w:type="spellEnd"/>
      <w:r w:rsidRPr="009A6DF7">
        <w:rPr>
          <w:szCs w:val="24"/>
        </w:rPr>
        <w:t xml:space="preserve"> 10.04.2024, 2-21-5364/37</w:t>
      </w:r>
      <w:r>
        <w:rPr>
          <w:szCs w:val="24"/>
        </w:rPr>
        <w:t>, p 11–12)</w:t>
      </w:r>
      <w:r w:rsidRPr="009A6DF7">
        <w:rPr>
          <w:szCs w:val="24"/>
        </w:rPr>
        <w:t xml:space="preserve">. </w:t>
      </w:r>
      <w:r>
        <w:rPr>
          <w:szCs w:val="24"/>
        </w:rPr>
        <w:t>P</w:t>
      </w:r>
      <w:r w:rsidR="00D709BB" w:rsidRPr="009A6DF7">
        <w:rPr>
          <w:szCs w:val="24"/>
        </w:rPr>
        <w:t>uudutatud isiku 24.10.2023 vastus pankrotihoiatusele (</w:t>
      </w:r>
      <w:proofErr w:type="spellStart"/>
      <w:r w:rsidR="00D709BB" w:rsidRPr="009A6DF7">
        <w:rPr>
          <w:szCs w:val="24"/>
        </w:rPr>
        <w:t>dtl</w:t>
      </w:r>
      <w:proofErr w:type="spellEnd"/>
      <w:r w:rsidR="0064592B" w:rsidRPr="009A6DF7">
        <w:rPr>
          <w:szCs w:val="24"/>
        </w:rPr>
        <w:t> </w:t>
      </w:r>
      <w:r w:rsidR="00D709BB" w:rsidRPr="009A6DF7">
        <w:rPr>
          <w:szCs w:val="24"/>
        </w:rPr>
        <w:t xml:space="preserve">212–213) </w:t>
      </w:r>
      <w:r>
        <w:rPr>
          <w:szCs w:val="24"/>
        </w:rPr>
        <w:t xml:space="preserve">ja </w:t>
      </w:r>
      <w:r w:rsidR="00D709BB" w:rsidRPr="009A6DF7">
        <w:rPr>
          <w:szCs w:val="24"/>
        </w:rPr>
        <w:t>26.10.2023 e-kiri (</w:t>
      </w:r>
      <w:proofErr w:type="spellStart"/>
      <w:r w:rsidR="00D709BB" w:rsidRPr="009A6DF7">
        <w:rPr>
          <w:szCs w:val="24"/>
        </w:rPr>
        <w:t>dtl</w:t>
      </w:r>
      <w:proofErr w:type="spellEnd"/>
      <w:r w:rsidR="00D709BB" w:rsidRPr="009A6DF7">
        <w:rPr>
          <w:szCs w:val="24"/>
        </w:rPr>
        <w:t xml:space="preserve"> 216</w:t>
      </w:r>
      <w:r w:rsidR="00DC2402" w:rsidRPr="009A6DF7">
        <w:rPr>
          <w:szCs w:val="24"/>
        </w:rPr>
        <w:t>)</w:t>
      </w:r>
      <w:r w:rsidR="00EB5E9D" w:rsidRPr="009A6DF7">
        <w:rPr>
          <w:szCs w:val="24"/>
        </w:rPr>
        <w:t xml:space="preserve"> </w:t>
      </w:r>
      <w:r>
        <w:rPr>
          <w:szCs w:val="24"/>
        </w:rPr>
        <w:t xml:space="preserve">ei ole </w:t>
      </w:r>
      <w:r w:rsidR="00EB5E9D" w:rsidRPr="009A6DF7">
        <w:rPr>
          <w:szCs w:val="24"/>
        </w:rPr>
        <w:t>võlatunnistuse</w:t>
      </w:r>
      <w:r>
        <w:rPr>
          <w:szCs w:val="24"/>
        </w:rPr>
        <w:t>d</w:t>
      </w:r>
      <w:r w:rsidR="00EB5E9D" w:rsidRPr="009A6DF7">
        <w:rPr>
          <w:szCs w:val="24"/>
        </w:rPr>
        <w:t>, kuna nendest ei tulene puudutatud isiku selget tahteavaldust mingi kohustuse mingis ulatuses tunnistamise kohta</w:t>
      </w:r>
      <w:r>
        <w:rPr>
          <w:szCs w:val="24"/>
        </w:rPr>
        <w:t xml:space="preserve"> koos sooviga olla sellega edaspidi seotud</w:t>
      </w:r>
      <w:r w:rsidR="00EB5E9D" w:rsidRPr="009A6DF7">
        <w:rPr>
          <w:szCs w:val="24"/>
        </w:rPr>
        <w:t>. Se</w:t>
      </w:r>
      <w:r>
        <w:rPr>
          <w:szCs w:val="24"/>
        </w:rPr>
        <w:t>llist tahet</w:t>
      </w:r>
      <w:r w:rsidR="00EB5E9D" w:rsidRPr="009A6DF7">
        <w:rPr>
          <w:szCs w:val="24"/>
        </w:rPr>
        <w:t xml:space="preserve"> ei saa järeldada ka </w:t>
      </w:r>
      <w:r>
        <w:rPr>
          <w:szCs w:val="24"/>
        </w:rPr>
        <w:t xml:space="preserve">avaldaja viidatud </w:t>
      </w:r>
      <w:r w:rsidR="00EB5E9D" w:rsidRPr="009A6DF7">
        <w:rPr>
          <w:szCs w:val="24"/>
        </w:rPr>
        <w:t xml:space="preserve">pooltevahelisest kirjavahetusest. </w:t>
      </w:r>
      <w:r w:rsidR="00F77B30" w:rsidRPr="009A6DF7">
        <w:rPr>
          <w:szCs w:val="24"/>
        </w:rPr>
        <w:t>Puudutatud isiku avaldatust järeldub üksnes valmisolek pidada avaldajaga läbirääkimisi.</w:t>
      </w:r>
    </w:p>
    <w:p w14:paraId="60B39A57" w14:textId="631E83FF" w:rsidR="00870F82" w:rsidRPr="00DA6980" w:rsidRDefault="009A6DF7" w:rsidP="00870F82">
      <w:pPr>
        <w:pStyle w:val="Loendilik"/>
        <w:numPr>
          <w:ilvl w:val="0"/>
          <w:numId w:val="11"/>
        </w:numPr>
        <w:spacing w:after="240"/>
        <w:contextualSpacing w:val="0"/>
        <w:outlineLvl w:val="0"/>
        <w:rPr>
          <w:szCs w:val="24"/>
        </w:rPr>
      </w:pPr>
      <w:r>
        <w:rPr>
          <w:szCs w:val="24"/>
        </w:rPr>
        <w:t xml:space="preserve">Kokkuvõttes </w:t>
      </w:r>
      <w:r w:rsidR="00D709BB">
        <w:rPr>
          <w:szCs w:val="24"/>
        </w:rPr>
        <w:t xml:space="preserve">ei anna määruskaebuse väited </w:t>
      </w:r>
      <w:r>
        <w:rPr>
          <w:szCs w:val="24"/>
        </w:rPr>
        <w:t xml:space="preserve">seega </w:t>
      </w:r>
      <w:r w:rsidR="00D709BB">
        <w:rPr>
          <w:szCs w:val="24"/>
        </w:rPr>
        <w:t xml:space="preserve">alust maakohtu määruse muutmiseks või tühistamiseks. Määruskaebus jääb seega rahuldamata. </w:t>
      </w:r>
    </w:p>
    <w:p w14:paraId="7B092637" w14:textId="4EB40CDE" w:rsidR="00F55EB6" w:rsidRDefault="00F55EB6" w:rsidP="00F55EB6">
      <w:pPr>
        <w:pStyle w:val="Loendilik"/>
        <w:spacing w:after="240"/>
        <w:ind w:left="0"/>
        <w:contextualSpacing w:val="0"/>
        <w:jc w:val="center"/>
        <w:outlineLvl w:val="0"/>
        <w:rPr>
          <w:szCs w:val="24"/>
        </w:rPr>
      </w:pPr>
      <w:r>
        <w:rPr>
          <w:szCs w:val="24"/>
        </w:rPr>
        <w:t>VII</w:t>
      </w:r>
    </w:p>
    <w:p w14:paraId="431C261F" w14:textId="0E66DAC1" w:rsidR="004F6F87" w:rsidRDefault="004F6F87" w:rsidP="00F55EB6">
      <w:pPr>
        <w:pStyle w:val="Loendilik"/>
        <w:numPr>
          <w:ilvl w:val="0"/>
          <w:numId w:val="11"/>
        </w:numPr>
        <w:spacing w:after="240"/>
        <w:contextualSpacing w:val="0"/>
        <w:outlineLvl w:val="0"/>
        <w:rPr>
          <w:szCs w:val="24"/>
        </w:rPr>
      </w:pPr>
      <w:r>
        <w:rPr>
          <w:szCs w:val="24"/>
        </w:rPr>
        <w:t xml:space="preserve">Avaldaja 20.01.2025 taotlus käesoleva asja liitmiseks tsiviilasjadega nr </w:t>
      </w:r>
      <w:r w:rsidR="00A5217B">
        <w:rPr>
          <w:szCs w:val="24"/>
        </w:rPr>
        <w:t xml:space="preserve">2-25-101555 </w:t>
      </w:r>
      <w:r w:rsidR="007B603C">
        <w:rPr>
          <w:szCs w:val="24"/>
        </w:rPr>
        <w:t>kuni</w:t>
      </w:r>
      <w:r w:rsidR="00A5217B">
        <w:rPr>
          <w:szCs w:val="24"/>
        </w:rPr>
        <w:t xml:space="preserve"> 2-25-101561 jääb rahuldamata. </w:t>
      </w:r>
      <w:proofErr w:type="spellStart"/>
      <w:r>
        <w:rPr>
          <w:szCs w:val="24"/>
        </w:rPr>
        <w:t>TsMS</w:t>
      </w:r>
      <w:proofErr w:type="spellEnd"/>
      <w:r>
        <w:rPr>
          <w:szCs w:val="24"/>
        </w:rPr>
        <w:t xml:space="preserve"> § 374</w:t>
      </w:r>
      <w:r w:rsidR="00A5217B" w:rsidRPr="00A5217B">
        <w:rPr>
          <w:szCs w:val="24"/>
        </w:rPr>
        <w:t xml:space="preserve"> </w:t>
      </w:r>
      <w:r w:rsidR="00A5217B">
        <w:rPr>
          <w:szCs w:val="24"/>
        </w:rPr>
        <w:t xml:space="preserve">kohaselt võib kohus liita avaldused ühte menetlusse eelkõige siis, kui </w:t>
      </w:r>
      <w:r w:rsidR="00A5217B" w:rsidRPr="00A5217B">
        <w:rPr>
          <w:szCs w:val="24"/>
        </w:rPr>
        <w:t>nende ühine menetlemine võimaldab nende kiiremat lahendamist või lihtsustab nende menetlemist.</w:t>
      </w:r>
      <w:r w:rsidR="00A5217B">
        <w:rPr>
          <w:szCs w:val="24"/>
        </w:rPr>
        <w:t xml:space="preserve"> Kuna siinne asi on ringkonnakohtu menetluses ja ringkonnakohus jätab maakohtu määruse muutmata, ei ole asja liitmine maakohtule jaanuaris 2025 esitatud </w:t>
      </w:r>
      <w:r w:rsidR="007B603C">
        <w:rPr>
          <w:szCs w:val="24"/>
        </w:rPr>
        <w:t xml:space="preserve">seitsme uue </w:t>
      </w:r>
      <w:r w:rsidR="00A5217B">
        <w:rPr>
          <w:szCs w:val="24"/>
        </w:rPr>
        <w:t xml:space="preserve">avaldusega põhjendatud. </w:t>
      </w:r>
      <w:r w:rsidR="007B603C">
        <w:rPr>
          <w:szCs w:val="24"/>
        </w:rPr>
        <w:t xml:space="preserve">Asjade liitmine </w:t>
      </w:r>
      <w:r w:rsidR="00A5217B">
        <w:rPr>
          <w:szCs w:val="24"/>
        </w:rPr>
        <w:t>ei võimalda</w:t>
      </w:r>
      <w:r w:rsidR="007B603C">
        <w:rPr>
          <w:szCs w:val="24"/>
        </w:rPr>
        <w:t>ks</w:t>
      </w:r>
      <w:r w:rsidR="00A5217B">
        <w:rPr>
          <w:szCs w:val="24"/>
        </w:rPr>
        <w:t xml:space="preserve"> avalduste kiiremat ega lihtsamat menetlemist.</w:t>
      </w:r>
    </w:p>
    <w:p w14:paraId="49BC758A" w14:textId="5BC7F7FB" w:rsidR="004F6F87" w:rsidRPr="00EE436B" w:rsidRDefault="00EF6BFF" w:rsidP="00EE436B">
      <w:pPr>
        <w:pStyle w:val="Loendilik"/>
        <w:numPr>
          <w:ilvl w:val="0"/>
          <w:numId w:val="11"/>
        </w:numPr>
        <w:spacing w:after="240"/>
        <w:contextualSpacing w:val="0"/>
        <w:outlineLvl w:val="0"/>
        <w:rPr>
          <w:szCs w:val="24"/>
        </w:rPr>
      </w:pPr>
      <w:r>
        <w:rPr>
          <w:szCs w:val="24"/>
        </w:rPr>
        <w:lastRenderedPageBreak/>
        <w:t xml:space="preserve">Puudutatud isik esitas 27.01.2025 taotluse Harju Maakohtu 04.12.2023 määrusega kohaldatud avalduse tagamise abinõu tühistamiseks. </w:t>
      </w:r>
      <w:r w:rsidR="00EE5CA8">
        <w:rPr>
          <w:szCs w:val="24"/>
        </w:rPr>
        <w:t xml:space="preserve">Puudutatud isik viitab seejuures </w:t>
      </w:r>
      <w:proofErr w:type="spellStart"/>
      <w:r w:rsidR="00EE5CA8">
        <w:rPr>
          <w:szCs w:val="24"/>
        </w:rPr>
        <w:t>TsMS</w:t>
      </w:r>
      <w:proofErr w:type="spellEnd"/>
      <w:r w:rsidR="00EE5CA8">
        <w:rPr>
          <w:szCs w:val="24"/>
        </w:rPr>
        <w:t xml:space="preserve"> § 386 </w:t>
      </w:r>
      <w:proofErr w:type="spellStart"/>
      <w:r w:rsidR="00EE5CA8">
        <w:rPr>
          <w:szCs w:val="24"/>
        </w:rPr>
        <w:t>lg-le</w:t>
      </w:r>
      <w:proofErr w:type="spellEnd"/>
      <w:r w:rsidR="00EE5CA8">
        <w:rPr>
          <w:szCs w:val="24"/>
        </w:rPr>
        <w:t xml:space="preserve"> 2, mille kohaselt võib kohus </w:t>
      </w:r>
      <w:r w:rsidR="00425AFF">
        <w:rPr>
          <w:szCs w:val="24"/>
        </w:rPr>
        <w:t xml:space="preserve">hagi tagamise määruse </w:t>
      </w:r>
      <w:r w:rsidR="00EE5CA8">
        <w:rPr>
          <w:szCs w:val="24"/>
        </w:rPr>
        <w:t>asjaolude muutumise korral tühistada</w:t>
      </w:r>
      <w:r w:rsidR="00425AFF">
        <w:rPr>
          <w:szCs w:val="24"/>
        </w:rPr>
        <w:t>.</w:t>
      </w:r>
      <w:r w:rsidR="00EE436B">
        <w:rPr>
          <w:szCs w:val="24"/>
        </w:rPr>
        <w:t xml:space="preserve"> </w:t>
      </w:r>
      <w:r w:rsidR="00EE436B" w:rsidRPr="00EE436B">
        <w:rPr>
          <w:szCs w:val="24"/>
        </w:rPr>
        <w:t xml:space="preserve">Kuna Harju Maakohus on oma 08.03.2024 määrusega hagi tagamise </w:t>
      </w:r>
      <w:r w:rsidR="00EE436B">
        <w:rPr>
          <w:szCs w:val="24"/>
        </w:rPr>
        <w:t xml:space="preserve">määruse juba </w:t>
      </w:r>
      <w:r w:rsidR="00EE436B" w:rsidRPr="00EE436B">
        <w:rPr>
          <w:szCs w:val="24"/>
        </w:rPr>
        <w:t>tühistanud, puudub alus sell</w:t>
      </w:r>
      <w:r w:rsidR="00EE436B">
        <w:rPr>
          <w:szCs w:val="24"/>
        </w:rPr>
        <w:t>e uuesti tühistamiseks ringkonnakohtu poolt. T</w:t>
      </w:r>
      <w:r w:rsidR="00B32150">
        <w:rPr>
          <w:szCs w:val="24"/>
        </w:rPr>
        <w:t>aotlus jääb seetõttu rahuldamata.</w:t>
      </w:r>
    </w:p>
    <w:p w14:paraId="4A10ECAD" w14:textId="77777777" w:rsidR="00607FF4" w:rsidRPr="00FC4EEF" w:rsidRDefault="00607FF4" w:rsidP="00607FF4">
      <w:pPr>
        <w:keepNext/>
        <w:spacing w:after="240"/>
        <w:outlineLvl w:val="0"/>
        <w:rPr>
          <w:b/>
          <w:szCs w:val="24"/>
        </w:rPr>
      </w:pPr>
      <w:bookmarkStart w:id="6" w:name="_Hlk189160677"/>
      <w:r w:rsidRPr="00FC4EEF">
        <w:rPr>
          <w:b/>
          <w:szCs w:val="24"/>
        </w:rPr>
        <w:t>Menetluskulude jaotus ja kindlaksmääramine</w:t>
      </w:r>
    </w:p>
    <w:p w14:paraId="2A33C29A" w14:textId="3CE2661B" w:rsidR="001A7F76" w:rsidRDefault="001A7F76" w:rsidP="001A7F76">
      <w:pPr>
        <w:pStyle w:val="Loendilik"/>
        <w:numPr>
          <w:ilvl w:val="0"/>
          <w:numId w:val="11"/>
        </w:numPr>
        <w:spacing w:after="240"/>
        <w:contextualSpacing w:val="0"/>
        <w:outlineLvl w:val="0"/>
        <w:rPr>
          <w:szCs w:val="24"/>
        </w:rPr>
      </w:pPr>
      <w:r w:rsidRPr="001A7F76">
        <w:rPr>
          <w:szCs w:val="24"/>
        </w:rPr>
        <w:t xml:space="preserve">Määruskaebuse rahuldamata jätmise tõttu jäävad kaebuse menetlemisega seotud menetluskulud </w:t>
      </w:r>
      <w:proofErr w:type="spellStart"/>
      <w:r w:rsidRPr="001A7F76">
        <w:rPr>
          <w:szCs w:val="24"/>
        </w:rPr>
        <w:t>TsMS</w:t>
      </w:r>
      <w:proofErr w:type="spellEnd"/>
      <w:r w:rsidRPr="001A7F76">
        <w:rPr>
          <w:szCs w:val="24"/>
        </w:rPr>
        <w:t xml:space="preserve"> § 171 lg 1 alusel määruskaebuse esitaja, s.o </w:t>
      </w:r>
      <w:r>
        <w:rPr>
          <w:szCs w:val="24"/>
        </w:rPr>
        <w:t xml:space="preserve">avaldaja </w:t>
      </w:r>
      <w:r w:rsidRPr="001A7F76">
        <w:rPr>
          <w:szCs w:val="24"/>
        </w:rPr>
        <w:t xml:space="preserve">kanda. </w:t>
      </w:r>
    </w:p>
    <w:p w14:paraId="24B75D69" w14:textId="73ADB16A" w:rsidR="00F339F5" w:rsidRPr="00F339F5" w:rsidRDefault="00F339F5" w:rsidP="00F339F5">
      <w:pPr>
        <w:pStyle w:val="Loendilik"/>
        <w:numPr>
          <w:ilvl w:val="0"/>
          <w:numId w:val="11"/>
        </w:numPr>
        <w:spacing w:after="240"/>
        <w:contextualSpacing w:val="0"/>
        <w:outlineLvl w:val="0"/>
        <w:rPr>
          <w:szCs w:val="24"/>
        </w:rPr>
      </w:pPr>
      <w:r>
        <w:rPr>
          <w:szCs w:val="24"/>
        </w:rPr>
        <w:t>Puudutatud isik palu</w:t>
      </w:r>
      <w:r w:rsidR="007B603C">
        <w:rPr>
          <w:szCs w:val="24"/>
        </w:rPr>
        <w:t>s oma 13.12.2024</w:t>
      </w:r>
      <w:r>
        <w:rPr>
          <w:szCs w:val="24"/>
        </w:rPr>
        <w:t xml:space="preserve"> </w:t>
      </w:r>
      <w:r w:rsidR="007B603C">
        <w:rPr>
          <w:szCs w:val="24"/>
        </w:rPr>
        <w:t xml:space="preserve">menetluskulude nimekirjas </w:t>
      </w:r>
      <w:r>
        <w:rPr>
          <w:szCs w:val="24"/>
        </w:rPr>
        <w:t>määrata määruskaebemenetluse kulude suuruseks 1665 eurot</w:t>
      </w:r>
      <w:r w:rsidR="007B603C">
        <w:rPr>
          <w:szCs w:val="24"/>
        </w:rPr>
        <w:t xml:space="preserve">. </w:t>
      </w:r>
      <w:r w:rsidR="00870F82">
        <w:rPr>
          <w:szCs w:val="24"/>
        </w:rPr>
        <w:t>N</w:t>
      </w:r>
      <w:r>
        <w:rPr>
          <w:szCs w:val="24"/>
        </w:rPr>
        <w:t xml:space="preserve">imekirja kohaselt osutati </w:t>
      </w:r>
      <w:r w:rsidR="00707B5D">
        <w:rPr>
          <w:szCs w:val="24"/>
        </w:rPr>
        <w:t>puudutatud isikule</w:t>
      </w:r>
      <w:r>
        <w:rPr>
          <w:szCs w:val="24"/>
        </w:rPr>
        <w:t xml:space="preserve"> tunnihinnaga 185 eurot (käibemaksu ei lisandu) õigusabi kokku </w:t>
      </w:r>
      <w:r w:rsidR="00193A4C">
        <w:rPr>
          <w:szCs w:val="24"/>
        </w:rPr>
        <w:t>9</w:t>
      </w:r>
      <w:r w:rsidR="007B603C">
        <w:rPr>
          <w:szCs w:val="24"/>
        </w:rPr>
        <w:t> </w:t>
      </w:r>
      <w:r w:rsidR="00193A4C">
        <w:rPr>
          <w:szCs w:val="24"/>
        </w:rPr>
        <w:t>tundi</w:t>
      </w:r>
      <w:r>
        <w:rPr>
          <w:szCs w:val="24"/>
        </w:rPr>
        <w:t>, mis seisnes maakohtu määruse, määruskaebuse ja 26.03.2024 kohtu kirjaga tutvumises ja analüüsis (3</w:t>
      </w:r>
      <w:r w:rsidR="00870F82">
        <w:rPr>
          <w:szCs w:val="24"/>
        </w:rPr>
        <w:t> </w:t>
      </w:r>
      <w:r>
        <w:rPr>
          <w:szCs w:val="24"/>
        </w:rPr>
        <w:t>tundi), seisukoha koostamise</w:t>
      </w:r>
      <w:r w:rsidR="00193A4C">
        <w:rPr>
          <w:szCs w:val="24"/>
        </w:rPr>
        <w:t>s</w:t>
      </w:r>
      <w:r>
        <w:rPr>
          <w:szCs w:val="24"/>
        </w:rPr>
        <w:t xml:space="preserve"> (2 tundi 30 minutit), avaldaja taotluste analüüsis (1 tund) ja seisukoha koostamises (2 tundi 30 minutit). </w:t>
      </w:r>
      <w:r w:rsidR="007B603C">
        <w:rPr>
          <w:szCs w:val="24"/>
        </w:rPr>
        <w:t xml:space="preserve">Täiendavalt palub puudutatud isik mõista avaldajalt välja </w:t>
      </w:r>
      <w:r w:rsidR="007B603C" w:rsidRPr="007B603C">
        <w:rPr>
          <w:szCs w:val="24"/>
        </w:rPr>
        <w:t xml:space="preserve">27.01.2025 menetlusdokumendi </w:t>
      </w:r>
      <w:r w:rsidR="007B603C">
        <w:rPr>
          <w:szCs w:val="24"/>
        </w:rPr>
        <w:t>koostamisega seotud kulu</w:t>
      </w:r>
      <w:r w:rsidR="007B603C" w:rsidRPr="007B603C">
        <w:rPr>
          <w:szCs w:val="24"/>
        </w:rPr>
        <w:t xml:space="preserve"> 6382,50</w:t>
      </w:r>
      <w:r w:rsidR="007B603C">
        <w:rPr>
          <w:szCs w:val="24"/>
        </w:rPr>
        <w:t> </w:t>
      </w:r>
      <w:r w:rsidR="007B603C" w:rsidRPr="007B603C">
        <w:rPr>
          <w:szCs w:val="24"/>
        </w:rPr>
        <w:t>eurot</w:t>
      </w:r>
      <w:r w:rsidR="007B603C">
        <w:rPr>
          <w:szCs w:val="24"/>
        </w:rPr>
        <w:t xml:space="preserve"> 34 tunni ja 30</w:t>
      </w:r>
      <w:r w:rsidR="00870F82">
        <w:rPr>
          <w:szCs w:val="24"/>
        </w:rPr>
        <w:t> </w:t>
      </w:r>
      <w:r w:rsidR="007B603C">
        <w:rPr>
          <w:szCs w:val="24"/>
        </w:rPr>
        <w:t>minuti eest</w:t>
      </w:r>
      <w:r w:rsidR="007B603C" w:rsidRPr="007B603C">
        <w:rPr>
          <w:szCs w:val="24"/>
        </w:rPr>
        <w:t>.</w:t>
      </w:r>
    </w:p>
    <w:p w14:paraId="72D20ACF" w14:textId="0F2C63F1" w:rsidR="0029430B" w:rsidRDefault="00F339F5" w:rsidP="00F339F5">
      <w:pPr>
        <w:pStyle w:val="Loendilik"/>
        <w:numPr>
          <w:ilvl w:val="0"/>
          <w:numId w:val="11"/>
        </w:numPr>
        <w:spacing w:after="240"/>
        <w:contextualSpacing w:val="0"/>
        <w:outlineLvl w:val="0"/>
        <w:rPr>
          <w:szCs w:val="24"/>
        </w:rPr>
      </w:pPr>
      <w:proofErr w:type="spellStart"/>
      <w:r>
        <w:rPr>
          <w:szCs w:val="24"/>
        </w:rPr>
        <w:t>TsMS</w:t>
      </w:r>
      <w:proofErr w:type="spellEnd"/>
      <w:r>
        <w:rPr>
          <w:szCs w:val="24"/>
        </w:rPr>
        <w:t xml:space="preserve"> § 175 lg 1 kohaselt, k</w:t>
      </w:r>
      <w:r w:rsidRPr="007E4FB4">
        <w:rPr>
          <w:szCs w:val="24"/>
        </w:rPr>
        <w:t xml:space="preserve">ui menetlusosaline peab menetluskulude jaotust kindlaksmäärava kohtulahendi kohaselt kandma teist menetlusosalist esindanud lepingulise esindaja kulud, mõistab kohus kulud välja põhjendatud ja vajalikus ulatuses. </w:t>
      </w:r>
      <w:proofErr w:type="spellStart"/>
      <w:r w:rsidR="00967F6B">
        <w:rPr>
          <w:szCs w:val="24"/>
        </w:rPr>
        <w:t>TsMS</w:t>
      </w:r>
      <w:proofErr w:type="spellEnd"/>
      <w:r w:rsidR="00967F6B">
        <w:rPr>
          <w:szCs w:val="24"/>
        </w:rPr>
        <w:t xml:space="preserve"> § 174 lg 8 kohaselt määratakse menetluskulude rahaline suurus kindlaks hagita menetluse sätete kohaselt.</w:t>
      </w:r>
    </w:p>
    <w:p w14:paraId="7F6F0057" w14:textId="52DC53E8" w:rsidR="0029430B" w:rsidRDefault="0029430B" w:rsidP="0029430B">
      <w:pPr>
        <w:pStyle w:val="Loendilik"/>
        <w:numPr>
          <w:ilvl w:val="1"/>
          <w:numId w:val="11"/>
        </w:numPr>
        <w:spacing w:after="240"/>
        <w:contextualSpacing w:val="0"/>
        <w:outlineLvl w:val="0"/>
        <w:rPr>
          <w:szCs w:val="24"/>
        </w:rPr>
      </w:pPr>
      <w:r>
        <w:rPr>
          <w:szCs w:val="24"/>
        </w:rPr>
        <w:t xml:space="preserve">Esindaja 13.12.2024 </w:t>
      </w:r>
      <w:r w:rsidR="00F339F5" w:rsidRPr="00381322">
        <w:rPr>
          <w:szCs w:val="24"/>
        </w:rPr>
        <w:t xml:space="preserve">menetluskulude nimekirjas märgitud toimingud olid </w:t>
      </w:r>
      <w:r w:rsidR="00193A4C">
        <w:rPr>
          <w:szCs w:val="24"/>
        </w:rPr>
        <w:t>puudutatud isiku</w:t>
      </w:r>
      <w:r w:rsidR="00F339F5" w:rsidRPr="00381322">
        <w:rPr>
          <w:szCs w:val="24"/>
        </w:rPr>
        <w:t xml:space="preserve"> õiguste kaitsmiseks vajalikud</w:t>
      </w:r>
      <w:r w:rsidR="00193A4C">
        <w:rPr>
          <w:szCs w:val="24"/>
        </w:rPr>
        <w:t>, kuid neile kulunud aeg osaliselt ülemäärane. Arvestades avaldaja 16.</w:t>
      </w:r>
      <w:r w:rsidR="00707B5D">
        <w:rPr>
          <w:szCs w:val="24"/>
        </w:rPr>
        <w:t>04.2024</w:t>
      </w:r>
      <w:r w:rsidR="00193A4C">
        <w:rPr>
          <w:szCs w:val="24"/>
        </w:rPr>
        <w:t xml:space="preserve"> ja 17.04.2024 tõendite esitamise taotluste ning puudutatud isiku 29.08.2024 seisukoha sisu ja mahtu, oli taotlustega tutvumise ja seisukoha koostamise mõistlik ja põhjendatud ajakulu kokku 2 tundi 30 minutit. Seega vähendab ringkonnakohus taotletavat ajakulu 1 tunni võrra. Ülejäänud </w:t>
      </w:r>
      <w:r>
        <w:rPr>
          <w:szCs w:val="24"/>
        </w:rPr>
        <w:t xml:space="preserve">13.12.2024 menetluskulude nimekirjas märgitud </w:t>
      </w:r>
      <w:r w:rsidR="00193A4C">
        <w:rPr>
          <w:szCs w:val="24"/>
        </w:rPr>
        <w:t>õigusabitoimingutele kulunud</w:t>
      </w:r>
      <w:r w:rsidR="00F339F5" w:rsidRPr="00381322">
        <w:rPr>
          <w:szCs w:val="24"/>
        </w:rPr>
        <w:t xml:space="preserve"> aeg</w:t>
      </w:r>
      <w:r w:rsidR="00870F82">
        <w:rPr>
          <w:szCs w:val="24"/>
        </w:rPr>
        <w:t xml:space="preserve"> on</w:t>
      </w:r>
      <w:r w:rsidR="00F339F5" w:rsidRPr="00381322">
        <w:rPr>
          <w:szCs w:val="24"/>
        </w:rPr>
        <w:t xml:space="preserve"> arvestades käesoleva vaidluse sisu ja mahtu, </w:t>
      </w:r>
      <w:r w:rsidR="00F339F5">
        <w:rPr>
          <w:szCs w:val="24"/>
        </w:rPr>
        <w:t xml:space="preserve">samuti esitatud menetlusdokumentide sisu ja mahtu, </w:t>
      </w:r>
      <w:r w:rsidR="00F339F5" w:rsidRPr="00381322">
        <w:rPr>
          <w:szCs w:val="24"/>
        </w:rPr>
        <w:t>põhjendatud.</w:t>
      </w:r>
    </w:p>
    <w:p w14:paraId="14301A19" w14:textId="73E791FA" w:rsidR="0029430B" w:rsidRDefault="00C94C5F" w:rsidP="0029430B">
      <w:pPr>
        <w:pStyle w:val="Loendilik"/>
        <w:numPr>
          <w:ilvl w:val="1"/>
          <w:numId w:val="11"/>
        </w:numPr>
        <w:spacing w:after="240"/>
        <w:contextualSpacing w:val="0"/>
        <w:outlineLvl w:val="0"/>
        <w:rPr>
          <w:szCs w:val="24"/>
        </w:rPr>
      </w:pPr>
      <w:r>
        <w:rPr>
          <w:szCs w:val="24"/>
        </w:rPr>
        <w:t xml:space="preserve">Ajakulu 27.01.2025 menetlusdokumendi koostamiseks on põhjendatud </w:t>
      </w:r>
      <w:r w:rsidR="00160A1D">
        <w:rPr>
          <w:szCs w:val="24"/>
        </w:rPr>
        <w:t>5</w:t>
      </w:r>
      <w:r>
        <w:rPr>
          <w:szCs w:val="24"/>
        </w:rPr>
        <w:t xml:space="preserve"> tunni ulatuses. Kohus kohustas avaldajat 09.01.2025 kirjas märkima, kas ta nõustub maakohtu järeldusega, et kui arvestada majandamiskulusid põhikirja/ja või seaduse alusel, puudub tal puudutatud isiku vastu vaidlusaluse ajavahemiku osas nõue. Samuti märkis ringkonnakohus, et kui avaldaja leiab, et tal selline nõue on, tuleb esitada nõude arvestus. Avaldaja esitas oma arvestuse kohtu määratud tähtajaks. Puudutatud isikul oli võimalik esitada selle kohta oma seisukoht. Puudutatud isik esitas 27.01.2025 menetlusdokumendi 27 lehel, millest </w:t>
      </w:r>
      <w:r w:rsidR="00870F82">
        <w:rPr>
          <w:szCs w:val="24"/>
        </w:rPr>
        <w:t xml:space="preserve">vastust kohtu küsimusele ja puudutatud isiku menetlusdokumendile käsitleb </w:t>
      </w:r>
      <w:r>
        <w:rPr>
          <w:szCs w:val="24"/>
        </w:rPr>
        <w:t xml:space="preserve">kaks lehekülge. </w:t>
      </w:r>
      <w:r w:rsidR="00FD725E">
        <w:rPr>
          <w:szCs w:val="24"/>
        </w:rPr>
        <w:t xml:space="preserve">Ülejäänud </w:t>
      </w:r>
      <w:r>
        <w:rPr>
          <w:szCs w:val="24"/>
        </w:rPr>
        <w:t xml:space="preserve">osas </w:t>
      </w:r>
      <w:r w:rsidR="00FD725E">
        <w:rPr>
          <w:szCs w:val="24"/>
        </w:rPr>
        <w:t xml:space="preserve">analüüsib </w:t>
      </w:r>
      <w:r>
        <w:rPr>
          <w:szCs w:val="24"/>
        </w:rPr>
        <w:t xml:space="preserve">puudutatud isik nõuet, mis </w:t>
      </w:r>
      <w:r w:rsidR="00FD725E">
        <w:rPr>
          <w:szCs w:val="24"/>
        </w:rPr>
        <w:t xml:space="preserve">temal </w:t>
      </w:r>
      <w:r>
        <w:rPr>
          <w:szCs w:val="24"/>
        </w:rPr>
        <w:t>võib avaldaja vastu</w:t>
      </w:r>
      <w:r w:rsidR="00FD725E">
        <w:rPr>
          <w:szCs w:val="24"/>
        </w:rPr>
        <w:t xml:space="preserve"> olla</w:t>
      </w:r>
      <w:r>
        <w:rPr>
          <w:szCs w:val="24"/>
        </w:rPr>
        <w:t xml:space="preserve">. Menetlusdokumendile on lisatud 57 lisa, millest kohtu küsimust arvestades on asjakohane ja mille kohus võttis asja materjali juurde, vaid üks (lisa nr 48). Käesolevas määruskaebemenetluses ei oma puudutatud isiku nõuded avaldaja vastu tähtsust ja nende koostamine ja esitamine määruskaebemenetluses oli tarbetu. Arvestades puudutatud isiku menetlusdokumendi asjakohase osa sisu ja mahtu, samuti lisa nr 48 </w:t>
      </w:r>
      <w:r w:rsidR="00160A1D">
        <w:rPr>
          <w:szCs w:val="24"/>
        </w:rPr>
        <w:t xml:space="preserve">sisu ja selle </w:t>
      </w:r>
      <w:r>
        <w:rPr>
          <w:szCs w:val="24"/>
        </w:rPr>
        <w:t xml:space="preserve">koostamiseks </w:t>
      </w:r>
      <w:r w:rsidR="00160A1D">
        <w:rPr>
          <w:szCs w:val="24"/>
        </w:rPr>
        <w:t xml:space="preserve">kulunud vajalikku </w:t>
      </w:r>
      <w:r>
        <w:rPr>
          <w:szCs w:val="24"/>
        </w:rPr>
        <w:t xml:space="preserve">aega, ei ole </w:t>
      </w:r>
      <w:r w:rsidR="00FD725E">
        <w:rPr>
          <w:szCs w:val="24"/>
        </w:rPr>
        <w:t xml:space="preserve">põhjendatud </w:t>
      </w:r>
      <w:r>
        <w:rPr>
          <w:szCs w:val="24"/>
        </w:rPr>
        <w:t xml:space="preserve">menetlusdokumendi koostamisega seotud kulu väljamõistmine avaldajalt enam kui </w:t>
      </w:r>
      <w:r w:rsidR="008853D9">
        <w:rPr>
          <w:szCs w:val="24"/>
        </w:rPr>
        <w:t>5</w:t>
      </w:r>
      <w:r>
        <w:rPr>
          <w:szCs w:val="24"/>
        </w:rPr>
        <w:t xml:space="preserve"> tunni ulatuses.</w:t>
      </w:r>
    </w:p>
    <w:p w14:paraId="0654889C" w14:textId="343B695C" w:rsidR="00607FF4" w:rsidRPr="00DA6980" w:rsidRDefault="00193A4C" w:rsidP="00DA6980">
      <w:pPr>
        <w:pStyle w:val="Loendilik"/>
        <w:numPr>
          <w:ilvl w:val="0"/>
          <w:numId w:val="11"/>
        </w:numPr>
        <w:spacing w:after="240"/>
        <w:contextualSpacing w:val="0"/>
        <w:outlineLvl w:val="0"/>
        <w:rPr>
          <w:szCs w:val="24"/>
        </w:rPr>
      </w:pPr>
      <w:r>
        <w:rPr>
          <w:szCs w:val="24"/>
        </w:rPr>
        <w:lastRenderedPageBreak/>
        <w:t>Puudutatud isikule</w:t>
      </w:r>
      <w:r w:rsidR="00F339F5" w:rsidRPr="00381322">
        <w:rPr>
          <w:szCs w:val="24"/>
        </w:rPr>
        <w:t xml:space="preserve"> osutatud õigusabi tunnitasu määr </w:t>
      </w:r>
      <w:r w:rsidR="00C559DE">
        <w:rPr>
          <w:szCs w:val="24"/>
        </w:rPr>
        <w:t xml:space="preserve">185 eurot (käibemaksuta) </w:t>
      </w:r>
      <w:r w:rsidR="00F339F5" w:rsidRPr="00381322">
        <w:rPr>
          <w:szCs w:val="24"/>
        </w:rPr>
        <w:t>on mõistlik, vasta</w:t>
      </w:r>
      <w:r w:rsidR="00F339F5">
        <w:rPr>
          <w:szCs w:val="24"/>
        </w:rPr>
        <w:t>b</w:t>
      </w:r>
      <w:r w:rsidR="00F339F5" w:rsidRPr="00381322">
        <w:rPr>
          <w:szCs w:val="24"/>
        </w:rPr>
        <w:t xml:space="preserve"> turuhinnale ja on kooskõlas ka senise kohtupraktikaga.</w:t>
      </w:r>
      <w:r w:rsidR="00F339F5">
        <w:rPr>
          <w:szCs w:val="24"/>
        </w:rPr>
        <w:t xml:space="preserve"> </w:t>
      </w:r>
      <w:r w:rsidR="00F339F5" w:rsidRPr="00381322">
        <w:rPr>
          <w:szCs w:val="24"/>
        </w:rPr>
        <w:t xml:space="preserve">Ringkonnakohus rahuldab </w:t>
      </w:r>
      <w:r>
        <w:rPr>
          <w:szCs w:val="24"/>
        </w:rPr>
        <w:t>puudutatud isiku</w:t>
      </w:r>
      <w:r w:rsidR="00F339F5" w:rsidRPr="00381322">
        <w:rPr>
          <w:szCs w:val="24"/>
        </w:rPr>
        <w:t xml:space="preserve"> taotluse </w:t>
      </w:r>
      <w:r w:rsidR="00F339F5">
        <w:rPr>
          <w:szCs w:val="24"/>
        </w:rPr>
        <w:t>määruskaebemenetluses</w:t>
      </w:r>
      <w:r w:rsidR="00F339F5" w:rsidRPr="00381322">
        <w:rPr>
          <w:szCs w:val="24"/>
        </w:rPr>
        <w:t xml:space="preserve"> kantud menetluskulude hüvitamiseks </w:t>
      </w:r>
      <w:r>
        <w:rPr>
          <w:szCs w:val="24"/>
        </w:rPr>
        <w:t>osaliselt (</w:t>
      </w:r>
      <w:r w:rsidR="00160A1D">
        <w:rPr>
          <w:szCs w:val="24"/>
        </w:rPr>
        <w:t>8 + 5</w:t>
      </w:r>
      <w:r w:rsidR="00C559DE">
        <w:rPr>
          <w:szCs w:val="24"/>
        </w:rPr>
        <w:t xml:space="preserve"> = 13</w:t>
      </w:r>
      <w:r w:rsidR="00160A1D">
        <w:rPr>
          <w:szCs w:val="24"/>
        </w:rPr>
        <w:t xml:space="preserve"> </w:t>
      </w:r>
      <w:r>
        <w:rPr>
          <w:szCs w:val="24"/>
        </w:rPr>
        <w:t xml:space="preserve">tunni eest) </w:t>
      </w:r>
      <w:r w:rsidR="00F339F5" w:rsidRPr="00381322">
        <w:rPr>
          <w:szCs w:val="24"/>
        </w:rPr>
        <w:t xml:space="preserve">ja mõistab </w:t>
      </w:r>
      <w:r>
        <w:rPr>
          <w:szCs w:val="24"/>
        </w:rPr>
        <w:t>avaldajalt</w:t>
      </w:r>
      <w:r w:rsidR="00F339F5">
        <w:rPr>
          <w:szCs w:val="24"/>
        </w:rPr>
        <w:t xml:space="preserve"> </w:t>
      </w:r>
      <w:r>
        <w:rPr>
          <w:szCs w:val="24"/>
        </w:rPr>
        <w:t>puudutatud isiku</w:t>
      </w:r>
      <w:r w:rsidR="00F339F5" w:rsidRPr="00381322">
        <w:rPr>
          <w:szCs w:val="24"/>
        </w:rPr>
        <w:t xml:space="preserve"> kasuks menetluskulude hüvitisena välja </w:t>
      </w:r>
      <w:r w:rsidR="00F339F5">
        <w:rPr>
          <w:szCs w:val="24"/>
        </w:rPr>
        <w:t xml:space="preserve">kokku </w:t>
      </w:r>
      <w:r w:rsidR="00C94C5F">
        <w:rPr>
          <w:szCs w:val="24"/>
        </w:rPr>
        <w:t>2</w:t>
      </w:r>
      <w:r w:rsidR="008853D9">
        <w:rPr>
          <w:szCs w:val="24"/>
        </w:rPr>
        <w:t>405 </w:t>
      </w:r>
      <w:r w:rsidR="00F339F5" w:rsidRPr="00381322">
        <w:rPr>
          <w:szCs w:val="24"/>
        </w:rPr>
        <w:t>eurot.</w:t>
      </w:r>
    </w:p>
    <w:p w14:paraId="47C54F41" w14:textId="3818CC94" w:rsidR="00740BBA" w:rsidRPr="00E612CB" w:rsidRDefault="00607FF4" w:rsidP="0091091A">
      <w:pPr>
        <w:keepLines/>
        <w:spacing w:before="720" w:after="0"/>
        <w:rPr>
          <w:szCs w:val="24"/>
        </w:rPr>
      </w:pPr>
      <w:r w:rsidRPr="00FC4EEF">
        <w:rPr>
          <w:szCs w:val="24"/>
        </w:rPr>
        <w:t>(allkirjastatud digitaalselt)</w:t>
      </w:r>
      <w:bookmarkEnd w:id="6"/>
    </w:p>
    <w:sectPr w:rsidR="00740BBA" w:rsidRPr="00E612CB" w:rsidSect="00E11CD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A39B3" w14:textId="77777777" w:rsidR="001634A3" w:rsidRDefault="001634A3">
      <w:r>
        <w:separator/>
      </w:r>
    </w:p>
  </w:endnote>
  <w:endnote w:type="continuationSeparator" w:id="0">
    <w:p w14:paraId="62FAD6F1" w14:textId="77777777" w:rsidR="001634A3" w:rsidRDefault="0016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FEF2" w14:textId="77777777" w:rsidR="0074552A" w:rsidRDefault="0074552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002550"/>
      <w:docPartObj>
        <w:docPartGallery w:val="Page Numbers (Bottom of Page)"/>
        <w:docPartUnique/>
      </w:docPartObj>
    </w:sdtPr>
    <w:sdtEndPr/>
    <w:sdtContent>
      <w:p w14:paraId="5D710817" w14:textId="77777777" w:rsidR="0072379B" w:rsidRDefault="00B34A45" w:rsidP="00B34A45">
        <w:pPr>
          <w:pStyle w:val="Jalus"/>
          <w:jc w:val="right"/>
        </w:pPr>
        <w:r>
          <w:fldChar w:fldCharType="begin"/>
        </w:r>
        <w:r>
          <w:instrText>PAGE   \* MERGEFORMAT</w:instrText>
        </w:r>
        <w:r>
          <w:fldChar w:fldCharType="separate"/>
        </w:r>
        <w:r w:rsidR="00BB2B0A">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A977" w14:textId="77777777" w:rsidR="0074552A" w:rsidRDefault="0074552A">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F00FF" w14:textId="77777777" w:rsidR="001634A3" w:rsidRDefault="001634A3">
      <w:r>
        <w:separator/>
      </w:r>
    </w:p>
  </w:footnote>
  <w:footnote w:type="continuationSeparator" w:id="0">
    <w:p w14:paraId="59926162" w14:textId="77777777" w:rsidR="001634A3" w:rsidRDefault="00163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21D85" w14:textId="77777777" w:rsidR="0072379B" w:rsidRDefault="008D4CCE" w:rsidP="000453A3">
    <w:pPr>
      <w:pStyle w:val="Pis"/>
      <w:framePr w:wrap="around" w:vAnchor="text" w:hAnchor="margin" w:xAlign="right" w:y="1"/>
      <w:rPr>
        <w:rStyle w:val="Lehekljenumber"/>
      </w:rPr>
    </w:pPr>
    <w:r>
      <w:rPr>
        <w:rStyle w:val="Lehekljenumber"/>
      </w:rPr>
      <w:fldChar w:fldCharType="begin"/>
    </w:r>
    <w:r>
      <w:rPr>
        <w:rStyle w:val="Lehekljenumber"/>
      </w:rPr>
      <w:instrText xml:space="preserve">PAGE  </w:instrText>
    </w:r>
    <w:r>
      <w:rPr>
        <w:rStyle w:val="Lehekljenumber"/>
      </w:rPr>
      <w:fldChar w:fldCharType="end"/>
    </w:r>
  </w:p>
  <w:p w14:paraId="66432EFC" w14:textId="77777777" w:rsidR="0072379B" w:rsidRDefault="0072379B" w:rsidP="00CB43AB">
    <w:pPr>
      <w:pStyle w:val="Pi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52F23" w14:textId="2B061F4B" w:rsidR="0072379B" w:rsidRDefault="00104D35" w:rsidP="009F621C">
    <w:pPr>
      <w:pStyle w:val="Pis"/>
      <w:ind w:right="360"/>
      <w:jc w:val="right"/>
    </w:pPr>
    <w:r w:rsidRPr="00C47BB2">
      <w:t>2-</w:t>
    </w:r>
    <w:r w:rsidR="0074291D">
      <w:t>23-16691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2EB9" w14:textId="77777777" w:rsidR="00BF0289" w:rsidRDefault="00BF0289" w:rsidP="00BF0289">
    <w:pPr>
      <w:pStyle w:val="Pis"/>
      <w:tabs>
        <w:tab w:val="clear" w:pos="9072"/>
        <w:tab w:val="left" w:pos="5700"/>
      </w:tabs>
      <w:jc w:val="center"/>
      <w:rPr>
        <w:b/>
        <w:noProof/>
      </w:rPr>
    </w:pPr>
    <w:r>
      <w:rPr>
        <w:noProof/>
      </w:rPr>
      <w:drawing>
        <wp:inline distT="0" distB="0" distL="0" distR="0" wp14:anchorId="1253D1BD" wp14:editId="34A20DBD">
          <wp:extent cx="739775" cy="819150"/>
          <wp:effectExtent l="0" t="0" r="3175" b="0"/>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 cy="819150"/>
                  </a:xfrm>
                  <a:prstGeom prst="rect">
                    <a:avLst/>
                  </a:prstGeom>
                  <a:noFill/>
                  <a:ln>
                    <a:noFill/>
                  </a:ln>
                </pic:spPr>
              </pic:pic>
            </a:graphicData>
          </a:graphic>
        </wp:inline>
      </w:drawing>
    </w:r>
  </w:p>
  <w:p w14:paraId="4B9528C0" w14:textId="77777777" w:rsidR="00BF0289" w:rsidRDefault="00BF0289" w:rsidP="00BF0289">
    <w:pPr>
      <w:tabs>
        <w:tab w:val="center" w:pos="4394"/>
      </w:tabs>
      <w:jc w:val="center"/>
      <w:rPr>
        <w:noProof/>
        <w:sz w:val="22"/>
      </w:rPr>
    </w:pPr>
  </w:p>
  <w:p w14:paraId="78607C6B" w14:textId="4FDC49E9" w:rsidR="00E11CD1" w:rsidRPr="009D0144" w:rsidRDefault="009D0144" w:rsidP="009D0144">
    <w:pPr>
      <w:pStyle w:val="Pis"/>
      <w:tabs>
        <w:tab w:val="center" w:pos="4320"/>
        <w:tab w:val="center" w:pos="4394"/>
      </w:tabs>
      <w:jc w:val="center"/>
      <w:rPr>
        <w:noProof/>
        <w:spacing w:val="80"/>
        <w:lang w:val="fi-FI"/>
      </w:rPr>
    </w:pPr>
    <w:r>
      <w:rPr>
        <w:noProof/>
        <w:spacing w:val="80"/>
        <w:sz w:val="44"/>
        <w:szCs w:val="44"/>
        <w:lang w:val="fi-FI"/>
      </w:rPr>
      <w:t>KOHTUMÄÄRUS</w:t>
    </w:r>
  </w:p>
  <w:p w14:paraId="28920172" w14:textId="77777777" w:rsidR="00BF0289" w:rsidRPr="00BF0289" w:rsidRDefault="00BF0289" w:rsidP="00BF0289">
    <w:pPr>
      <w:pStyle w:val="Pis"/>
      <w:tabs>
        <w:tab w:val="center" w:pos="4320"/>
        <w:tab w:val="center" w:pos="4394"/>
      </w:tabs>
      <w:jc w:val="center"/>
      <w:rPr>
        <w:noProof/>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4F6F"/>
    <w:multiLevelType w:val="multilevel"/>
    <w:tmpl w:val="E7FC4E88"/>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AD6543D"/>
    <w:multiLevelType w:val="hybridMultilevel"/>
    <w:tmpl w:val="FC5A98BC"/>
    <w:lvl w:ilvl="0" w:tplc="851053FC">
      <w:numFmt w:val="bullet"/>
      <w:lvlText w:val="-"/>
      <w:lvlJc w:val="left"/>
      <w:pPr>
        <w:ind w:left="360" w:hanging="360"/>
      </w:pPr>
      <w:rPr>
        <w:rFonts w:ascii="Times New Roman" w:eastAsia="Times New Roman" w:hAnsi="Times New Roman" w:cs="Times New Roman"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 w15:restartNumberingAfterBreak="0">
    <w:nsid w:val="0DA22E15"/>
    <w:multiLevelType w:val="hybridMultilevel"/>
    <w:tmpl w:val="6CDEF758"/>
    <w:lvl w:ilvl="0" w:tplc="851053FC">
      <w:numFmt w:val="bullet"/>
      <w:lvlText w:val="-"/>
      <w:lvlJc w:val="left"/>
      <w:pPr>
        <w:ind w:left="360" w:hanging="360"/>
      </w:pPr>
      <w:rPr>
        <w:rFonts w:ascii="Times New Roman" w:eastAsia="Times New Roman" w:hAnsi="Times New Roman" w:cs="Times New Roman"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 w15:restartNumberingAfterBreak="0">
    <w:nsid w:val="119713DF"/>
    <w:multiLevelType w:val="hybridMultilevel"/>
    <w:tmpl w:val="3FF057DC"/>
    <w:lvl w:ilvl="0" w:tplc="9322FD0C">
      <w:start w:val="1"/>
      <w:numFmt w:val="decimal"/>
      <w:lvlText w:val="%1."/>
      <w:lvlJc w:val="left"/>
      <w:pPr>
        <w:ind w:left="2629" w:hanging="360"/>
      </w:pPr>
      <w:rPr>
        <w:b/>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4" w15:restartNumberingAfterBreak="0">
    <w:nsid w:val="157019F7"/>
    <w:multiLevelType w:val="hybridMultilevel"/>
    <w:tmpl w:val="CA8C0BC6"/>
    <w:lvl w:ilvl="0" w:tplc="E7D8F5EE">
      <w:start w:val="1"/>
      <w:numFmt w:val="decimal"/>
      <w:lvlText w:val="%1."/>
      <w:lvlJc w:val="left"/>
      <w:pPr>
        <w:ind w:left="360" w:hanging="360"/>
      </w:pPr>
      <w:rPr>
        <w:rFonts w:hint="default"/>
        <w:b w:val="0"/>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 w15:restartNumberingAfterBreak="0">
    <w:nsid w:val="1956364B"/>
    <w:multiLevelType w:val="multilevel"/>
    <w:tmpl w:val="0425001F"/>
    <w:lvl w:ilvl="0">
      <w:start w:val="1"/>
      <w:numFmt w:val="decimal"/>
      <w:lvlText w:val="%1."/>
      <w:lvlJc w:val="left"/>
      <w:pPr>
        <w:ind w:left="587" w:hanging="360"/>
      </w:pPr>
      <w:rPr>
        <w:rFonts w:hint="default"/>
      </w:rPr>
    </w:lvl>
    <w:lvl w:ilvl="1">
      <w:start w:val="1"/>
      <w:numFmt w:val="decimal"/>
      <w:lvlText w:val="%1.%2."/>
      <w:lvlJc w:val="left"/>
      <w:pPr>
        <w:ind w:left="1019" w:hanging="432"/>
      </w:pPr>
    </w:lvl>
    <w:lvl w:ilvl="2">
      <w:start w:val="1"/>
      <w:numFmt w:val="decimal"/>
      <w:lvlText w:val="%1.%2.%3."/>
      <w:lvlJc w:val="left"/>
      <w:pPr>
        <w:ind w:left="1451" w:hanging="504"/>
      </w:pPr>
    </w:lvl>
    <w:lvl w:ilvl="3">
      <w:start w:val="1"/>
      <w:numFmt w:val="decimal"/>
      <w:lvlText w:val="%1.%2.%3.%4."/>
      <w:lvlJc w:val="left"/>
      <w:pPr>
        <w:ind w:left="1955" w:hanging="648"/>
      </w:pPr>
    </w:lvl>
    <w:lvl w:ilvl="4">
      <w:start w:val="1"/>
      <w:numFmt w:val="decimal"/>
      <w:lvlText w:val="%1.%2.%3.%4.%5."/>
      <w:lvlJc w:val="left"/>
      <w:pPr>
        <w:ind w:left="2459" w:hanging="792"/>
      </w:pPr>
    </w:lvl>
    <w:lvl w:ilvl="5">
      <w:start w:val="1"/>
      <w:numFmt w:val="decimal"/>
      <w:lvlText w:val="%1.%2.%3.%4.%5.%6."/>
      <w:lvlJc w:val="left"/>
      <w:pPr>
        <w:ind w:left="2963" w:hanging="936"/>
      </w:pPr>
    </w:lvl>
    <w:lvl w:ilvl="6">
      <w:start w:val="1"/>
      <w:numFmt w:val="decimal"/>
      <w:lvlText w:val="%1.%2.%3.%4.%5.%6.%7."/>
      <w:lvlJc w:val="left"/>
      <w:pPr>
        <w:ind w:left="3467" w:hanging="1080"/>
      </w:pPr>
    </w:lvl>
    <w:lvl w:ilvl="7">
      <w:start w:val="1"/>
      <w:numFmt w:val="decimal"/>
      <w:lvlText w:val="%1.%2.%3.%4.%5.%6.%7.%8."/>
      <w:lvlJc w:val="left"/>
      <w:pPr>
        <w:ind w:left="3971" w:hanging="1224"/>
      </w:pPr>
    </w:lvl>
    <w:lvl w:ilvl="8">
      <w:start w:val="1"/>
      <w:numFmt w:val="decimal"/>
      <w:lvlText w:val="%1.%2.%3.%4.%5.%6.%7.%8.%9."/>
      <w:lvlJc w:val="left"/>
      <w:pPr>
        <w:ind w:left="4547" w:hanging="1440"/>
      </w:pPr>
    </w:lvl>
  </w:abstractNum>
  <w:abstractNum w:abstractNumId="6" w15:restartNumberingAfterBreak="0">
    <w:nsid w:val="19A17701"/>
    <w:multiLevelType w:val="hybridMultilevel"/>
    <w:tmpl w:val="42922D5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23CA24FE"/>
    <w:multiLevelType w:val="hybridMultilevel"/>
    <w:tmpl w:val="61C09FF2"/>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8" w15:restartNumberingAfterBreak="0">
    <w:nsid w:val="24760DC7"/>
    <w:multiLevelType w:val="hybridMultilevel"/>
    <w:tmpl w:val="A6DCF882"/>
    <w:lvl w:ilvl="0" w:tplc="098C9CF4">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9" w15:restartNumberingAfterBreak="0">
    <w:nsid w:val="29AA1315"/>
    <w:multiLevelType w:val="hybridMultilevel"/>
    <w:tmpl w:val="1ED4035C"/>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0" w15:restartNumberingAfterBreak="0">
    <w:nsid w:val="29F84AB7"/>
    <w:multiLevelType w:val="multilevel"/>
    <w:tmpl w:val="47E0AEAA"/>
    <w:lvl w:ilvl="0">
      <w:start w:val="1"/>
      <w:numFmt w:val="decimal"/>
      <w:lvlText w:val="%1."/>
      <w:lvlJc w:val="left"/>
      <w:pPr>
        <w:tabs>
          <w:tab w:val="num" w:pos="360"/>
        </w:tabs>
        <w:ind w:left="360" w:hanging="360"/>
      </w:pPr>
      <w:rPr>
        <w:b w:val="0"/>
        <w:color w:val="auto"/>
      </w:rPr>
    </w:lvl>
    <w:lvl w:ilvl="1">
      <w:start w:val="2"/>
      <w:numFmt w:val="decimalZero"/>
      <w:isLgl/>
      <w:lvlText w:val="%1.%2."/>
      <w:lvlJc w:val="left"/>
      <w:pPr>
        <w:ind w:left="1245" w:hanging="1245"/>
      </w:pPr>
      <w:rPr>
        <w:rFonts w:hint="default"/>
      </w:rPr>
    </w:lvl>
    <w:lvl w:ilvl="2">
      <w:start w:val="2014"/>
      <w:numFmt w:val="decimal"/>
      <w:isLgl/>
      <w:lvlText w:val="%1.%2.%3."/>
      <w:lvlJc w:val="left"/>
      <w:pPr>
        <w:ind w:left="1245" w:hanging="1245"/>
      </w:pPr>
      <w:rPr>
        <w:rFonts w:hint="default"/>
      </w:rPr>
    </w:lvl>
    <w:lvl w:ilvl="3">
      <w:start w:val="1"/>
      <w:numFmt w:val="decimal"/>
      <w:isLgl/>
      <w:lvlText w:val="%1.%2.%3.%4."/>
      <w:lvlJc w:val="left"/>
      <w:pPr>
        <w:ind w:left="1245" w:hanging="1245"/>
      </w:pPr>
      <w:rPr>
        <w:rFonts w:hint="default"/>
      </w:rPr>
    </w:lvl>
    <w:lvl w:ilvl="4">
      <w:start w:val="1"/>
      <w:numFmt w:val="decimal"/>
      <w:isLgl/>
      <w:lvlText w:val="%1.%2.%3.%4.%5."/>
      <w:lvlJc w:val="left"/>
      <w:pPr>
        <w:ind w:left="1245" w:hanging="1245"/>
      </w:pPr>
      <w:rPr>
        <w:rFonts w:hint="default"/>
      </w:rPr>
    </w:lvl>
    <w:lvl w:ilvl="5">
      <w:start w:val="1"/>
      <w:numFmt w:val="decimal"/>
      <w:isLgl/>
      <w:lvlText w:val="%1.%2.%3.%4.%5.%6."/>
      <w:lvlJc w:val="left"/>
      <w:pPr>
        <w:ind w:left="1245" w:hanging="1245"/>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B883AA0"/>
    <w:multiLevelType w:val="hybridMultilevel"/>
    <w:tmpl w:val="C6368CD6"/>
    <w:lvl w:ilvl="0" w:tplc="81669F32">
      <w:start w:val="1"/>
      <w:numFmt w:val="bullet"/>
      <w:pStyle w:val="TekstT"/>
      <w:lvlText w:val=""/>
      <w:lvlJc w:val="left"/>
      <w:pPr>
        <w:ind w:left="717" w:hanging="360"/>
      </w:pPr>
      <w:rPr>
        <w:rFonts w:ascii="Symbol" w:hAnsi="Symbol" w:hint="default"/>
      </w:rPr>
    </w:lvl>
    <w:lvl w:ilvl="1" w:tplc="04250003" w:tentative="1">
      <w:start w:val="1"/>
      <w:numFmt w:val="bullet"/>
      <w:lvlText w:val="o"/>
      <w:lvlJc w:val="left"/>
      <w:pPr>
        <w:tabs>
          <w:tab w:val="num" w:pos="1440"/>
        </w:tabs>
        <w:ind w:left="1440" w:hanging="360"/>
      </w:pPr>
      <w:rPr>
        <w:rFonts w:ascii="Courier New" w:hAnsi="Courier New" w:cs="Courier New" w:hint="default"/>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CB38BA"/>
    <w:multiLevelType w:val="hybridMultilevel"/>
    <w:tmpl w:val="FA8083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3CF37EF4"/>
    <w:multiLevelType w:val="multilevel"/>
    <w:tmpl w:val="2F9CE50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4371D"/>
    <w:multiLevelType w:val="hybridMultilevel"/>
    <w:tmpl w:val="DE2CE17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5" w15:restartNumberingAfterBreak="0">
    <w:nsid w:val="42C3775B"/>
    <w:multiLevelType w:val="hybridMultilevel"/>
    <w:tmpl w:val="4F2225CC"/>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A6D0459"/>
    <w:multiLevelType w:val="hybridMultilevel"/>
    <w:tmpl w:val="9228799A"/>
    <w:lvl w:ilvl="0" w:tplc="75FA62D0">
      <w:start w:val="1"/>
      <w:numFmt w:val="decimal"/>
      <w:lvlText w:val="%1."/>
      <w:lvlJc w:val="left"/>
      <w:pPr>
        <w:ind w:left="360" w:hanging="360"/>
      </w:pPr>
      <w:rPr>
        <w:rFonts w:hint="default"/>
        <w:b w:val="0"/>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15:restartNumberingAfterBreak="0">
    <w:nsid w:val="4FD72130"/>
    <w:multiLevelType w:val="multilevel"/>
    <w:tmpl w:val="633A3FD2"/>
    <w:lvl w:ilvl="0">
      <w:start w:val="1"/>
      <w:numFmt w:val="decimal"/>
      <w:pStyle w:val="TekstN"/>
      <w:suff w:val="space"/>
      <w:lvlText w:val="%1."/>
      <w:lvlJc w:val="left"/>
      <w:pPr>
        <w:ind w:left="0" w:firstLine="0"/>
      </w:pPr>
      <w:rPr>
        <w:rFonts w:ascii="Times New Roman" w:eastAsia="Times New Roman" w:hAnsi="Times New Roman" w:cs="Times New Roman"/>
        <w:b w:val="0"/>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39A7B88"/>
    <w:multiLevelType w:val="hybridMultilevel"/>
    <w:tmpl w:val="2F58D27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5C9B6F7B"/>
    <w:multiLevelType w:val="hybridMultilevel"/>
    <w:tmpl w:val="0360FC9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0" w15:restartNumberingAfterBreak="0">
    <w:nsid w:val="673B1917"/>
    <w:multiLevelType w:val="multilevel"/>
    <w:tmpl w:val="0425001F"/>
    <w:lvl w:ilvl="0">
      <w:start w:val="1"/>
      <w:numFmt w:val="decimal"/>
      <w:lvlText w:val="%1."/>
      <w:lvlJc w:val="left"/>
      <w:pPr>
        <w:ind w:left="587" w:hanging="360"/>
      </w:pPr>
      <w:rPr>
        <w:rFonts w:hint="default"/>
      </w:rPr>
    </w:lvl>
    <w:lvl w:ilvl="1">
      <w:start w:val="1"/>
      <w:numFmt w:val="decimal"/>
      <w:lvlText w:val="%1.%2."/>
      <w:lvlJc w:val="left"/>
      <w:pPr>
        <w:ind w:left="1019" w:hanging="432"/>
      </w:pPr>
    </w:lvl>
    <w:lvl w:ilvl="2">
      <w:start w:val="1"/>
      <w:numFmt w:val="decimal"/>
      <w:lvlText w:val="%1.%2.%3."/>
      <w:lvlJc w:val="left"/>
      <w:pPr>
        <w:ind w:left="1451" w:hanging="504"/>
      </w:pPr>
    </w:lvl>
    <w:lvl w:ilvl="3">
      <w:start w:val="1"/>
      <w:numFmt w:val="decimal"/>
      <w:lvlText w:val="%1.%2.%3.%4."/>
      <w:lvlJc w:val="left"/>
      <w:pPr>
        <w:ind w:left="1955" w:hanging="648"/>
      </w:pPr>
    </w:lvl>
    <w:lvl w:ilvl="4">
      <w:start w:val="1"/>
      <w:numFmt w:val="decimal"/>
      <w:lvlText w:val="%1.%2.%3.%4.%5."/>
      <w:lvlJc w:val="left"/>
      <w:pPr>
        <w:ind w:left="2459" w:hanging="792"/>
      </w:pPr>
    </w:lvl>
    <w:lvl w:ilvl="5">
      <w:start w:val="1"/>
      <w:numFmt w:val="decimal"/>
      <w:lvlText w:val="%1.%2.%3.%4.%5.%6."/>
      <w:lvlJc w:val="left"/>
      <w:pPr>
        <w:ind w:left="2963" w:hanging="936"/>
      </w:pPr>
    </w:lvl>
    <w:lvl w:ilvl="6">
      <w:start w:val="1"/>
      <w:numFmt w:val="decimal"/>
      <w:lvlText w:val="%1.%2.%3.%4.%5.%6.%7."/>
      <w:lvlJc w:val="left"/>
      <w:pPr>
        <w:ind w:left="3467" w:hanging="1080"/>
      </w:pPr>
    </w:lvl>
    <w:lvl w:ilvl="7">
      <w:start w:val="1"/>
      <w:numFmt w:val="decimal"/>
      <w:lvlText w:val="%1.%2.%3.%4.%5.%6.%7.%8."/>
      <w:lvlJc w:val="left"/>
      <w:pPr>
        <w:ind w:left="3971" w:hanging="1224"/>
      </w:pPr>
    </w:lvl>
    <w:lvl w:ilvl="8">
      <w:start w:val="1"/>
      <w:numFmt w:val="decimal"/>
      <w:lvlText w:val="%1.%2.%3.%4.%5.%6.%7.%8.%9."/>
      <w:lvlJc w:val="left"/>
      <w:pPr>
        <w:ind w:left="4547" w:hanging="1440"/>
      </w:pPr>
    </w:lvl>
  </w:abstractNum>
  <w:abstractNum w:abstractNumId="21" w15:restartNumberingAfterBreak="0">
    <w:nsid w:val="68EA1EB2"/>
    <w:multiLevelType w:val="multilevel"/>
    <w:tmpl w:val="4C8E701E"/>
    <w:lvl w:ilvl="0">
      <w:start w:val="1"/>
      <w:numFmt w:val="decimal"/>
      <w:suff w:val="space"/>
      <w:lvlText w:val="%1."/>
      <w:lvlJc w:val="left"/>
      <w:pPr>
        <w:ind w:left="0" w:firstLine="0"/>
      </w:pPr>
      <w:rPr>
        <w:rFonts w:hint="default"/>
        <w:b/>
        <w:color w:val="auto"/>
      </w:rPr>
    </w:lvl>
    <w:lvl w:ilvl="1">
      <w:start w:val="1"/>
      <w:numFmt w:val="decimal"/>
      <w:suff w:val="space"/>
      <w:lvlText w:val="%1.%2."/>
      <w:lvlJc w:val="left"/>
      <w:pPr>
        <w:ind w:left="0" w:firstLine="0"/>
      </w:pPr>
      <w:rPr>
        <w:rFonts w:hint="default"/>
        <w:b/>
      </w:rPr>
    </w:lvl>
    <w:lvl w:ilvl="2">
      <w:start w:val="1"/>
      <w:numFmt w:val="decimal"/>
      <w:suff w:val="space"/>
      <w:lvlText w:val="%1.%2.%3."/>
      <w:lvlJc w:val="left"/>
      <w:pPr>
        <w:ind w:left="0" w:firstLine="0"/>
      </w:pPr>
      <w:rPr>
        <w:rFonts w:hint="default"/>
        <w:b/>
        <w:i w:val="0"/>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9C735F6"/>
    <w:multiLevelType w:val="hybridMultilevel"/>
    <w:tmpl w:val="3CF0205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3" w15:restartNumberingAfterBreak="0">
    <w:nsid w:val="6CE86229"/>
    <w:multiLevelType w:val="hybridMultilevel"/>
    <w:tmpl w:val="3A96F91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77170EAE"/>
    <w:multiLevelType w:val="hybridMultilevel"/>
    <w:tmpl w:val="8174C5C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15:restartNumberingAfterBreak="0">
    <w:nsid w:val="794A6412"/>
    <w:multiLevelType w:val="hybridMultilevel"/>
    <w:tmpl w:val="4F3AE7A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7B122868"/>
    <w:multiLevelType w:val="hybridMultilevel"/>
    <w:tmpl w:val="F12490E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7C45409D"/>
    <w:multiLevelType w:val="multilevel"/>
    <w:tmpl w:val="9DE4B65A"/>
    <w:lvl w:ilvl="0">
      <w:start w:val="1"/>
      <w:numFmt w:val="decimal"/>
      <w:lvlText w:val="%1."/>
      <w:lvlJc w:val="left"/>
      <w:pPr>
        <w:tabs>
          <w:tab w:val="num" w:pos="720"/>
        </w:tabs>
        <w:ind w:left="720" w:hanging="360"/>
      </w:pPr>
      <w:rPr>
        <w:rFonts w:cs="Times New Roman" w:hint="default"/>
        <w:b w:val="0"/>
      </w:rPr>
    </w:lvl>
    <w:lvl w:ilvl="1">
      <w:start w:val="1"/>
      <w:numFmt w:val="decimal"/>
      <w:isLgl/>
      <w:lvlText w:val="%1.%2"/>
      <w:lvlJc w:val="left"/>
      <w:pPr>
        <w:tabs>
          <w:tab w:val="num" w:pos="720"/>
        </w:tabs>
        <w:ind w:left="720" w:hanging="360"/>
      </w:pPr>
      <w:rPr>
        <w:rFonts w:cs="Times New Roman" w:hint="default"/>
        <w:b w:val="0"/>
        <w:i w:val="0"/>
      </w:rPr>
    </w:lvl>
    <w:lvl w:ilvl="2">
      <w:start w:val="1"/>
      <w:numFmt w:val="decimal"/>
      <w:isLgl/>
      <w:lvlText w:val="%1.%2.%3"/>
      <w:lvlJc w:val="left"/>
      <w:pPr>
        <w:tabs>
          <w:tab w:val="num" w:pos="1080"/>
        </w:tabs>
        <w:ind w:left="1080" w:hanging="720"/>
      </w:pPr>
      <w:rPr>
        <w:rFonts w:cs="Times New Roman" w:hint="default"/>
        <w:b w:val="0"/>
      </w:rPr>
    </w:lvl>
    <w:lvl w:ilvl="3">
      <w:start w:val="1"/>
      <w:numFmt w:val="decimal"/>
      <w:isLgl/>
      <w:lvlText w:val="%1.%2.%3.%4"/>
      <w:lvlJc w:val="left"/>
      <w:pPr>
        <w:tabs>
          <w:tab w:val="num" w:pos="1080"/>
        </w:tabs>
        <w:ind w:left="1080" w:hanging="720"/>
      </w:pPr>
      <w:rPr>
        <w:rFonts w:cs="Times New Roman" w:hint="default"/>
        <w:b w:val="0"/>
      </w:rPr>
    </w:lvl>
    <w:lvl w:ilvl="4">
      <w:start w:val="1"/>
      <w:numFmt w:val="decimal"/>
      <w:isLgl/>
      <w:lvlText w:val="%1.%2.%3.%4.%5"/>
      <w:lvlJc w:val="left"/>
      <w:pPr>
        <w:tabs>
          <w:tab w:val="num" w:pos="1440"/>
        </w:tabs>
        <w:ind w:left="1440" w:hanging="1080"/>
      </w:pPr>
      <w:rPr>
        <w:rFonts w:cs="Times New Roman" w:hint="default"/>
        <w:b w:val="0"/>
      </w:rPr>
    </w:lvl>
    <w:lvl w:ilvl="5">
      <w:start w:val="1"/>
      <w:numFmt w:val="decimal"/>
      <w:isLgl/>
      <w:lvlText w:val="%1.%2.%3.%4.%5.%6"/>
      <w:lvlJc w:val="left"/>
      <w:pPr>
        <w:tabs>
          <w:tab w:val="num" w:pos="1440"/>
        </w:tabs>
        <w:ind w:left="1440" w:hanging="1080"/>
      </w:pPr>
      <w:rPr>
        <w:rFonts w:cs="Times New Roman" w:hint="default"/>
        <w:b w:val="0"/>
      </w:rPr>
    </w:lvl>
    <w:lvl w:ilvl="6">
      <w:start w:val="1"/>
      <w:numFmt w:val="decimal"/>
      <w:isLgl/>
      <w:lvlText w:val="%1.%2.%3.%4.%5.%6.%7"/>
      <w:lvlJc w:val="left"/>
      <w:pPr>
        <w:tabs>
          <w:tab w:val="num" w:pos="1800"/>
        </w:tabs>
        <w:ind w:left="1800" w:hanging="1440"/>
      </w:pPr>
      <w:rPr>
        <w:rFonts w:cs="Times New Roman" w:hint="default"/>
        <w:b w:val="0"/>
      </w:rPr>
    </w:lvl>
    <w:lvl w:ilvl="7">
      <w:start w:val="1"/>
      <w:numFmt w:val="decimal"/>
      <w:isLgl/>
      <w:lvlText w:val="%1.%2.%3.%4.%5.%6.%7.%8"/>
      <w:lvlJc w:val="left"/>
      <w:pPr>
        <w:tabs>
          <w:tab w:val="num" w:pos="2160"/>
        </w:tabs>
        <w:ind w:left="2160" w:hanging="1800"/>
      </w:pPr>
      <w:rPr>
        <w:rFonts w:cs="Times New Roman" w:hint="default"/>
        <w:b w:val="0"/>
      </w:rPr>
    </w:lvl>
    <w:lvl w:ilvl="8">
      <w:start w:val="1"/>
      <w:numFmt w:val="decimal"/>
      <w:isLgl/>
      <w:lvlText w:val="%1.%2.%3.%4.%5.%6.%7.%8.%9"/>
      <w:lvlJc w:val="left"/>
      <w:pPr>
        <w:tabs>
          <w:tab w:val="num" w:pos="2160"/>
        </w:tabs>
        <w:ind w:left="2160" w:hanging="1800"/>
      </w:pPr>
      <w:rPr>
        <w:rFonts w:cs="Times New Roman" w:hint="default"/>
        <w:b w:val="0"/>
      </w:rPr>
    </w:lvl>
  </w:abstractNum>
  <w:num w:numId="1" w16cid:durableId="1459494437">
    <w:abstractNumId w:val="20"/>
  </w:num>
  <w:num w:numId="2" w16cid:durableId="547644964">
    <w:abstractNumId w:val="14"/>
  </w:num>
  <w:num w:numId="3" w16cid:durableId="1573586886">
    <w:abstractNumId w:val="4"/>
  </w:num>
  <w:num w:numId="4" w16cid:durableId="439378946">
    <w:abstractNumId w:val="6"/>
  </w:num>
  <w:num w:numId="5" w16cid:durableId="7370793">
    <w:abstractNumId w:val="17"/>
  </w:num>
  <w:num w:numId="6" w16cid:durableId="985548004">
    <w:abstractNumId w:val="22"/>
  </w:num>
  <w:num w:numId="7" w16cid:durableId="1375159824">
    <w:abstractNumId w:val="11"/>
  </w:num>
  <w:num w:numId="8" w16cid:durableId="1186596976">
    <w:abstractNumId w:val="10"/>
  </w:num>
  <w:num w:numId="9" w16cid:durableId="339162370">
    <w:abstractNumId w:val="23"/>
  </w:num>
  <w:num w:numId="10" w16cid:durableId="809060487">
    <w:abstractNumId w:val="16"/>
  </w:num>
  <w:num w:numId="11" w16cid:durableId="286203776">
    <w:abstractNumId w:val="21"/>
  </w:num>
  <w:num w:numId="12" w16cid:durableId="2127002673">
    <w:abstractNumId w:val="27"/>
  </w:num>
  <w:num w:numId="13" w16cid:durableId="206718845">
    <w:abstractNumId w:val="15"/>
  </w:num>
  <w:num w:numId="14" w16cid:durableId="373309727">
    <w:abstractNumId w:val="7"/>
  </w:num>
  <w:num w:numId="15" w16cid:durableId="1378242140">
    <w:abstractNumId w:val="18"/>
  </w:num>
  <w:num w:numId="16" w16cid:durableId="1567646074">
    <w:abstractNumId w:val="9"/>
  </w:num>
  <w:num w:numId="17" w16cid:durableId="1439640438">
    <w:abstractNumId w:val="0"/>
  </w:num>
  <w:num w:numId="18" w16cid:durableId="785194468">
    <w:abstractNumId w:val="8"/>
  </w:num>
  <w:num w:numId="19" w16cid:durableId="571234707">
    <w:abstractNumId w:val="5"/>
  </w:num>
  <w:num w:numId="20" w16cid:durableId="1536196522">
    <w:abstractNumId w:val="24"/>
  </w:num>
  <w:num w:numId="21" w16cid:durableId="202599034">
    <w:abstractNumId w:val="3"/>
  </w:num>
  <w:num w:numId="22" w16cid:durableId="743912927">
    <w:abstractNumId w:val="26"/>
  </w:num>
  <w:num w:numId="23" w16cid:durableId="1112868514">
    <w:abstractNumId w:val="12"/>
  </w:num>
  <w:num w:numId="24" w16cid:durableId="1731924730">
    <w:abstractNumId w:val="2"/>
  </w:num>
  <w:num w:numId="25" w16cid:durableId="1668629872">
    <w:abstractNumId w:val="1"/>
  </w:num>
  <w:num w:numId="26" w16cid:durableId="292834750">
    <w:abstractNumId w:val="25"/>
  </w:num>
  <w:num w:numId="27" w16cid:durableId="428552720">
    <w:abstractNumId w:val="19"/>
  </w:num>
  <w:num w:numId="28" w16cid:durableId="16342134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formatting="1" w:enforcement="0"/>
  <w:styleLockTheme/>
  <w:styleLockQFSet/>
  <w:defaultTabStop w:val="227"/>
  <w:hyphenationZone w:val="425"/>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B7E"/>
    <w:rsid w:val="000022DF"/>
    <w:rsid w:val="00006184"/>
    <w:rsid w:val="00011F7F"/>
    <w:rsid w:val="000149C8"/>
    <w:rsid w:val="00024CFB"/>
    <w:rsid w:val="00026A21"/>
    <w:rsid w:val="000274FC"/>
    <w:rsid w:val="00030FC8"/>
    <w:rsid w:val="000321AF"/>
    <w:rsid w:val="000330F6"/>
    <w:rsid w:val="000336B6"/>
    <w:rsid w:val="0003703D"/>
    <w:rsid w:val="00037E00"/>
    <w:rsid w:val="000425E7"/>
    <w:rsid w:val="0004272E"/>
    <w:rsid w:val="000437BD"/>
    <w:rsid w:val="000457B3"/>
    <w:rsid w:val="000531B2"/>
    <w:rsid w:val="00053249"/>
    <w:rsid w:val="00060853"/>
    <w:rsid w:val="000618EB"/>
    <w:rsid w:val="000701D7"/>
    <w:rsid w:val="00072952"/>
    <w:rsid w:val="00072EB9"/>
    <w:rsid w:val="0007308B"/>
    <w:rsid w:val="00073513"/>
    <w:rsid w:val="000747F4"/>
    <w:rsid w:val="00076094"/>
    <w:rsid w:val="00082678"/>
    <w:rsid w:val="00087474"/>
    <w:rsid w:val="000905D5"/>
    <w:rsid w:val="00091FCE"/>
    <w:rsid w:val="00092556"/>
    <w:rsid w:val="000A4C49"/>
    <w:rsid w:val="000A4F62"/>
    <w:rsid w:val="000A5804"/>
    <w:rsid w:val="000A6ACC"/>
    <w:rsid w:val="000B1661"/>
    <w:rsid w:val="000B1C9D"/>
    <w:rsid w:val="000B1FCC"/>
    <w:rsid w:val="000C0074"/>
    <w:rsid w:val="000C1154"/>
    <w:rsid w:val="000C1443"/>
    <w:rsid w:val="000C4531"/>
    <w:rsid w:val="000C68CA"/>
    <w:rsid w:val="000C6A58"/>
    <w:rsid w:val="000C7A0C"/>
    <w:rsid w:val="000D06C0"/>
    <w:rsid w:val="000D0813"/>
    <w:rsid w:val="000D5BEE"/>
    <w:rsid w:val="000D6394"/>
    <w:rsid w:val="000E1521"/>
    <w:rsid w:val="000E22B2"/>
    <w:rsid w:val="000E49ED"/>
    <w:rsid w:val="000E5743"/>
    <w:rsid w:val="000E5969"/>
    <w:rsid w:val="000E614F"/>
    <w:rsid w:val="000F0A68"/>
    <w:rsid w:val="000F3614"/>
    <w:rsid w:val="000F4CA1"/>
    <w:rsid w:val="0010191C"/>
    <w:rsid w:val="00101EB0"/>
    <w:rsid w:val="00104D35"/>
    <w:rsid w:val="00107623"/>
    <w:rsid w:val="00114636"/>
    <w:rsid w:val="00122C3C"/>
    <w:rsid w:val="00122E40"/>
    <w:rsid w:val="00123BF7"/>
    <w:rsid w:val="00126BE8"/>
    <w:rsid w:val="0013182A"/>
    <w:rsid w:val="00132D8F"/>
    <w:rsid w:val="001401AC"/>
    <w:rsid w:val="0014725F"/>
    <w:rsid w:val="00153B4E"/>
    <w:rsid w:val="00154BCC"/>
    <w:rsid w:val="001567B3"/>
    <w:rsid w:val="00160A1D"/>
    <w:rsid w:val="00162744"/>
    <w:rsid w:val="001634A3"/>
    <w:rsid w:val="00164862"/>
    <w:rsid w:val="0016771E"/>
    <w:rsid w:val="00170D62"/>
    <w:rsid w:val="001720E1"/>
    <w:rsid w:val="00172A2D"/>
    <w:rsid w:val="001733E5"/>
    <w:rsid w:val="00176AE3"/>
    <w:rsid w:val="00177CBE"/>
    <w:rsid w:val="0018781A"/>
    <w:rsid w:val="00187836"/>
    <w:rsid w:val="00190336"/>
    <w:rsid w:val="00192355"/>
    <w:rsid w:val="00193A4C"/>
    <w:rsid w:val="001958D5"/>
    <w:rsid w:val="001978BC"/>
    <w:rsid w:val="001A1FFB"/>
    <w:rsid w:val="001A7F76"/>
    <w:rsid w:val="001B17A9"/>
    <w:rsid w:val="001B2B85"/>
    <w:rsid w:val="001C2A1F"/>
    <w:rsid w:val="001C471E"/>
    <w:rsid w:val="001C4839"/>
    <w:rsid w:val="001C4CF3"/>
    <w:rsid w:val="001D1C81"/>
    <w:rsid w:val="001D3A24"/>
    <w:rsid w:val="001D7DE2"/>
    <w:rsid w:val="001F01E3"/>
    <w:rsid w:val="001F284C"/>
    <w:rsid w:val="001F4314"/>
    <w:rsid w:val="001F7677"/>
    <w:rsid w:val="0021389E"/>
    <w:rsid w:val="00221742"/>
    <w:rsid w:val="002226BE"/>
    <w:rsid w:val="002231C0"/>
    <w:rsid w:val="002238DF"/>
    <w:rsid w:val="00233029"/>
    <w:rsid w:val="00234814"/>
    <w:rsid w:val="00240636"/>
    <w:rsid w:val="0024180A"/>
    <w:rsid w:val="00242C9A"/>
    <w:rsid w:val="00243BE1"/>
    <w:rsid w:val="002459FD"/>
    <w:rsid w:val="00246AF4"/>
    <w:rsid w:val="0024725C"/>
    <w:rsid w:val="00247FE3"/>
    <w:rsid w:val="002505D7"/>
    <w:rsid w:val="00254DE6"/>
    <w:rsid w:val="00257528"/>
    <w:rsid w:val="00261CF6"/>
    <w:rsid w:val="00263315"/>
    <w:rsid w:val="00264D22"/>
    <w:rsid w:val="00266175"/>
    <w:rsid w:val="0026766C"/>
    <w:rsid w:val="002713BB"/>
    <w:rsid w:val="002723AF"/>
    <w:rsid w:val="00272EA5"/>
    <w:rsid w:val="0027386A"/>
    <w:rsid w:val="00274DE6"/>
    <w:rsid w:val="002875E2"/>
    <w:rsid w:val="002904DB"/>
    <w:rsid w:val="0029421C"/>
    <w:rsid w:val="0029430B"/>
    <w:rsid w:val="002962DE"/>
    <w:rsid w:val="002B0426"/>
    <w:rsid w:val="002B1304"/>
    <w:rsid w:val="002C068B"/>
    <w:rsid w:val="002C0EFF"/>
    <w:rsid w:val="002C504D"/>
    <w:rsid w:val="002D0767"/>
    <w:rsid w:val="002D07FC"/>
    <w:rsid w:val="002D1CBE"/>
    <w:rsid w:val="002D5528"/>
    <w:rsid w:val="002E6C97"/>
    <w:rsid w:val="002F700E"/>
    <w:rsid w:val="00305AB6"/>
    <w:rsid w:val="003066BE"/>
    <w:rsid w:val="00307CA5"/>
    <w:rsid w:val="003122AD"/>
    <w:rsid w:val="003135A0"/>
    <w:rsid w:val="00313C6C"/>
    <w:rsid w:val="00316605"/>
    <w:rsid w:val="00316DDC"/>
    <w:rsid w:val="00323B94"/>
    <w:rsid w:val="00323F93"/>
    <w:rsid w:val="00325A6D"/>
    <w:rsid w:val="00326E09"/>
    <w:rsid w:val="00326FB6"/>
    <w:rsid w:val="003270AC"/>
    <w:rsid w:val="003355F6"/>
    <w:rsid w:val="00342954"/>
    <w:rsid w:val="003456B3"/>
    <w:rsid w:val="0036428A"/>
    <w:rsid w:val="00365A3B"/>
    <w:rsid w:val="00366CDE"/>
    <w:rsid w:val="00370865"/>
    <w:rsid w:val="00371BE0"/>
    <w:rsid w:val="00371DE6"/>
    <w:rsid w:val="003755E2"/>
    <w:rsid w:val="00376D08"/>
    <w:rsid w:val="00384454"/>
    <w:rsid w:val="00384921"/>
    <w:rsid w:val="0038524F"/>
    <w:rsid w:val="00386574"/>
    <w:rsid w:val="003868ED"/>
    <w:rsid w:val="00390577"/>
    <w:rsid w:val="00390C09"/>
    <w:rsid w:val="0039270D"/>
    <w:rsid w:val="00394581"/>
    <w:rsid w:val="00395C35"/>
    <w:rsid w:val="00397658"/>
    <w:rsid w:val="003A3EFB"/>
    <w:rsid w:val="003B08A9"/>
    <w:rsid w:val="003B1156"/>
    <w:rsid w:val="003B3DC2"/>
    <w:rsid w:val="003B47B1"/>
    <w:rsid w:val="003B5BC7"/>
    <w:rsid w:val="003B60EB"/>
    <w:rsid w:val="003B7B19"/>
    <w:rsid w:val="003C3CA4"/>
    <w:rsid w:val="003C4994"/>
    <w:rsid w:val="003C5145"/>
    <w:rsid w:val="003C60C1"/>
    <w:rsid w:val="003D1B7E"/>
    <w:rsid w:val="003D375A"/>
    <w:rsid w:val="003E789D"/>
    <w:rsid w:val="003F1283"/>
    <w:rsid w:val="003F1749"/>
    <w:rsid w:val="003F53A4"/>
    <w:rsid w:val="003F59D2"/>
    <w:rsid w:val="00402705"/>
    <w:rsid w:val="00404D5E"/>
    <w:rsid w:val="0041094F"/>
    <w:rsid w:val="00421F05"/>
    <w:rsid w:val="00423641"/>
    <w:rsid w:val="00425AFF"/>
    <w:rsid w:val="00426748"/>
    <w:rsid w:val="00426BB1"/>
    <w:rsid w:val="00427E15"/>
    <w:rsid w:val="00432E5B"/>
    <w:rsid w:val="0043350E"/>
    <w:rsid w:val="0043552C"/>
    <w:rsid w:val="00441685"/>
    <w:rsid w:val="004464A2"/>
    <w:rsid w:val="00450D00"/>
    <w:rsid w:val="00451F0D"/>
    <w:rsid w:val="00451FE8"/>
    <w:rsid w:val="004525F5"/>
    <w:rsid w:val="00452F45"/>
    <w:rsid w:val="00453DC7"/>
    <w:rsid w:val="0045651D"/>
    <w:rsid w:val="00456A72"/>
    <w:rsid w:val="0046048B"/>
    <w:rsid w:val="00462143"/>
    <w:rsid w:val="00464F7E"/>
    <w:rsid w:val="00467C9E"/>
    <w:rsid w:val="0047043C"/>
    <w:rsid w:val="00474652"/>
    <w:rsid w:val="00474E82"/>
    <w:rsid w:val="00483C72"/>
    <w:rsid w:val="0049079B"/>
    <w:rsid w:val="004933FE"/>
    <w:rsid w:val="00495616"/>
    <w:rsid w:val="00495A36"/>
    <w:rsid w:val="0049663C"/>
    <w:rsid w:val="004A22BE"/>
    <w:rsid w:val="004A24BE"/>
    <w:rsid w:val="004A3054"/>
    <w:rsid w:val="004A6AEC"/>
    <w:rsid w:val="004A73AA"/>
    <w:rsid w:val="004B551B"/>
    <w:rsid w:val="004B5A12"/>
    <w:rsid w:val="004B60F3"/>
    <w:rsid w:val="004C0AA8"/>
    <w:rsid w:val="004C1935"/>
    <w:rsid w:val="004D1454"/>
    <w:rsid w:val="004D54ED"/>
    <w:rsid w:val="004E4AA6"/>
    <w:rsid w:val="004F3AC6"/>
    <w:rsid w:val="004F6F87"/>
    <w:rsid w:val="004F7965"/>
    <w:rsid w:val="004F7E46"/>
    <w:rsid w:val="00501869"/>
    <w:rsid w:val="00501904"/>
    <w:rsid w:val="005076A5"/>
    <w:rsid w:val="00510449"/>
    <w:rsid w:val="00512456"/>
    <w:rsid w:val="00517655"/>
    <w:rsid w:val="00520204"/>
    <w:rsid w:val="005221BF"/>
    <w:rsid w:val="00522FA0"/>
    <w:rsid w:val="00523654"/>
    <w:rsid w:val="0052372F"/>
    <w:rsid w:val="00523CBE"/>
    <w:rsid w:val="0052742B"/>
    <w:rsid w:val="00527B24"/>
    <w:rsid w:val="005341F2"/>
    <w:rsid w:val="00535F7B"/>
    <w:rsid w:val="00536BD6"/>
    <w:rsid w:val="005435D2"/>
    <w:rsid w:val="00544E86"/>
    <w:rsid w:val="00550E58"/>
    <w:rsid w:val="00552568"/>
    <w:rsid w:val="00563120"/>
    <w:rsid w:val="00563686"/>
    <w:rsid w:val="005658F3"/>
    <w:rsid w:val="00567E30"/>
    <w:rsid w:val="0057271A"/>
    <w:rsid w:val="00574617"/>
    <w:rsid w:val="00574C15"/>
    <w:rsid w:val="00575634"/>
    <w:rsid w:val="005829CB"/>
    <w:rsid w:val="00583849"/>
    <w:rsid w:val="0059274C"/>
    <w:rsid w:val="00592D1F"/>
    <w:rsid w:val="005B0E00"/>
    <w:rsid w:val="005B5FAE"/>
    <w:rsid w:val="005B72EF"/>
    <w:rsid w:val="005C2B45"/>
    <w:rsid w:val="005C4970"/>
    <w:rsid w:val="005D4F0A"/>
    <w:rsid w:val="005D726C"/>
    <w:rsid w:val="005E3CAC"/>
    <w:rsid w:val="005E67DB"/>
    <w:rsid w:val="005F2A90"/>
    <w:rsid w:val="005F6B9C"/>
    <w:rsid w:val="00601E04"/>
    <w:rsid w:val="00602BEC"/>
    <w:rsid w:val="006072FE"/>
    <w:rsid w:val="00607FF4"/>
    <w:rsid w:val="00612ABC"/>
    <w:rsid w:val="006135F6"/>
    <w:rsid w:val="00614E3B"/>
    <w:rsid w:val="00614E4F"/>
    <w:rsid w:val="0061530A"/>
    <w:rsid w:val="006174FE"/>
    <w:rsid w:val="0062071C"/>
    <w:rsid w:val="0062273D"/>
    <w:rsid w:val="0062391C"/>
    <w:rsid w:val="00624708"/>
    <w:rsid w:val="00631EB1"/>
    <w:rsid w:val="006324BD"/>
    <w:rsid w:val="00633E91"/>
    <w:rsid w:val="00635317"/>
    <w:rsid w:val="00644B4C"/>
    <w:rsid w:val="00644D25"/>
    <w:rsid w:val="0064592B"/>
    <w:rsid w:val="00653639"/>
    <w:rsid w:val="00654B96"/>
    <w:rsid w:val="00655FAE"/>
    <w:rsid w:val="00665AE8"/>
    <w:rsid w:val="00671E4B"/>
    <w:rsid w:val="00676A5E"/>
    <w:rsid w:val="006779F3"/>
    <w:rsid w:val="0068054C"/>
    <w:rsid w:val="006807C3"/>
    <w:rsid w:val="00685266"/>
    <w:rsid w:val="006960BD"/>
    <w:rsid w:val="006A3D05"/>
    <w:rsid w:val="006A4844"/>
    <w:rsid w:val="006A67FE"/>
    <w:rsid w:val="006B1448"/>
    <w:rsid w:val="006B18C3"/>
    <w:rsid w:val="006B3577"/>
    <w:rsid w:val="006D0B30"/>
    <w:rsid w:val="006D2671"/>
    <w:rsid w:val="006D2BEA"/>
    <w:rsid w:val="006D4001"/>
    <w:rsid w:val="006D48C8"/>
    <w:rsid w:val="006D48CF"/>
    <w:rsid w:val="006D5342"/>
    <w:rsid w:val="006D5E48"/>
    <w:rsid w:val="006D6E47"/>
    <w:rsid w:val="006E24AD"/>
    <w:rsid w:val="006E474C"/>
    <w:rsid w:val="006E7561"/>
    <w:rsid w:val="006F22B2"/>
    <w:rsid w:val="007021E2"/>
    <w:rsid w:val="00707B5D"/>
    <w:rsid w:val="007108F6"/>
    <w:rsid w:val="00714974"/>
    <w:rsid w:val="00722520"/>
    <w:rsid w:val="00722DB9"/>
    <w:rsid w:val="00722F66"/>
    <w:rsid w:val="007236B0"/>
    <w:rsid w:val="0072379B"/>
    <w:rsid w:val="0072485D"/>
    <w:rsid w:val="007259A1"/>
    <w:rsid w:val="00726CCA"/>
    <w:rsid w:val="00727137"/>
    <w:rsid w:val="00727F53"/>
    <w:rsid w:val="00730CC0"/>
    <w:rsid w:val="00740BBA"/>
    <w:rsid w:val="0074291D"/>
    <w:rsid w:val="0074552A"/>
    <w:rsid w:val="007513B3"/>
    <w:rsid w:val="00753C53"/>
    <w:rsid w:val="0075467D"/>
    <w:rsid w:val="00757D77"/>
    <w:rsid w:val="007644E6"/>
    <w:rsid w:val="00765B07"/>
    <w:rsid w:val="00766695"/>
    <w:rsid w:val="00770AFB"/>
    <w:rsid w:val="00773735"/>
    <w:rsid w:val="00780606"/>
    <w:rsid w:val="00780C4B"/>
    <w:rsid w:val="00781437"/>
    <w:rsid w:val="007870BC"/>
    <w:rsid w:val="007875ED"/>
    <w:rsid w:val="00792516"/>
    <w:rsid w:val="00792BA9"/>
    <w:rsid w:val="007A1469"/>
    <w:rsid w:val="007A4F6A"/>
    <w:rsid w:val="007A57A3"/>
    <w:rsid w:val="007B1593"/>
    <w:rsid w:val="007B247A"/>
    <w:rsid w:val="007B32AD"/>
    <w:rsid w:val="007B3355"/>
    <w:rsid w:val="007B603C"/>
    <w:rsid w:val="007B6166"/>
    <w:rsid w:val="007B7591"/>
    <w:rsid w:val="007C19D9"/>
    <w:rsid w:val="007C5081"/>
    <w:rsid w:val="007D3631"/>
    <w:rsid w:val="007E12DD"/>
    <w:rsid w:val="007E1E46"/>
    <w:rsid w:val="00804C67"/>
    <w:rsid w:val="0080568B"/>
    <w:rsid w:val="00807FF4"/>
    <w:rsid w:val="00814641"/>
    <w:rsid w:val="00816460"/>
    <w:rsid w:val="00816882"/>
    <w:rsid w:val="008172A7"/>
    <w:rsid w:val="0081754D"/>
    <w:rsid w:val="008179E5"/>
    <w:rsid w:val="00817DA3"/>
    <w:rsid w:val="00823E1B"/>
    <w:rsid w:val="00827A23"/>
    <w:rsid w:val="00827DD2"/>
    <w:rsid w:val="00830E65"/>
    <w:rsid w:val="00830EA4"/>
    <w:rsid w:val="00834D3B"/>
    <w:rsid w:val="00842866"/>
    <w:rsid w:val="008432C8"/>
    <w:rsid w:val="008452FF"/>
    <w:rsid w:val="0085509B"/>
    <w:rsid w:val="00855479"/>
    <w:rsid w:val="00856BBA"/>
    <w:rsid w:val="00857FF5"/>
    <w:rsid w:val="00863A25"/>
    <w:rsid w:val="008703C1"/>
    <w:rsid w:val="00870F82"/>
    <w:rsid w:val="008725D6"/>
    <w:rsid w:val="00873980"/>
    <w:rsid w:val="0087456F"/>
    <w:rsid w:val="00883ACF"/>
    <w:rsid w:val="008853D9"/>
    <w:rsid w:val="0088585A"/>
    <w:rsid w:val="008859E6"/>
    <w:rsid w:val="008859F0"/>
    <w:rsid w:val="0089145D"/>
    <w:rsid w:val="0089238D"/>
    <w:rsid w:val="008A2B5F"/>
    <w:rsid w:val="008A3463"/>
    <w:rsid w:val="008A424D"/>
    <w:rsid w:val="008A431A"/>
    <w:rsid w:val="008B3292"/>
    <w:rsid w:val="008B32C4"/>
    <w:rsid w:val="008B3501"/>
    <w:rsid w:val="008B4AAF"/>
    <w:rsid w:val="008B5A0E"/>
    <w:rsid w:val="008C2771"/>
    <w:rsid w:val="008D2CB4"/>
    <w:rsid w:val="008D3C5E"/>
    <w:rsid w:val="008D4CCE"/>
    <w:rsid w:val="008E092C"/>
    <w:rsid w:val="008E0A54"/>
    <w:rsid w:val="008E244C"/>
    <w:rsid w:val="008E4527"/>
    <w:rsid w:val="008E570A"/>
    <w:rsid w:val="008E5981"/>
    <w:rsid w:val="008F078F"/>
    <w:rsid w:val="008F2FB5"/>
    <w:rsid w:val="008F4334"/>
    <w:rsid w:val="009013F6"/>
    <w:rsid w:val="00907D9B"/>
    <w:rsid w:val="00907F03"/>
    <w:rsid w:val="0091091A"/>
    <w:rsid w:val="00915F1E"/>
    <w:rsid w:val="0091641F"/>
    <w:rsid w:val="00917971"/>
    <w:rsid w:val="0092099C"/>
    <w:rsid w:val="00922623"/>
    <w:rsid w:val="0092432C"/>
    <w:rsid w:val="00924CFA"/>
    <w:rsid w:val="0092556F"/>
    <w:rsid w:val="00925D71"/>
    <w:rsid w:val="00925D79"/>
    <w:rsid w:val="00930A2A"/>
    <w:rsid w:val="00930B16"/>
    <w:rsid w:val="00933105"/>
    <w:rsid w:val="00933A9F"/>
    <w:rsid w:val="00940101"/>
    <w:rsid w:val="0094171A"/>
    <w:rsid w:val="00941ECD"/>
    <w:rsid w:val="0094324F"/>
    <w:rsid w:val="0094423D"/>
    <w:rsid w:val="00944B32"/>
    <w:rsid w:val="00946BFB"/>
    <w:rsid w:val="00947A75"/>
    <w:rsid w:val="009522E3"/>
    <w:rsid w:val="00956EDA"/>
    <w:rsid w:val="00962422"/>
    <w:rsid w:val="009638EE"/>
    <w:rsid w:val="00963EB7"/>
    <w:rsid w:val="009645EA"/>
    <w:rsid w:val="00967F6B"/>
    <w:rsid w:val="0097052E"/>
    <w:rsid w:val="00973E9D"/>
    <w:rsid w:val="0097486D"/>
    <w:rsid w:val="00980C44"/>
    <w:rsid w:val="009A1735"/>
    <w:rsid w:val="009A321F"/>
    <w:rsid w:val="009A3E21"/>
    <w:rsid w:val="009A6A0A"/>
    <w:rsid w:val="009A6DF7"/>
    <w:rsid w:val="009B1B75"/>
    <w:rsid w:val="009B23F5"/>
    <w:rsid w:val="009B67E5"/>
    <w:rsid w:val="009B6A27"/>
    <w:rsid w:val="009C4896"/>
    <w:rsid w:val="009C7BEE"/>
    <w:rsid w:val="009D0144"/>
    <w:rsid w:val="009D0237"/>
    <w:rsid w:val="009D2AFD"/>
    <w:rsid w:val="009D53CB"/>
    <w:rsid w:val="009D7091"/>
    <w:rsid w:val="009E07C9"/>
    <w:rsid w:val="009E15FF"/>
    <w:rsid w:val="009E18B6"/>
    <w:rsid w:val="009E3FC7"/>
    <w:rsid w:val="009F0F97"/>
    <w:rsid w:val="009F14F7"/>
    <w:rsid w:val="009F2CBB"/>
    <w:rsid w:val="009F4A01"/>
    <w:rsid w:val="009F53C0"/>
    <w:rsid w:val="009F621C"/>
    <w:rsid w:val="009F7A96"/>
    <w:rsid w:val="00A00DF0"/>
    <w:rsid w:val="00A01569"/>
    <w:rsid w:val="00A027F4"/>
    <w:rsid w:val="00A06453"/>
    <w:rsid w:val="00A109CB"/>
    <w:rsid w:val="00A11C77"/>
    <w:rsid w:val="00A17A82"/>
    <w:rsid w:val="00A2253E"/>
    <w:rsid w:val="00A25B84"/>
    <w:rsid w:val="00A32523"/>
    <w:rsid w:val="00A3709E"/>
    <w:rsid w:val="00A40A3A"/>
    <w:rsid w:val="00A43B61"/>
    <w:rsid w:val="00A46E73"/>
    <w:rsid w:val="00A47A11"/>
    <w:rsid w:val="00A5217B"/>
    <w:rsid w:val="00A52768"/>
    <w:rsid w:val="00A52C51"/>
    <w:rsid w:val="00A53DC9"/>
    <w:rsid w:val="00A54387"/>
    <w:rsid w:val="00A54D66"/>
    <w:rsid w:val="00A614DB"/>
    <w:rsid w:val="00A6164D"/>
    <w:rsid w:val="00A6537D"/>
    <w:rsid w:val="00A654C4"/>
    <w:rsid w:val="00A65539"/>
    <w:rsid w:val="00A67762"/>
    <w:rsid w:val="00A70BE0"/>
    <w:rsid w:val="00A80E06"/>
    <w:rsid w:val="00A85FE8"/>
    <w:rsid w:val="00A86549"/>
    <w:rsid w:val="00A87D33"/>
    <w:rsid w:val="00A94951"/>
    <w:rsid w:val="00A960D2"/>
    <w:rsid w:val="00AA3C59"/>
    <w:rsid w:val="00AB08ED"/>
    <w:rsid w:val="00AB312A"/>
    <w:rsid w:val="00AB3505"/>
    <w:rsid w:val="00AB39F2"/>
    <w:rsid w:val="00AB427C"/>
    <w:rsid w:val="00AB688C"/>
    <w:rsid w:val="00AC0518"/>
    <w:rsid w:val="00AC6B48"/>
    <w:rsid w:val="00AC6EFC"/>
    <w:rsid w:val="00AC7CC9"/>
    <w:rsid w:val="00AD29B5"/>
    <w:rsid w:val="00AD54A7"/>
    <w:rsid w:val="00AD7340"/>
    <w:rsid w:val="00AE12AF"/>
    <w:rsid w:val="00AE5047"/>
    <w:rsid w:val="00AE52EB"/>
    <w:rsid w:val="00AE754F"/>
    <w:rsid w:val="00AE78C5"/>
    <w:rsid w:val="00AF0E76"/>
    <w:rsid w:val="00AF2D7E"/>
    <w:rsid w:val="00AF6011"/>
    <w:rsid w:val="00AF780D"/>
    <w:rsid w:val="00B00FDB"/>
    <w:rsid w:val="00B0182D"/>
    <w:rsid w:val="00B026F6"/>
    <w:rsid w:val="00B05A00"/>
    <w:rsid w:val="00B0622F"/>
    <w:rsid w:val="00B069DB"/>
    <w:rsid w:val="00B071E9"/>
    <w:rsid w:val="00B12BBC"/>
    <w:rsid w:val="00B154A6"/>
    <w:rsid w:val="00B15EE5"/>
    <w:rsid w:val="00B16313"/>
    <w:rsid w:val="00B16610"/>
    <w:rsid w:val="00B2007D"/>
    <w:rsid w:val="00B20CB5"/>
    <w:rsid w:val="00B26B80"/>
    <w:rsid w:val="00B32150"/>
    <w:rsid w:val="00B33DAD"/>
    <w:rsid w:val="00B34132"/>
    <w:rsid w:val="00B34A45"/>
    <w:rsid w:val="00B376DC"/>
    <w:rsid w:val="00B41C68"/>
    <w:rsid w:val="00B4235A"/>
    <w:rsid w:val="00B467E4"/>
    <w:rsid w:val="00B47BC2"/>
    <w:rsid w:val="00B577A1"/>
    <w:rsid w:val="00B604D2"/>
    <w:rsid w:val="00B62D7F"/>
    <w:rsid w:val="00B63122"/>
    <w:rsid w:val="00B6604E"/>
    <w:rsid w:val="00B664BF"/>
    <w:rsid w:val="00B7165C"/>
    <w:rsid w:val="00B71BA8"/>
    <w:rsid w:val="00B72D24"/>
    <w:rsid w:val="00B741D2"/>
    <w:rsid w:val="00B743A5"/>
    <w:rsid w:val="00B746F0"/>
    <w:rsid w:val="00B74CBE"/>
    <w:rsid w:val="00B777EA"/>
    <w:rsid w:val="00B82A59"/>
    <w:rsid w:val="00B83F26"/>
    <w:rsid w:val="00B8777B"/>
    <w:rsid w:val="00B902FA"/>
    <w:rsid w:val="00B91173"/>
    <w:rsid w:val="00B91ADA"/>
    <w:rsid w:val="00B92946"/>
    <w:rsid w:val="00B9295E"/>
    <w:rsid w:val="00B937ED"/>
    <w:rsid w:val="00B97388"/>
    <w:rsid w:val="00B97853"/>
    <w:rsid w:val="00BA0F03"/>
    <w:rsid w:val="00BA1CB5"/>
    <w:rsid w:val="00BA2578"/>
    <w:rsid w:val="00BA4674"/>
    <w:rsid w:val="00BA4C12"/>
    <w:rsid w:val="00BA552A"/>
    <w:rsid w:val="00BA5707"/>
    <w:rsid w:val="00BA5DF1"/>
    <w:rsid w:val="00BB2B0A"/>
    <w:rsid w:val="00BC586A"/>
    <w:rsid w:val="00BD58BD"/>
    <w:rsid w:val="00BD7991"/>
    <w:rsid w:val="00BE2048"/>
    <w:rsid w:val="00BE3E0C"/>
    <w:rsid w:val="00BF0289"/>
    <w:rsid w:val="00BF12A2"/>
    <w:rsid w:val="00BF5152"/>
    <w:rsid w:val="00BF5B7B"/>
    <w:rsid w:val="00C0038B"/>
    <w:rsid w:val="00C03C0F"/>
    <w:rsid w:val="00C1292E"/>
    <w:rsid w:val="00C13322"/>
    <w:rsid w:val="00C1365E"/>
    <w:rsid w:val="00C140A4"/>
    <w:rsid w:val="00C14F64"/>
    <w:rsid w:val="00C22036"/>
    <w:rsid w:val="00C25893"/>
    <w:rsid w:val="00C25E42"/>
    <w:rsid w:val="00C31A3B"/>
    <w:rsid w:val="00C32C2F"/>
    <w:rsid w:val="00C33F7E"/>
    <w:rsid w:val="00C34C65"/>
    <w:rsid w:val="00C35869"/>
    <w:rsid w:val="00C35D8E"/>
    <w:rsid w:val="00C35EE8"/>
    <w:rsid w:val="00C403B6"/>
    <w:rsid w:val="00C42798"/>
    <w:rsid w:val="00C448B2"/>
    <w:rsid w:val="00C45826"/>
    <w:rsid w:val="00C47BB2"/>
    <w:rsid w:val="00C47BF7"/>
    <w:rsid w:val="00C53DE4"/>
    <w:rsid w:val="00C53EBB"/>
    <w:rsid w:val="00C53FA9"/>
    <w:rsid w:val="00C54ABA"/>
    <w:rsid w:val="00C559DE"/>
    <w:rsid w:val="00C62092"/>
    <w:rsid w:val="00C6305B"/>
    <w:rsid w:val="00C65F6E"/>
    <w:rsid w:val="00C67659"/>
    <w:rsid w:val="00C70943"/>
    <w:rsid w:val="00C72CD8"/>
    <w:rsid w:val="00C73D4D"/>
    <w:rsid w:val="00C75393"/>
    <w:rsid w:val="00C76712"/>
    <w:rsid w:val="00C77435"/>
    <w:rsid w:val="00C80DB5"/>
    <w:rsid w:val="00C81A5B"/>
    <w:rsid w:val="00C8355D"/>
    <w:rsid w:val="00C85D86"/>
    <w:rsid w:val="00C873F4"/>
    <w:rsid w:val="00C915D8"/>
    <w:rsid w:val="00C92F94"/>
    <w:rsid w:val="00C94C5F"/>
    <w:rsid w:val="00C94EE6"/>
    <w:rsid w:val="00C979B9"/>
    <w:rsid w:val="00CA1CE7"/>
    <w:rsid w:val="00CB0B81"/>
    <w:rsid w:val="00CB1F5B"/>
    <w:rsid w:val="00CB25A1"/>
    <w:rsid w:val="00CB29B2"/>
    <w:rsid w:val="00CB2A15"/>
    <w:rsid w:val="00CB45CC"/>
    <w:rsid w:val="00CB72F5"/>
    <w:rsid w:val="00CC0BA9"/>
    <w:rsid w:val="00CC3816"/>
    <w:rsid w:val="00CC5CC1"/>
    <w:rsid w:val="00CD341A"/>
    <w:rsid w:val="00CD75B0"/>
    <w:rsid w:val="00CE02C5"/>
    <w:rsid w:val="00CE08F4"/>
    <w:rsid w:val="00CF1DA9"/>
    <w:rsid w:val="00D0136D"/>
    <w:rsid w:val="00D04114"/>
    <w:rsid w:val="00D052F2"/>
    <w:rsid w:val="00D05B2C"/>
    <w:rsid w:val="00D123D5"/>
    <w:rsid w:val="00D1728E"/>
    <w:rsid w:val="00D17DDF"/>
    <w:rsid w:val="00D21B6D"/>
    <w:rsid w:val="00D25110"/>
    <w:rsid w:val="00D254DE"/>
    <w:rsid w:val="00D255DD"/>
    <w:rsid w:val="00D31873"/>
    <w:rsid w:val="00D31DAF"/>
    <w:rsid w:val="00D33945"/>
    <w:rsid w:val="00D40857"/>
    <w:rsid w:val="00D438C2"/>
    <w:rsid w:val="00D44441"/>
    <w:rsid w:val="00D446A6"/>
    <w:rsid w:val="00D44E94"/>
    <w:rsid w:val="00D456A5"/>
    <w:rsid w:val="00D45BAD"/>
    <w:rsid w:val="00D4737D"/>
    <w:rsid w:val="00D53253"/>
    <w:rsid w:val="00D54665"/>
    <w:rsid w:val="00D5498D"/>
    <w:rsid w:val="00D558B4"/>
    <w:rsid w:val="00D57879"/>
    <w:rsid w:val="00D60281"/>
    <w:rsid w:val="00D64D1F"/>
    <w:rsid w:val="00D67437"/>
    <w:rsid w:val="00D709BB"/>
    <w:rsid w:val="00D72718"/>
    <w:rsid w:val="00D733CC"/>
    <w:rsid w:val="00D750D2"/>
    <w:rsid w:val="00D75F18"/>
    <w:rsid w:val="00D90CD6"/>
    <w:rsid w:val="00D914BA"/>
    <w:rsid w:val="00D9431E"/>
    <w:rsid w:val="00DA4586"/>
    <w:rsid w:val="00DA6980"/>
    <w:rsid w:val="00DB09A2"/>
    <w:rsid w:val="00DB3BB7"/>
    <w:rsid w:val="00DB7D7C"/>
    <w:rsid w:val="00DC143F"/>
    <w:rsid w:val="00DC2402"/>
    <w:rsid w:val="00DC3C8E"/>
    <w:rsid w:val="00DC46FC"/>
    <w:rsid w:val="00DC482C"/>
    <w:rsid w:val="00DC7300"/>
    <w:rsid w:val="00DC7874"/>
    <w:rsid w:val="00DD34FA"/>
    <w:rsid w:val="00DE0BD9"/>
    <w:rsid w:val="00DE6187"/>
    <w:rsid w:val="00DF2D65"/>
    <w:rsid w:val="00DF4786"/>
    <w:rsid w:val="00DF5734"/>
    <w:rsid w:val="00DF5DF9"/>
    <w:rsid w:val="00DF7448"/>
    <w:rsid w:val="00DF7D77"/>
    <w:rsid w:val="00E01E1D"/>
    <w:rsid w:val="00E022B7"/>
    <w:rsid w:val="00E045C0"/>
    <w:rsid w:val="00E066C5"/>
    <w:rsid w:val="00E11CD1"/>
    <w:rsid w:val="00E13407"/>
    <w:rsid w:val="00E152BF"/>
    <w:rsid w:val="00E15FA5"/>
    <w:rsid w:val="00E20E8F"/>
    <w:rsid w:val="00E21858"/>
    <w:rsid w:val="00E22DBD"/>
    <w:rsid w:val="00E234DA"/>
    <w:rsid w:val="00E24F72"/>
    <w:rsid w:val="00E251F1"/>
    <w:rsid w:val="00E3142A"/>
    <w:rsid w:val="00E33137"/>
    <w:rsid w:val="00E359F9"/>
    <w:rsid w:val="00E35E02"/>
    <w:rsid w:val="00E4388D"/>
    <w:rsid w:val="00E4579A"/>
    <w:rsid w:val="00E50D67"/>
    <w:rsid w:val="00E51631"/>
    <w:rsid w:val="00E557AC"/>
    <w:rsid w:val="00E564EF"/>
    <w:rsid w:val="00E57B28"/>
    <w:rsid w:val="00E612CB"/>
    <w:rsid w:val="00E63DE1"/>
    <w:rsid w:val="00E67EC7"/>
    <w:rsid w:val="00E74621"/>
    <w:rsid w:val="00E82503"/>
    <w:rsid w:val="00E906AA"/>
    <w:rsid w:val="00E93C18"/>
    <w:rsid w:val="00E96298"/>
    <w:rsid w:val="00EA2A02"/>
    <w:rsid w:val="00EA54BC"/>
    <w:rsid w:val="00EB2B97"/>
    <w:rsid w:val="00EB5E9D"/>
    <w:rsid w:val="00EB759D"/>
    <w:rsid w:val="00EC34B9"/>
    <w:rsid w:val="00EC4E3C"/>
    <w:rsid w:val="00EC657D"/>
    <w:rsid w:val="00ED7334"/>
    <w:rsid w:val="00EE087D"/>
    <w:rsid w:val="00EE436B"/>
    <w:rsid w:val="00EE5CA8"/>
    <w:rsid w:val="00EE6D7C"/>
    <w:rsid w:val="00EE73F2"/>
    <w:rsid w:val="00EF0469"/>
    <w:rsid w:val="00EF3E39"/>
    <w:rsid w:val="00EF6190"/>
    <w:rsid w:val="00EF6BFF"/>
    <w:rsid w:val="00F005B4"/>
    <w:rsid w:val="00F06EFB"/>
    <w:rsid w:val="00F10383"/>
    <w:rsid w:val="00F12556"/>
    <w:rsid w:val="00F12C68"/>
    <w:rsid w:val="00F135F0"/>
    <w:rsid w:val="00F14E83"/>
    <w:rsid w:val="00F1552C"/>
    <w:rsid w:val="00F15952"/>
    <w:rsid w:val="00F1607F"/>
    <w:rsid w:val="00F215F5"/>
    <w:rsid w:val="00F2689A"/>
    <w:rsid w:val="00F26E05"/>
    <w:rsid w:val="00F339F5"/>
    <w:rsid w:val="00F42972"/>
    <w:rsid w:val="00F51D41"/>
    <w:rsid w:val="00F5382E"/>
    <w:rsid w:val="00F55EB6"/>
    <w:rsid w:val="00F6046D"/>
    <w:rsid w:val="00F60979"/>
    <w:rsid w:val="00F635B8"/>
    <w:rsid w:val="00F667AD"/>
    <w:rsid w:val="00F6691C"/>
    <w:rsid w:val="00F67C58"/>
    <w:rsid w:val="00F67CD7"/>
    <w:rsid w:val="00F71EF9"/>
    <w:rsid w:val="00F7267B"/>
    <w:rsid w:val="00F75A51"/>
    <w:rsid w:val="00F7641C"/>
    <w:rsid w:val="00F7709D"/>
    <w:rsid w:val="00F77B30"/>
    <w:rsid w:val="00F8054B"/>
    <w:rsid w:val="00F8249D"/>
    <w:rsid w:val="00F82AC4"/>
    <w:rsid w:val="00F833EB"/>
    <w:rsid w:val="00F8638B"/>
    <w:rsid w:val="00F86F7A"/>
    <w:rsid w:val="00F872D5"/>
    <w:rsid w:val="00F950C1"/>
    <w:rsid w:val="00F95BF4"/>
    <w:rsid w:val="00F96FD3"/>
    <w:rsid w:val="00F97A54"/>
    <w:rsid w:val="00FA3D24"/>
    <w:rsid w:val="00FA3D25"/>
    <w:rsid w:val="00FA7209"/>
    <w:rsid w:val="00FB02E5"/>
    <w:rsid w:val="00FB19F2"/>
    <w:rsid w:val="00FB1BDE"/>
    <w:rsid w:val="00FB29F1"/>
    <w:rsid w:val="00FB3CC5"/>
    <w:rsid w:val="00FB71CB"/>
    <w:rsid w:val="00FC0662"/>
    <w:rsid w:val="00FC1C78"/>
    <w:rsid w:val="00FC4EEF"/>
    <w:rsid w:val="00FD011E"/>
    <w:rsid w:val="00FD1EDB"/>
    <w:rsid w:val="00FD33AB"/>
    <w:rsid w:val="00FD3700"/>
    <w:rsid w:val="00FD3FDC"/>
    <w:rsid w:val="00FD64EA"/>
    <w:rsid w:val="00FD725E"/>
    <w:rsid w:val="00FE1B38"/>
    <w:rsid w:val="00FE1D90"/>
    <w:rsid w:val="00FE21FB"/>
    <w:rsid w:val="00FE5C89"/>
    <w:rsid w:val="00FE5D50"/>
    <w:rsid w:val="00FE666B"/>
    <w:rsid w:val="00FF0FA5"/>
    <w:rsid w:val="00FF1443"/>
    <w:rsid w:val="00FF16A0"/>
    <w:rsid w:val="00FF2361"/>
    <w:rsid w:val="00FF60B8"/>
    <w:rsid w:val="00FF61D2"/>
    <w:rsid w:val="00FF78E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45228C1D"/>
  <w15:chartTrackingRefBased/>
  <w15:docId w15:val="{4DBC22CB-E103-498F-9BAB-31CE7510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t-EE" w:eastAsia="en-US" w:bidi="ar-SA"/>
      </w:rPr>
    </w:rPrDefault>
    <w:pPrDefault>
      <w:pPr>
        <w:spacing w:after="120"/>
        <w:jc w:val="both"/>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allaad">
    <w:name w:val="Normal"/>
    <w:qFormat/>
    <w:rsid w:val="003D1B7E"/>
    <w:rPr>
      <w:rFonts w:eastAsia="Times New Roman" w:cs="Times New Roman"/>
      <w:szCs w:val="20"/>
      <w:lang w:eastAsia="et-E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Pis">
    <w:name w:val="header"/>
    <w:basedOn w:val="Normaallaad"/>
    <w:link w:val="PisMrk"/>
    <w:uiPriority w:val="99"/>
    <w:locked/>
    <w:rsid w:val="003D1B7E"/>
    <w:pPr>
      <w:tabs>
        <w:tab w:val="center" w:pos="4536"/>
        <w:tab w:val="right" w:pos="9072"/>
      </w:tabs>
    </w:pPr>
  </w:style>
  <w:style w:type="character" w:customStyle="1" w:styleId="PisMrk">
    <w:name w:val="Päis Märk"/>
    <w:basedOn w:val="Liguvaikefont"/>
    <w:link w:val="Pis"/>
    <w:uiPriority w:val="99"/>
    <w:rsid w:val="003D1B7E"/>
    <w:rPr>
      <w:rFonts w:eastAsia="Times New Roman" w:cs="Times New Roman"/>
      <w:szCs w:val="20"/>
      <w:lang w:eastAsia="et-EE"/>
    </w:rPr>
  </w:style>
  <w:style w:type="character" w:styleId="Lehekljenumber">
    <w:name w:val="page number"/>
    <w:basedOn w:val="Liguvaikefont"/>
    <w:locked/>
    <w:rsid w:val="003D1B7E"/>
  </w:style>
  <w:style w:type="paragraph" w:styleId="Jalus">
    <w:name w:val="footer"/>
    <w:basedOn w:val="Normaallaad"/>
    <w:link w:val="JalusMrk"/>
    <w:uiPriority w:val="99"/>
    <w:locked/>
    <w:rsid w:val="003D1B7E"/>
    <w:pPr>
      <w:tabs>
        <w:tab w:val="center" w:pos="4536"/>
        <w:tab w:val="right" w:pos="9072"/>
      </w:tabs>
    </w:pPr>
  </w:style>
  <w:style w:type="character" w:customStyle="1" w:styleId="JalusMrk">
    <w:name w:val="Jalus Märk"/>
    <w:basedOn w:val="Liguvaikefont"/>
    <w:link w:val="Jalus"/>
    <w:uiPriority w:val="99"/>
    <w:rsid w:val="003D1B7E"/>
    <w:rPr>
      <w:rFonts w:eastAsia="Times New Roman" w:cs="Times New Roman"/>
      <w:szCs w:val="20"/>
      <w:lang w:eastAsia="et-EE"/>
    </w:rPr>
  </w:style>
  <w:style w:type="paragraph" w:styleId="Loendilik">
    <w:name w:val="List Paragraph"/>
    <w:aliases w:val="Red list paragraph"/>
    <w:basedOn w:val="Normaallaad"/>
    <w:link w:val="LoendilikMrk"/>
    <w:uiPriority w:val="34"/>
    <w:qFormat/>
    <w:locked/>
    <w:rsid w:val="008D4CCE"/>
    <w:pPr>
      <w:ind w:left="720"/>
      <w:contextualSpacing/>
    </w:pPr>
  </w:style>
  <w:style w:type="paragraph" w:styleId="Normaallaadveeb">
    <w:name w:val="Normal (Web)"/>
    <w:basedOn w:val="Normaallaad"/>
    <w:uiPriority w:val="99"/>
    <w:locked/>
    <w:rsid w:val="00BA4674"/>
    <w:rPr>
      <w:szCs w:val="24"/>
    </w:rPr>
  </w:style>
  <w:style w:type="character" w:styleId="Hperlink">
    <w:name w:val="Hyperlink"/>
    <w:locked/>
    <w:rsid w:val="00523CBE"/>
    <w:rPr>
      <w:color w:val="0000FF"/>
      <w:u w:val="single"/>
    </w:rPr>
  </w:style>
  <w:style w:type="paragraph" w:customStyle="1" w:styleId="TekstN">
    <w:name w:val="TekstN"/>
    <w:basedOn w:val="Normaallaad"/>
    <w:qFormat/>
    <w:locked/>
    <w:rsid w:val="00DF5DF9"/>
    <w:pPr>
      <w:numPr>
        <w:numId w:val="5"/>
      </w:numPr>
      <w:spacing w:before="60"/>
      <w:outlineLvl w:val="0"/>
    </w:pPr>
    <w:rPr>
      <w:rFonts w:eastAsia="MS Mincho"/>
      <w:szCs w:val="24"/>
      <w:lang w:eastAsia="zh-CN"/>
    </w:rPr>
  </w:style>
  <w:style w:type="paragraph" w:customStyle="1" w:styleId="Tekst">
    <w:name w:val="Tekst"/>
    <w:basedOn w:val="Normaallaad"/>
    <w:qFormat/>
    <w:locked/>
    <w:rsid w:val="00B16610"/>
    <w:rPr>
      <w:rFonts w:eastAsia="MS Mincho"/>
      <w:szCs w:val="24"/>
      <w:lang w:eastAsia="zh-CN"/>
    </w:rPr>
  </w:style>
  <w:style w:type="paragraph" w:customStyle="1" w:styleId="TekstT">
    <w:name w:val="TekstT"/>
    <w:basedOn w:val="Tekst"/>
    <w:qFormat/>
    <w:locked/>
    <w:rsid w:val="00B16610"/>
    <w:pPr>
      <w:numPr>
        <w:numId w:val="7"/>
      </w:numPr>
    </w:pPr>
  </w:style>
  <w:style w:type="paragraph" w:customStyle="1" w:styleId="DokPealk2">
    <w:name w:val="DokPealk2"/>
    <w:basedOn w:val="Normaallaad"/>
    <w:uiPriority w:val="1"/>
    <w:qFormat/>
    <w:locked/>
    <w:rsid w:val="00C8355D"/>
    <w:pPr>
      <w:jc w:val="center"/>
    </w:pPr>
    <w:rPr>
      <w:rFonts w:eastAsia="MS Mincho"/>
      <w:caps/>
      <w:sz w:val="28"/>
      <w:szCs w:val="24"/>
      <w:lang w:eastAsia="zh-CN"/>
    </w:rPr>
  </w:style>
  <w:style w:type="character" w:customStyle="1" w:styleId="spelle">
    <w:name w:val="spelle"/>
    <w:basedOn w:val="Liguvaikefont"/>
    <w:locked/>
    <w:rsid w:val="004D1454"/>
  </w:style>
  <w:style w:type="paragraph" w:customStyle="1" w:styleId="Default">
    <w:name w:val="Default"/>
    <w:locked/>
    <w:rsid w:val="007B32AD"/>
    <w:pPr>
      <w:suppressAutoHyphens/>
      <w:spacing w:after="0" w:line="360" w:lineRule="auto"/>
    </w:pPr>
    <w:rPr>
      <w:rFonts w:ascii="Arial" w:eastAsia="Times New Roman" w:hAnsi="Arial" w:cs="Times New Roman"/>
      <w:color w:val="000000"/>
      <w:sz w:val="20"/>
      <w:szCs w:val="20"/>
      <w:lang w:val="en-AU" w:eastAsia="et-EE"/>
    </w:rPr>
  </w:style>
  <w:style w:type="character" w:styleId="Kommentaariviide">
    <w:name w:val="annotation reference"/>
    <w:basedOn w:val="Liguvaikefont"/>
    <w:uiPriority w:val="99"/>
    <w:semiHidden/>
    <w:unhideWhenUsed/>
    <w:locked/>
    <w:rsid w:val="0018781A"/>
    <w:rPr>
      <w:sz w:val="16"/>
      <w:szCs w:val="16"/>
    </w:rPr>
  </w:style>
  <w:style w:type="paragraph" w:styleId="Kommentaaritekst">
    <w:name w:val="annotation text"/>
    <w:basedOn w:val="Normaallaad"/>
    <w:link w:val="KommentaaritekstMrk"/>
    <w:uiPriority w:val="99"/>
    <w:unhideWhenUsed/>
    <w:locked/>
    <w:rsid w:val="0018781A"/>
    <w:rPr>
      <w:sz w:val="20"/>
    </w:rPr>
  </w:style>
  <w:style w:type="character" w:customStyle="1" w:styleId="KommentaaritekstMrk">
    <w:name w:val="Kommentaari tekst Märk"/>
    <w:basedOn w:val="Liguvaikefont"/>
    <w:link w:val="Kommentaaritekst"/>
    <w:uiPriority w:val="99"/>
    <w:rsid w:val="0018781A"/>
    <w:rPr>
      <w:rFonts w:eastAsia="Times New Roman" w:cs="Times New Roman"/>
      <w:sz w:val="20"/>
      <w:szCs w:val="20"/>
      <w:lang w:eastAsia="et-EE"/>
    </w:rPr>
  </w:style>
  <w:style w:type="paragraph" w:styleId="Kommentaariteema">
    <w:name w:val="annotation subject"/>
    <w:basedOn w:val="Kommentaaritekst"/>
    <w:next w:val="Kommentaaritekst"/>
    <w:link w:val="KommentaariteemaMrk"/>
    <w:uiPriority w:val="99"/>
    <w:semiHidden/>
    <w:unhideWhenUsed/>
    <w:locked/>
    <w:rsid w:val="0018781A"/>
    <w:rPr>
      <w:b/>
      <w:bCs/>
    </w:rPr>
  </w:style>
  <w:style w:type="character" w:customStyle="1" w:styleId="KommentaariteemaMrk">
    <w:name w:val="Kommentaari teema Märk"/>
    <w:basedOn w:val="KommentaaritekstMrk"/>
    <w:link w:val="Kommentaariteema"/>
    <w:uiPriority w:val="99"/>
    <w:semiHidden/>
    <w:rsid w:val="0018781A"/>
    <w:rPr>
      <w:rFonts w:eastAsia="Times New Roman" w:cs="Times New Roman"/>
      <w:b/>
      <w:bCs/>
      <w:sz w:val="20"/>
      <w:szCs w:val="20"/>
      <w:lang w:eastAsia="et-EE"/>
    </w:rPr>
  </w:style>
  <w:style w:type="paragraph" w:styleId="Jutumullitekst">
    <w:name w:val="Balloon Text"/>
    <w:basedOn w:val="Normaallaad"/>
    <w:link w:val="JutumullitekstMrk"/>
    <w:uiPriority w:val="99"/>
    <w:semiHidden/>
    <w:unhideWhenUsed/>
    <w:locked/>
    <w:rsid w:val="0018781A"/>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18781A"/>
    <w:rPr>
      <w:rFonts w:ascii="Segoe UI" w:eastAsia="Times New Roman" w:hAnsi="Segoe UI" w:cs="Segoe UI"/>
      <w:sz w:val="18"/>
      <w:szCs w:val="18"/>
      <w:lang w:eastAsia="et-EE"/>
    </w:rPr>
  </w:style>
  <w:style w:type="character" w:customStyle="1" w:styleId="LoendilikMrk">
    <w:name w:val="Loendi lõik Märk"/>
    <w:aliases w:val="Red list paragraph Märk"/>
    <w:link w:val="Loendilik"/>
    <w:uiPriority w:val="34"/>
    <w:rsid w:val="00CA1CE7"/>
    <w:rPr>
      <w:rFonts w:eastAsia="Times New Roman" w:cs="Times New Roman"/>
      <w:szCs w:val="20"/>
      <w:lang w:eastAsia="et-EE"/>
    </w:rPr>
  </w:style>
  <w:style w:type="paragraph" w:styleId="Redaktsioon">
    <w:name w:val="Revision"/>
    <w:hidden/>
    <w:uiPriority w:val="99"/>
    <w:semiHidden/>
    <w:rsid w:val="00D5498D"/>
    <w:pPr>
      <w:spacing w:after="0"/>
      <w:jc w:val="left"/>
    </w:pPr>
    <w:rPr>
      <w:rFonts w:eastAsia="Times New Roman" w:cs="Times New Roman"/>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9979">
      <w:bodyDiv w:val="1"/>
      <w:marLeft w:val="0"/>
      <w:marRight w:val="0"/>
      <w:marTop w:val="0"/>
      <w:marBottom w:val="0"/>
      <w:divBdr>
        <w:top w:val="none" w:sz="0" w:space="0" w:color="auto"/>
        <w:left w:val="none" w:sz="0" w:space="0" w:color="auto"/>
        <w:bottom w:val="none" w:sz="0" w:space="0" w:color="auto"/>
        <w:right w:val="none" w:sz="0" w:space="0" w:color="auto"/>
      </w:divBdr>
      <w:divsChild>
        <w:div w:id="1337615001">
          <w:marLeft w:val="0"/>
          <w:marRight w:val="0"/>
          <w:marTop w:val="0"/>
          <w:marBottom w:val="0"/>
          <w:divBdr>
            <w:top w:val="none" w:sz="0" w:space="0" w:color="auto"/>
            <w:left w:val="none" w:sz="0" w:space="0" w:color="auto"/>
            <w:bottom w:val="none" w:sz="0" w:space="0" w:color="auto"/>
            <w:right w:val="none" w:sz="0" w:space="0" w:color="auto"/>
          </w:divBdr>
        </w:div>
        <w:div w:id="848641407">
          <w:marLeft w:val="0"/>
          <w:marRight w:val="0"/>
          <w:marTop w:val="0"/>
          <w:marBottom w:val="0"/>
          <w:divBdr>
            <w:top w:val="none" w:sz="0" w:space="0" w:color="auto"/>
            <w:left w:val="none" w:sz="0" w:space="0" w:color="auto"/>
            <w:bottom w:val="none" w:sz="0" w:space="0" w:color="auto"/>
            <w:right w:val="none" w:sz="0" w:space="0" w:color="auto"/>
          </w:divBdr>
        </w:div>
        <w:div w:id="1513106118">
          <w:marLeft w:val="0"/>
          <w:marRight w:val="0"/>
          <w:marTop w:val="0"/>
          <w:marBottom w:val="0"/>
          <w:divBdr>
            <w:top w:val="none" w:sz="0" w:space="0" w:color="auto"/>
            <w:left w:val="none" w:sz="0" w:space="0" w:color="auto"/>
            <w:bottom w:val="none" w:sz="0" w:space="0" w:color="auto"/>
            <w:right w:val="none" w:sz="0" w:space="0" w:color="auto"/>
          </w:divBdr>
        </w:div>
        <w:div w:id="168834132">
          <w:marLeft w:val="0"/>
          <w:marRight w:val="0"/>
          <w:marTop w:val="0"/>
          <w:marBottom w:val="0"/>
          <w:divBdr>
            <w:top w:val="none" w:sz="0" w:space="0" w:color="auto"/>
            <w:left w:val="none" w:sz="0" w:space="0" w:color="auto"/>
            <w:bottom w:val="none" w:sz="0" w:space="0" w:color="auto"/>
            <w:right w:val="none" w:sz="0" w:space="0" w:color="auto"/>
          </w:divBdr>
        </w:div>
        <w:div w:id="266230310">
          <w:marLeft w:val="0"/>
          <w:marRight w:val="0"/>
          <w:marTop w:val="0"/>
          <w:marBottom w:val="0"/>
          <w:divBdr>
            <w:top w:val="none" w:sz="0" w:space="0" w:color="auto"/>
            <w:left w:val="none" w:sz="0" w:space="0" w:color="auto"/>
            <w:bottom w:val="none" w:sz="0" w:space="0" w:color="auto"/>
            <w:right w:val="none" w:sz="0" w:space="0" w:color="auto"/>
          </w:divBdr>
        </w:div>
        <w:div w:id="225262649">
          <w:marLeft w:val="0"/>
          <w:marRight w:val="0"/>
          <w:marTop w:val="0"/>
          <w:marBottom w:val="0"/>
          <w:divBdr>
            <w:top w:val="none" w:sz="0" w:space="0" w:color="auto"/>
            <w:left w:val="none" w:sz="0" w:space="0" w:color="auto"/>
            <w:bottom w:val="none" w:sz="0" w:space="0" w:color="auto"/>
            <w:right w:val="none" w:sz="0" w:space="0" w:color="auto"/>
          </w:divBdr>
        </w:div>
      </w:divsChild>
    </w:div>
    <w:div w:id="68315252">
      <w:bodyDiv w:val="1"/>
      <w:marLeft w:val="0"/>
      <w:marRight w:val="0"/>
      <w:marTop w:val="0"/>
      <w:marBottom w:val="0"/>
      <w:divBdr>
        <w:top w:val="none" w:sz="0" w:space="0" w:color="auto"/>
        <w:left w:val="none" w:sz="0" w:space="0" w:color="auto"/>
        <w:bottom w:val="none" w:sz="0" w:space="0" w:color="auto"/>
        <w:right w:val="none" w:sz="0" w:space="0" w:color="auto"/>
      </w:divBdr>
      <w:divsChild>
        <w:div w:id="386294719">
          <w:marLeft w:val="0"/>
          <w:marRight w:val="0"/>
          <w:marTop w:val="0"/>
          <w:marBottom w:val="0"/>
          <w:divBdr>
            <w:top w:val="none" w:sz="0" w:space="0" w:color="auto"/>
            <w:left w:val="none" w:sz="0" w:space="0" w:color="auto"/>
            <w:bottom w:val="none" w:sz="0" w:space="0" w:color="auto"/>
            <w:right w:val="none" w:sz="0" w:space="0" w:color="auto"/>
          </w:divBdr>
        </w:div>
        <w:div w:id="705176415">
          <w:marLeft w:val="0"/>
          <w:marRight w:val="0"/>
          <w:marTop w:val="0"/>
          <w:marBottom w:val="0"/>
          <w:divBdr>
            <w:top w:val="none" w:sz="0" w:space="0" w:color="auto"/>
            <w:left w:val="none" w:sz="0" w:space="0" w:color="auto"/>
            <w:bottom w:val="none" w:sz="0" w:space="0" w:color="auto"/>
            <w:right w:val="none" w:sz="0" w:space="0" w:color="auto"/>
          </w:divBdr>
        </w:div>
      </w:divsChild>
    </w:div>
    <w:div w:id="70933311">
      <w:bodyDiv w:val="1"/>
      <w:marLeft w:val="0"/>
      <w:marRight w:val="0"/>
      <w:marTop w:val="0"/>
      <w:marBottom w:val="0"/>
      <w:divBdr>
        <w:top w:val="none" w:sz="0" w:space="0" w:color="auto"/>
        <w:left w:val="none" w:sz="0" w:space="0" w:color="auto"/>
        <w:bottom w:val="none" w:sz="0" w:space="0" w:color="auto"/>
        <w:right w:val="none" w:sz="0" w:space="0" w:color="auto"/>
      </w:divBdr>
      <w:divsChild>
        <w:div w:id="752092464">
          <w:marLeft w:val="0"/>
          <w:marRight w:val="0"/>
          <w:marTop w:val="0"/>
          <w:marBottom w:val="0"/>
          <w:divBdr>
            <w:top w:val="none" w:sz="0" w:space="0" w:color="auto"/>
            <w:left w:val="none" w:sz="0" w:space="0" w:color="auto"/>
            <w:bottom w:val="none" w:sz="0" w:space="0" w:color="auto"/>
            <w:right w:val="none" w:sz="0" w:space="0" w:color="auto"/>
          </w:divBdr>
        </w:div>
        <w:div w:id="239602016">
          <w:marLeft w:val="0"/>
          <w:marRight w:val="0"/>
          <w:marTop w:val="0"/>
          <w:marBottom w:val="0"/>
          <w:divBdr>
            <w:top w:val="none" w:sz="0" w:space="0" w:color="auto"/>
            <w:left w:val="none" w:sz="0" w:space="0" w:color="auto"/>
            <w:bottom w:val="none" w:sz="0" w:space="0" w:color="auto"/>
            <w:right w:val="none" w:sz="0" w:space="0" w:color="auto"/>
          </w:divBdr>
        </w:div>
        <w:div w:id="1139030531">
          <w:marLeft w:val="0"/>
          <w:marRight w:val="0"/>
          <w:marTop w:val="0"/>
          <w:marBottom w:val="0"/>
          <w:divBdr>
            <w:top w:val="none" w:sz="0" w:space="0" w:color="auto"/>
            <w:left w:val="none" w:sz="0" w:space="0" w:color="auto"/>
            <w:bottom w:val="none" w:sz="0" w:space="0" w:color="auto"/>
            <w:right w:val="none" w:sz="0" w:space="0" w:color="auto"/>
          </w:divBdr>
        </w:div>
        <w:div w:id="205483538">
          <w:marLeft w:val="0"/>
          <w:marRight w:val="0"/>
          <w:marTop w:val="0"/>
          <w:marBottom w:val="0"/>
          <w:divBdr>
            <w:top w:val="none" w:sz="0" w:space="0" w:color="auto"/>
            <w:left w:val="none" w:sz="0" w:space="0" w:color="auto"/>
            <w:bottom w:val="none" w:sz="0" w:space="0" w:color="auto"/>
            <w:right w:val="none" w:sz="0" w:space="0" w:color="auto"/>
          </w:divBdr>
        </w:div>
        <w:div w:id="1186099356">
          <w:marLeft w:val="0"/>
          <w:marRight w:val="0"/>
          <w:marTop w:val="0"/>
          <w:marBottom w:val="0"/>
          <w:divBdr>
            <w:top w:val="none" w:sz="0" w:space="0" w:color="auto"/>
            <w:left w:val="none" w:sz="0" w:space="0" w:color="auto"/>
            <w:bottom w:val="none" w:sz="0" w:space="0" w:color="auto"/>
            <w:right w:val="none" w:sz="0" w:space="0" w:color="auto"/>
          </w:divBdr>
        </w:div>
        <w:div w:id="1246495593">
          <w:marLeft w:val="0"/>
          <w:marRight w:val="0"/>
          <w:marTop w:val="0"/>
          <w:marBottom w:val="0"/>
          <w:divBdr>
            <w:top w:val="none" w:sz="0" w:space="0" w:color="auto"/>
            <w:left w:val="none" w:sz="0" w:space="0" w:color="auto"/>
            <w:bottom w:val="none" w:sz="0" w:space="0" w:color="auto"/>
            <w:right w:val="none" w:sz="0" w:space="0" w:color="auto"/>
          </w:divBdr>
        </w:div>
        <w:div w:id="1726221549">
          <w:marLeft w:val="0"/>
          <w:marRight w:val="0"/>
          <w:marTop w:val="0"/>
          <w:marBottom w:val="0"/>
          <w:divBdr>
            <w:top w:val="none" w:sz="0" w:space="0" w:color="auto"/>
            <w:left w:val="none" w:sz="0" w:space="0" w:color="auto"/>
            <w:bottom w:val="none" w:sz="0" w:space="0" w:color="auto"/>
            <w:right w:val="none" w:sz="0" w:space="0" w:color="auto"/>
          </w:divBdr>
        </w:div>
        <w:div w:id="1604338914">
          <w:marLeft w:val="0"/>
          <w:marRight w:val="0"/>
          <w:marTop w:val="0"/>
          <w:marBottom w:val="0"/>
          <w:divBdr>
            <w:top w:val="none" w:sz="0" w:space="0" w:color="auto"/>
            <w:left w:val="none" w:sz="0" w:space="0" w:color="auto"/>
            <w:bottom w:val="none" w:sz="0" w:space="0" w:color="auto"/>
            <w:right w:val="none" w:sz="0" w:space="0" w:color="auto"/>
          </w:divBdr>
        </w:div>
        <w:div w:id="975984800">
          <w:marLeft w:val="0"/>
          <w:marRight w:val="0"/>
          <w:marTop w:val="0"/>
          <w:marBottom w:val="0"/>
          <w:divBdr>
            <w:top w:val="none" w:sz="0" w:space="0" w:color="auto"/>
            <w:left w:val="none" w:sz="0" w:space="0" w:color="auto"/>
            <w:bottom w:val="none" w:sz="0" w:space="0" w:color="auto"/>
            <w:right w:val="none" w:sz="0" w:space="0" w:color="auto"/>
          </w:divBdr>
        </w:div>
        <w:div w:id="294455281">
          <w:marLeft w:val="0"/>
          <w:marRight w:val="0"/>
          <w:marTop w:val="0"/>
          <w:marBottom w:val="0"/>
          <w:divBdr>
            <w:top w:val="none" w:sz="0" w:space="0" w:color="auto"/>
            <w:left w:val="none" w:sz="0" w:space="0" w:color="auto"/>
            <w:bottom w:val="none" w:sz="0" w:space="0" w:color="auto"/>
            <w:right w:val="none" w:sz="0" w:space="0" w:color="auto"/>
          </w:divBdr>
        </w:div>
        <w:div w:id="1129857551">
          <w:marLeft w:val="0"/>
          <w:marRight w:val="0"/>
          <w:marTop w:val="0"/>
          <w:marBottom w:val="0"/>
          <w:divBdr>
            <w:top w:val="none" w:sz="0" w:space="0" w:color="auto"/>
            <w:left w:val="none" w:sz="0" w:space="0" w:color="auto"/>
            <w:bottom w:val="none" w:sz="0" w:space="0" w:color="auto"/>
            <w:right w:val="none" w:sz="0" w:space="0" w:color="auto"/>
          </w:divBdr>
        </w:div>
        <w:div w:id="1232351743">
          <w:marLeft w:val="0"/>
          <w:marRight w:val="0"/>
          <w:marTop w:val="0"/>
          <w:marBottom w:val="0"/>
          <w:divBdr>
            <w:top w:val="none" w:sz="0" w:space="0" w:color="auto"/>
            <w:left w:val="none" w:sz="0" w:space="0" w:color="auto"/>
            <w:bottom w:val="none" w:sz="0" w:space="0" w:color="auto"/>
            <w:right w:val="none" w:sz="0" w:space="0" w:color="auto"/>
          </w:divBdr>
        </w:div>
        <w:div w:id="483856642">
          <w:marLeft w:val="0"/>
          <w:marRight w:val="0"/>
          <w:marTop w:val="0"/>
          <w:marBottom w:val="0"/>
          <w:divBdr>
            <w:top w:val="none" w:sz="0" w:space="0" w:color="auto"/>
            <w:left w:val="none" w:sz="0" w:space="0" w:color="auto"/>
            <w:bottom w:val="none" w:sz="0" w:space="0" w:color="auto"/>
            <w:right w:val="none" w:sz="0" w:space="0" w:color="auto"/>
          </w:divBdr>
        </w:div>
        <w:div w:id="2065174927">
          <w:marLeft w:val="0"/>
          <w:marRight w:val="0"/>
          <w:marTop w:val="0"/>
          <w:marBottom w:val="0"/>
          <w:divBdr>
            <w:top w:val="none" w:sz="0" w:space="0" w:color="auto"/>
            <w:left w:val="none" w:sz="0" w:space="0" w:color="auto"/>
            <w:bottom w:val="none" w:sz="0" w:space="0" w:color="auto"/>
            <w:right w:val="none" w:sz="0" w:space="0" w:color="auto"/>
          </w:divBdr>
        </w:div>
        <w:div w:id="778528301">
          <w:marLeft w:val="0"/>
          <w:marRight w:val="0"/>
          <w:marTop w:val="0"/>
          <w:marBottom w:val="0"/>
          <w:divBdr>
            <w:top w:val="none" w:sz="0" w:space="0" w:color="auto"/>
            <w:left w:val="none" w:sz="0" w:space="0" w:color="auto"/>
            <w:bottom w:val="none" w:sz="0" w:space="0" w:color="auto"/>
            <w:right w:val="none" w:sz="0" w:space="0" w:color="auto"/>
          </w:divBdr>
        </w:div>
        <w:div w:id="2041785153">
          <w:marLeft w:val="0"/>
          <w:marRight w:val="0"/>
          <w:marTop w:val="0"/>
          <w:marBottom w:val="0"/>
          <w:divBdr>
            <w:top w:val="none" w:sz="0" w:space="0" w:color="auto"/>
            <w:left w:val="none" w:sz="0" w:space="0" w:color="auto"/>
            <w:bottom w:val="none" w:sz="0" w:space="0" w:color="auto"/>
            <w:right w:val="none" w:sz="0" w:space="0" w:color="auto"/>
          </w:divBdr>
        </w:div>
      </w:divsChild>
    </w:div>
    <w:div w:id="319165034">
      <w:bodyDiv w:val="1"/>
      <w:marLeft w:val="0"/>
      <w:marRight w:val="0"/>
      <w:marTop w:val="0"/>
      <w:marBottom w:val="0"/>
      <w:divBdr>
        <w:top w:val="none" w:sz="0" w:space="0" w:color="auto"/>
        <w:left w:val="none" w:sz="0" w:space="0" w:color="auto"/>
        <w:bottom w:val="none" w:sz="0" w:space="0" w:color="auto"/>
        <w:right w:val="none" w:sz="0" w:space="0" w:color="auto"/>
      </w:divBdr>
    </w:div>
    <w:div w:id="400449622">
      <w:bodyDiv w:val="1"/>
      <w:marLeft w:val="0"/>
      <w:marRight w:val="0"/>
      <w:marTop w:val="0"/>
      <w:marBottom w:val="0"/>
      <w:divBdr>
        <w:top w:val="none" w:sz="0" w:space="0" w:color="auto"/>
        <w:left w:val="none" w:sz="0" w:space="0" w:color="auto"/>
        <w:bottom w:val="none" w:sz="0" w:space="0" w:color="auto"/>
        <w:right w:val="none" w:sz="0" w:space="0" w:color="auto"/>
      </w:divBdr>
    </w:div>
    <w:div w:id="430131054">
      <w:bodyDiv w:val="1"/>
      <w:marLeft w:val="0"/>
      <w:marRight w:val="0"/>
      <w:marTop w:val="0"/>
      <w:marBottom w:val="0"/>
      <w:divBdr>
        <w:top w:val="none" w:sz="0" w:space="0" w:color="auto"/>
        <w:left w:val="none" w:sz="0" w:space="0" w:color="auto"/>
        <w:bottom w:val="none" w:sz="0" w:space="0" w:color="auto"/>
        <w:right w:val="none" w:sz="0" w:space="0" w:color="auto"/>
      </w:divBdr>
      <w:divsChild>
        <w:div w:id="1466002191">
          <w:marLeft w:val="0"/>
          <w:marRight w:val="0"/>
          <w:marTop w:val="0"/>
          <w:marBottom w:val="0"/>
          <w:divBdr>
            <w:top w:val="none" w:sz="0" w:space="0" w:color="auto"/>
            <w:left w:val="none" w:sz="0" w:space="0" w:color="auto"/>
            <w:bottom w:val="none" w:sz="0" w:space="0" w:color="auto"/>
            <w:right w:val="none" w:sz="0" w:space="0" w:color="auto"/>
          </w:divBdr>
        </w:div>
        <w:div w:id="951017793">
          <w:marLeft w:val="0"/>
          <w:marRight w:val="0"/>
          <w:marTop w:val="0"/>
          <w:marBottom w:val="0"/>
          <w:divBdr>
            <w:top w:val="none" w:sz="0" w:space="0" w:color="auto"/>
            <w:left w:val="none" w:sz="0" w:space="0" w:color="auto"/>
            <w:bottom w:val="none" w:sz="0" w:space="0" w:color="auto"/>
            <w:right w:val="none" w:sz="0" w:space="0" w:color="auto"/>
          </w:divBdr>
        </w:div>
      </w:divsChild>
    </w:div>
    <w:div w:id="635723258">
      <w:bodyDiv w:val="1"/>
      <w:marLeft w:val="0"/>
      <w:marRight w:val="0"/>
      <w:marTop w:val="0"/>
      <w:marBottom w:val="0"/>
      <w:divBdr>
        <w:top w:val="none" w:sz="0" w:space="0" w:color="auto"/>
        <w:left w:val="none" w:sz="0" w:space="0" w:color="auto"/>
        <w:bottom w:val="none" w:sz="0" w:space="0" w:color="auto"/>
        <w:right w:val="none" w:sz="0" w:space="0" w:color="auto"/>
      </w:divBdr>
      <w:divsChild>
        <w:div w:id="1123885029">
          <w:marLeft w:val="0"/>
          <w:marRight w:val="0"/>
          <w:marTop w:val="0"/>
          <w:marBottom w:val="0"/>
          <w:divBdr>
            <w:top w:val="none" w:sz="0" w:space="0" w:color="auto"/>
            <w:left w:val="none" w:sz="0" w:space="0" w:color="auto"/>
            <w:bottom w:val="none" w:sz="0" w:space="0" w:color="auto"/>
            <w:right w:val="none" w:sz="0" w:space="0" w:color="auto"/>
          </w:divBdr>
        </w:div>
        <w:div w:id="727991930">
          <w:marLeft w:val="0"/>
          <w:marRight w:val="0"/>
          <w:marTop w:val="0"/>
          <w:marBottom w:val="0"/>
          <w:divBdr>
            <w:top w:val="none" w:sz="0" w:space="0" w:color="auto"/>
            <w:left w:val="none" w:sz="0" w:space="0" w:color="auto"/>
            <w:bottom w:val="none" w:sz="0" w:space="0" w:color="auto"/>
            <w:right w:val="none" w:sz="0" w:space="0" w:color="auto"/>
          </w:divBdr>
        </w:div>
        <w:div w:id="1265384268">
          <w:marLeft w:val="0"/>
          <w:marRight w:val="0"/>
          <w:marTop w:val="0"/>
          <w:marBottom w:val="0"/>
          <w:divBdr>
            <w:top w:val="none" w:sz="0" w:space="0" w:color="auto"/>
            <w:left w:val="none" w:sz="0" w:space="0" w:color="auto"/>
            <w:bottom w:val="none" w:sz="0" w:space="0" w:color="auto"/>
            <w:right w:val="none" w:sz="0" w:space="0" w:color="auto"/>
          </w:divBdr>
        </w:div>
        <w:div w:id="1793792554">
          <w:marLeft w:val="0"/>
          <w:marRight w:val="0"/>
          <w:marTop w:val="0"/>
          <w:marBottom w:val="0"/>
          <w:divBdr>
            <w:top w:val="none" w:sz="0" w:space="0" w:color="auto"/>
            <w:left w:val="none" w:sz="0" w:space="0" w:color="auto"/>
            <w:bottom w:val="none" w:sz="0" w:space="0" w:color="auto"/>
            <w:right w:val="none" w:sz="0" w:space="0" w:color="auto"/>
          </w:divBdr>
        </w:div>
        <w:div w:id="1319917862">
          <w:marLeft w:val="0"/>
          <w:marRight w:val="0"/>
          <w:marTop w:val="0"/>
          <w:marBottom w:val="0"/>
          <w:divBdr>
            <w:top w:val="none" w:sz="0" w:space="0" w:color="auto"/>
            <w:left w:val="none" w:sz="0" w:space="0" w:color="auto"/>
            <w:bottom w:val="none" w:sz="0" w:space="0" w:color="auto"/>
            <w:right w:val="none" w:sz="0" w:space="0" w:color="auto"/>
          </w:divBdr>
        </w:div>
        <w:div w:id="813178681">
          <w:marLeft w:val="0"/>
          <w:marRight w:val="0"/>
          <w:marTop w:val="0"/>
          <w:marBottom w:val="0"/>
          <w:divBdr>
            <w:top w:val="none" w:sz="0" w:space="0" w:color="auto"/>
            <w:left w:val="none" w:sz="0" w:space="0" w:color="auto"/>
            <w:bottom w:val="none" w:sz="0" w:space="0" w:color="auto"/>
            <w:right w:val="none" w:sz="0" w:space="0" w:color="auto"/>
          </w:divBdr>
        </w:div>
        <w:div w:id="1473477756">
          <w:marLeft w:val="0"/>
          <w:marRight w:val="0"/>
          <w:marTop w:val="0"/>
          <w:marBottom w:val="0"/>
          <w:divBdr>
            <w:top w:val="none" w:sz="0" w:space="0" w:color="auto"/>
            <w:left w:val="none" w:sz="0" w:space="0" w:color="auto"/>
            <w:bottom w:val="none" w:sz="0" w:space="0" w:color="auto"/>
            <w:right w:val="none" w:sz="0" w:space="0" w:color="auto"/>
          </w:divBdr>
        </w:div>
        <w:div w:id="1499076684">
          <w:marLeft w:val="0"/>
          <w:marRight w:val="0"/>
          <w:marTop w:val="0"/>
          <w:marBottom w:val="0"/>
          <w:divBdr>
            <w:top w:val="none" w:sz="0" w:space="0" w:color="auto"/>
            <w:left w:val="none" w:sz="0" w:space="0" w:color="auto"/>
            <w:bottom w:val="none" w:sz="0" w:space="0" w:color="auto"/>
            <w:right w:val="none" w:sz="0" w:space="0" w:color="auto"/>
          </w:divBdr>
        </w:div>
        <w:div w:id="1029529974">
          <w:marLeft w:val="0"/>
          <w:marRight w:val="0"/>
          <w:marTop w:val="0"/>
          <w:marBottom w:val="0"/>
          <w:divBdr>
            <w:top w:val="none" w:sz="0" w:space="0" w:color="auto"/>
            <w:left w:val="none" w:sz="0" w:space="0" w:color="auto"/>
            <w:bottom w:val="none" w:sz="0" w:space="0" w:color="auto"/>
            <w:right w:val="none" w:sz="0" w:space="0" w:color="auto"/>
          </w:divBdr>
        </w:div>
        <w:div w:id="358749527">
          <w:marLeft w:val="0"/>
          <w:marRight w:val="0"/>
          <w:marTop w:val="0"/>
          <w:marBottom w:val="0"/>
          <w:divBdr>
            <w:top w:val="none" w:sz="0" w:space="0" w:color="auto"/>
            <w:left w:val="none" w:sz="0" w:space="0" w:color="auto"/>
            <w:bottom w:val="none" w:sz="0" w:space="0" w:color="auto"/>
            <w:right w:val="none" w:sz="0" w:space="0" w:color="auto"/>
          </w:divBdr>
        </w:div>
        <w:div w:id="1008825507">
          <w:marLeft w:val="0"/>
          <w:marRight w:val="0"/>
          <w:marTop w:val="0"/>
          <w:marBottom w:val="0"/>
          <w:divBdr>
            <w:top w:val="none" w:sz="0" w:space="0" w:color="auto"/>
            <w:left w:val="none" w:sz="0" w:space="0" w:color="auto"/>
            <w:bottom w:val="none" w:sz="0" w:space="0" w:color="auto"/>
            <w:right w:val="none" w:sz="0" w:space="0" w:color="auto"/>
          </w:divBdr>
        </w:div>
        <w:div w:id="870537933">
          <w:marLeft w:val="0"/>
          <w:marRight w:val="0"/>
          <w:marTop w:val="0"/>
          <w:marBottom w:val="0"/>
          <w:divBdr>
            <w:top w:val="none" w:sz="0" w:space="0" w:color="auto"/>
            <w:left w:val="none" w:sz="0" w:space="0" w:color="auto"/>
            <w:bottom w:val="none" w:sz="0" w:space="0" w:color="auto"/>
            <w:right w:val="none" w:sz="0" w:space="0" w:color="auto"/>
          </w:divBdr>
        </w:div>
        <w:div w:id="2059013110">
          <w:marLeft w:val="0"/>
          <w:marRight w:val="0"/>
          <w:marTop w:val="0"/>
          <w:marBottom w:val="0"/>
          <w:divBdr>
            <w:top w:val="none" w:sz="0" w:space="0" w:color="auto"/>
            <w:left w:val="none" w:sz="0" w:space="0" w:color="auto"/>
            <w:bottom w:val="none" w:sz="0" w:space="0" w:color="auto"/>
            <w:right w:val="none" w:sz="0" w:space="0" w:color="auto"/>
          </w:divBdr>
        </w:div>
        <w:div w:id="2028673941">
          <w:marLeft w:val="0"/>
          <w:marRight w:val="0"/>
          <w:marTop w:val="0"/>
          <w:marBottom w:val="0"/>
          <w:divBdr>
            <w:top w:val="none" w:sz="0" w:space="0" w:color="auto"/>
            <w:left w:val="none" w:sz="0" w:space="0" w:color="auto"/>
            <w:bottom w:val="none" w:sz="0" w:space="0" w:color="auto"/>
            <w:right w:val="none" w:sz="0" w:space="0" w:color="auto"/>
          </w:divBdr>
        </w:div>
        <w:div w:id="958802595">
          <w:marLeft w:val="0"/>
          <w:marRight w:val="0"/>
          <w:marTop w:val="0"/>
          <w:marBottom w:val="0"/>
          <w:divBdr>
            <w:top w:val="none" w:sz="0" w:space="0" w:color="auto"/>
            <w:left w:val="none" w:sz="0" w:space="0" w:color="auto"/>
            <w:bottom w:val="none" w:sz="0" w:space="0" w:color="auto"/>
            <w:right w:val="none" w:sz="0" w:space="0" w:color="auto"/>
          </w:divBdr>
        </w:div>
        <w:div w:id="1155877374">
          <w:marLeft w:val="0"/>
          <w:marRight w:val="0"/>
          <w:marTop w:val="0"/>
          <w:marBottom w:val="0"/>
          <w:divBdr>
            <w:top w:val="none" w:sz="0" w:space="0" w:color="auto"/>
            <w:left w:val="none" w:sz="0" w:space="0" w:color="auto"/>
            <w:bottom w:val="none" w:sz="0" w:space="0" w:color="auto"/>
            <w:right w:val="none" w:sz="0" w:space="0" w:color="auto"/>
          </w:divBdr>
        </w:div>
      </w:divsChild>
    </w:div>
    <w:div w:id="672537156">
      <w:bodyDiv w:val="1"/>
      <w:marLeft w:val="0"/>
      <w:marRight w:val="0"/>
      <w:marTop w:val="0"/>
      <w:marBottom w:val="0"/>
      <w:divBdr>
        <w:top w:val="none" w:sz="0" w:space="0" w:color="auto"/>
        <w:left w:val="none" w:sz="0" w:space="0" w:color="auto"/>
        <w:bottom w:val="none" w:sz="0" w:space="0" w:color="auto"/>
        <w:right w:val="none" w:sz="0" w:space="0" w:color="auto"/>
      </w:divBdr>
      <w:divsChild>
        <w:div w:id="1637446856">
          <w:marLeft w:val="0"/>
          <w:marRight w:val="0"/>
          <w:marTop w:val="0"/>
          <w:marBottom w:val="0"/>
          <w:divBdr>
            <w:top w:val="none" w:sz="0" w:space="0" w:color="auto"/>
            <w:left w:val="none" w:sz="0" w:space="0" w:color="auto"/>
            <w:bottom w:val="none" w:sz="0" w:space="0" w:color="auto"/>
            <w:right w:val="none" w:sz="0" w:space="0" w:color="auto"/>
          </w:divBdr>
        </w:div>
        <w:div w:id="1017124362">
          <w:marLeft w:val="0"/>
          <w:marRight w:val="0"/>
          <w:marTop w:val="0"/>
          <w:marBottom w:val="0"/>
          <w:divBdr>
            <w:top w:val="none" w:sz="0" w:space="0" w:color="auto"/>
            <w:left w:val="none" w:sz="0" w:space="0" w:color="auto"/>
            <w:bottom w:val="none" w:sz="0" w:space="0" w:color="auto"/>
            <w:right w:val="none" w:sz="0" w:space="0" w:color="auto"/>
          </w:divBdr>
        </w:div>
        <w:div w:id="144712003">
          <w:marLeft w:val="0"/>
          <w:marRight w:val="0"/>
          <w:marTop w:val="0"/>
          <w:marBottom w:val="0"/>
          <w:divBdr>
            <w:top w:val="none" w:sz="0" w:space="0" w:color="auto"/>
            <w:left w:val="none" w:sz="0" w:space="0" w:color="auto"/>
            <w:bottom w:val="none" w:sz="0" w:space="0" w:color="auto"/>
            <w:right w:val="none" w:sz="0" w:space="0" w:color="auto"/>
          </w:divBdr>
        </w:div>
        <w:div w:id="371732794">
          <w:marLeft w:val="0"/>
          <w:marRight w:val="0"/>
          <w:marTop w:val="0"/>
          <w:marBottom w:val="0"/>
          <w:divBdr>
            <w:top w:val="none" w:sz="0" w:space="0" w:color="auto"/>
            <w:left w:val="none" w:sz="0" w:space="0" w:color="auto"/>
            <w:bottom w:val="none" w:sz="0" w:space="0" w:color="auto"/>
            <w:right w:val="none" w:sz="0" w:space="0" w:color="auto"/>
          </w:divBdr>
        </w:div>
        <w:div w:id="518861539">
          <w:marLeft w:val="0"/>
          <w:marRight w:val="0"/>
          <w:marTop w:val="0"/>
          <w:marBottom w:val="0"/>
          <w:divBdr>
            <w:top w:val="none" w:sz="0" w:space="0" w:color="auto"/>
            <w:left w:val="none" w:sz="0" w:space="0" w:color="auto"/>
            <w:bottom w:val="none" w:sz="0" w:space="0" w:color="auto"/>
            <w:right w:val="none" w:sz="0" w:space="0" w:color="auto"/>
          </w:divBdr>
        </w:div>
        <w:div w:id="1459255609">
          <w:marLeft w:val="0"/>
          <w:marRight w:val="0"/>
          <w:marTop w:val="0"/>
          <w:marBottom w:val="0"/>
          <w:divBdr>
            <w:top w:val="none" w:sz="0" w:space="0" w:color="auto"/>
            <w:left w:val="none" w:sz="0" w:space="0" w:color="auto"/>
            <w:bottom w:val="none" w:sz="0" w:space="0" w:color="auto"/>
            <w:right w:val="none" w:sz="0" w:space="0" w:color="auto"/>
          </w:divBdr>
        </w:div>
      </w:divsChild>
    </w:div>
    <w:div w:id="694816414">
      <w:bodyDiv w:val="1"/>
      <w:marLeft w:val="0"/>
      <w:marRight w:val="0"/>
      <w:marTop w:val="0"/>
      <w:marBottom w:val="0"/>
      <w:divBdr>
        <w:top w:val="none" w:sz="0" w:space="0" w:color="auto"/>
        <w:left w:val="none" w:sz="0" w:space="0" w:color="auto"/>
        <w:bottom w:val="none" w:sz="0" w:space="0" w:color="auto"/>
        <w:right w:val="none" w:sz="0" w:space="0" w:color="auto"/>
      </w:divBdr>
    </w:div>
    <w:div w:id="704990983">
      <w:bodyDiv w:val="1"/>
      <w:marLeft w:val="0"/>
      <w:marRight w:val="0"/>
      <w:marTop w:val="0"/>
      <w:marBottom w:val="0"/>
      <w:divBdr>
        <w:top w:val="none" w:sz="0" w:space="0" w:color="auto"/>
        <w:left w:val="none" w:sz="0" w:space="0" w:color="auto"/>
        <w:bottom w:val="none" w:sz="0" w:space="0" w:color="auto"/>
        <w:right w:val="none" w:sz="0" w:space="0" w:color="auto"/>
      </w:divBdr>
      <w:divsChild>
        <w:div w:id="967587543">
          <w:marLeft w:val="0"/>
          <w:marRight w:val="0"/>
          <w:marTop w:val="0"/>
          <w:marBottom w:val="0"/>
          <w:divBdr>
            <w:top w:val="none" w:sz="0" w:space="0" w:color="auto"/>
            <w:left w:val="none" w:sz="0" w:space="0" w:color="auto"/>
            <w:bottom w:val="none" w:sz="0" w:space="0" w:color="auto"/>
            <w:right w:val="none" w:sz="0" w:space="0" w:color="auto"/>
          </w:divBdr>
        </w:div>
        <w:div w:id="1870609518">
          <w:marLeft w:val="0"/>
          <w:marRight w:val="0"/>
          <w:marTop w:val="0"/>
          <w:marBottom w:val="0"/>
          <w:divBdr>
            <w:top w:val="none" w:sz="0" w:space="0" w:color="auto"/>
            <w:left w:val="none" w:sz="0" w:space="0" w:color="auto"/>
            <w:bottom w:val="none" w:sz="0" w:space="0" w:color="auto"/>
            <w:right w:val="none" w:sz="0" w:space="0" w:color="auto"/>
          </w:divBdr>
        </w:div>
        <w:div w:id="1822382371">
          <w:marLeft w:val="0"/>
          <w:marRight w:val="0"/>
          <w:marTop w:val="0"/>
          <w:marBottom w:val="0"/>
          <w:divBdr>
            <w:top w:val="none" w:sz="0" w:space="0" w:color="auto"/>
            <w:left w:val="none" w:sz="0" w:space="0" w:color="auto"/>
            <w:bottom w:val="none" w:sz="0" w:space="0" w:color="auto"/>
            <w:right w:val="none" w:sz="0" w:space="0" w:color="auto"/>
          </w:divBdr>
        </w:div>
        <w:div w:id="1157956899">
          <w:marLeft w:val="0"/>
          <w:marRight w:val="0"/>
          <w:marTop w:val="0"/>
          <w:marBottom w:val="0"/>
          <w:divBdr>
            <w:top w:val="none" w:sz="0" w:space="0" w:color="auto"/>
            <w:left w:val="none" w:sz="0" w:space="0" w:color="auto"/>
            <w:bottom w:val="none" w:sz="0" w:space="0" w:color="auto"/>
            <w:right w:val="none" w:sz="0" w:space="0" w:color="auto"/>
          </w:divBdr>
        </w:div>
      </w:divsChild>
    </w:div>
    <w:div w:id="713386657">
      <w:bodyDiv w:val="1"/>
      <w:marLeft w:val="0"/>
      <w:marRight w:val="0"/>
      <w:marTop w:val="0"/>
      <w:marBottom w:val="0"/>
      <w:divBdr>
        <w:top w:val="none" w:sz="0" w:space="0" w:color="auto"/>
        <w:left w:val="none" w:sz="0" w:space="0" w:color="auto"/>
        <w:bottom w:val="none" w:sz="0" w:space="0" w:color="auto"/>
        <w:right w:val="none" w:sz="0" w:space="0" w:color="auto"/>
      </w:divBdr>
    </w:div>
    <w:div w:id="895508717">
      <w:bodyDiv w:val="1"/>
      <w:marLeft w:val="0"/>
      <w:marRight w:val="0"/>
      <w:marTop w:val="0"/>
      <w:marBottom w:val="0"/>
      <w:divBdr>
        <w:top w:val="none" w:sz="0" w:space="0" w:color="auto"/>
        <w:left w:val="none" w:sz="0" w:space="0" w:color="auto"/>
        <w:bottom w:val="none" w:sz="0" w:space="0" w:color="auto"/>
        <w:right w:val="none" w:sz="0" w:space="0" w:color="auto"/>
      </w:divBdr>
      <w:divsChild>
        <w:div w:id="92362015">
          <w:marLeft w:val="0"/>
          <w:marRight w:val="0"/>
          <w:marTop w:val="0"/>
          <w:marBottom w:val="0"/>
          <w:divBdr>
            <w:top w:val="none" w:sz="0" w:space="0" w:color="auto"/>
            <w:left w:val="none" w:sz="0" w:space="0" w:color="auto"/>
            <w:bottom w:val="none" w:sz="0" w:space="0" w:color="auto"/>
            <w:right w:val="none" w:sz="0" w:space="0" w:color="auto"/>
          </w:divBdr>
        </w:div>
      </w:divsChild>
    </w:div>
    <w:div w:id="925069465">
      <w:bodyDiv w:val="1"/>
      <w:marLeft w:val="0"/>
      <w:marRight w:val="0"/>
      <w:marTop w:val="0"/>
      <w:marBottom w:val="0"/>
      <w:divBdr>
        <w:top w:val="none" w:sz="0" w:space="0" w:color="auto"/>
        <w:left w:val="none" w:sz="0" w:space="0" w:color="auto"/>
        <w:bottom w:val="none" w:sz="0" w:space="0" w:color="auto"/>
        <w:right w:val="none" w:sz="0" w:space="0" w:color="auto"/>
      </w:divBdr>
      <w:divsChild>
        <w:div w:id="2098935731">
          <w:marLeft w:val="0"/>
          <w:marRight w:val="0"/>
          <w:marTop w:val="0"/>
          <w:marBottom w:val="0"/>
          <w:divBdr>
            <w:top w:val="none" w:sz="0" w:space="0" w:color="auto"/>
            <w:left w:val="none" w:sz="0" w:space="0" w:color="auto"/>
            <w:bottom w:val="none" w:sz="0" w:space="0" w:color="auto"/>
            <w:right w:val="none" w:sz="0" w:space="0" w:color="auto"/>
          </w:divBdr>
        </w:div>
        <w:div w:id="1556508911">
          <w:marLeft w:val="0"/>
          <w:marRight w:val="0"/>
          <w:marTop w:val="0"/>
          <w:marBottom w:val="0"/>
          <w:divBdr>
            <w:top w:val="none" w:sz="0" w:space="0" w:color="auto"/>
            <w:left w:val="none" w:sz="0" w:space="0" w:color="auto"/>
            <w:bottom w:val="none" w:sz="0" w:space="0" w:color="auto"/>
            <w:right w:val="none" w:sz="0" w:space="0" w:color="auto"/>
          </w:divBdr>
        </w:div>
      </w:divsChild>
    </w:div>
    <w:div w:id="938222837">
      <w:bodyDiv w:val="1"/>
      <w:marLeft w:val="0"/>
      <w:marRight w:val="0"/>
      <w:marTop w:val="0"/>
      <w:marBottom w:val="0"/>
      <w:divBdr>
        <w:top w:val="none" w:sz="0" w:space="0" w:color="auto"/>
        <w:left w:val="none" w:sz="0" w:space="0" w:color="auto"/>
        <w:bottom w:val="none" w:sz="0" w:space="0" w:color="auto"/>
        <w:right w:val="none" w:sz="0" w:space="0" w:color="auto"/>
      </w:divBdr>
      <w:divsChild>
        <w:div w:id="1926719713">
          <w:marLeft w:val="0"/>
          <w:marRight w:val="0"/>
          <w:marTop w:val="0"/>
          <w:marBottom w:val="0"/>
          <w:divBdr>
            <w:top w:val="none" w:sz="0" w:space="0" w:color="auto"/>
            <w:left w:val="none" w:sz="0" w:space="0" w:color="auto"/>
            <w:bottom w:val="none" w:sz="0" w:space="0" w:color="auto"/>
            <w:right w:val="none" w:sz="0" w:space="0" w:color="auto"/>
          </w:divBdr>
        </w:div>
      </w:divsChild>
    </w:div>
    <w:div w:id="1077436959">
      <w:bodyDiv w:val="1"/>
      <w:marLeft w:val="0"/>
      <w:marRight w:val="0"/>
      <w:marTop w:val="0"/>
      <w:marBottom w:val="0"/>
      <w:divBdr>
        <w:top w:val="none" w:sz="0" w:space="0" w:color="auto"/>
        <w:left w:val="none" w:sz="0" w:space="0" w:color="auto"/>
        <w:bottom w:val="none" w:sz="0" w:space="0" w:color="auto"/>
        <w:right w:val="none" w:sz="0" w:space="0" w:color="auto"/>
      </w:divBdr>
      <w:divsChild>
        <w:div w:id="12995003">
          <w:marLeft w:val="0"/>
          <w:marRight w:val="0"/>
          <w:marTop w:val="0"/>
          <w:marBottom w:val="0"/>
          <w:divBdr>
            <w:top w:val="none" w:sz="0" w:space="0" w:color="auto"/>
            <w:left w:val="none" w:sz="0" w:space="0" w:color="auto"/>
            <w:bottom w:val="none" w:sz="0" w:space="0" w:color="auto"/>
            <w:right w:val="none" w:sz="0" w:space="0" w:color="auto"/>
          </w:divBdr>
        </w:div>
        <w:div w:id="749154163">
          <w:marLeft w:val="0"/>
          <w:marRight w:val="0"/>
          <w:marTop w:val="0"/>
          <w:marBottom w:val="0"/>
          <w:divBdr>
            <w:top w:val="none" w:sz="0" w:space="0" w:color="auto"/>
            <w:left w:val="none" w:sz="0" w:space="0" w:color="auto"/>
            <w:bottom w:val="none" w:sz="0" w:space="0" w:color="auto"/>
            <w:right w:val="none" w:sz="0" w:space="0" w:color="auto"/>
          </w:divBdr>
        </w:div>
        <w:div w:id="1428576519">
          <w:marLeft w:val="0"/>
          <w:marRight w:val="0"/>
          <w:marTop w:val="0"/>
          <w:marBottom w:val="0"/>
          <w:divBdr>
            <w:top w:val="none" w:sz="0" w:space="0" w:color="auto"/>
            <w:left w:val="none" w:sz="0" w:space="0" w:color="auto"/>
            <w:bottom w:val="none" w:sz="0" w:space="0" w:color="auto"/>
            <w:right w:val="none" w:sz="0" w:space="0" w:color="auto"/>
          </w:divBdr>
        </w:div>
        <w:div w:id="590594">
          <w:marLeft w:val="0"/>
          <w:marRight w:val="0"/>
          <w:marTop w:val="0"/>
          <w:marBottom w:val="0"/>
          <w:divBdr>
            <w:top w:val="none" w:sz="0" w:space="0" w:color="auto"/>
            <w:left w:val="none" w:sz="0" w:space="0" w:color="auto"/>
            <w:bottom w:val="none" w:sz="0" w:space="0" w:color="auto"/>
            <w:right w:val="none" w:sz="0" w:space="0" w:color="auto"/>
          </w:divBdr>
        </w:div>
        <w:div w:id="1547907076">
          <w:marLeft w:val="0"/>
          <w:marRight w:val="0"/>
          <w:marTop w:val="0"/>
          <w:marBottom w:val="0"/>
          <w:divBdr>
            <w:top w:val="none" w:sz="0" w:space="0" w:color="auto"/>
            <w:left w:val="none" w:sz="0" w:space="0" w:color="auto"/>
            <w:bottom w:val="none" w:sz="0" w:space="0" w:color="auto"/>
            <w:right w:val="none" w:sz="0" w:space="0" w:color="auto"/>
          </w:divBdr>
        </w:div>
        <w:div w:id="408425548">
          <w:marLeft w:val="0"/>
          <w:marRight w:val="0"/>
          <w:marTop w:val="0"/>
          <w:marBottom w:val="0"/>
          <w:divBdr>
            <w:top w:val="none" w:sz="0" w:space="0" w:color="auto"/>
            <w:left w:val="none" w:sz="0" w:space="0" w:color="auto"/>
            <w:bottom w:val="none" w:sz="0" w:space="0" w:color="auto"/>
            <w:right w:val="none" w:sz="0" w:space="0" w:color="auto"/>
          </w:divBdr>
        </w:div>
        <w:div w:id="786242677">
          <w:marLeft w:val="0"/>
          <w:marRight w:val="0"/>
          <w:marTop w:val="0"/>
          <w:marBottom w:val="0"/>
          <w:divBdr>
            <w:top w:val="none" w:sz="0" w:space="0" w:color="auto"/>
            <w:left w:val="none" w:sz="0" w:space="0" w:color="auto"/>
            <w:bottom w:val="none" w:sz="0" w:space="0" w:color="auto"/>
            <w:right w:val="none" w:sz="0" w:space="0" w:color="auto"/>
          </w:divBdr>
        </w:div>
        <w:div w:id="885533522">
          <w:marLeft w:val="0"/>
          <w:marRight w:val="0"/>
          <w:marTop w:val="0"/>
          <w:marBottom w:val="0"/>
          <w:divBdr>
            <w:top w:val="none" w:sz="0" w:space="0" w:color="auto"/>
            <w:left w:val="none" w:sz="0" w:space="0" w:color="auto"/>
            <w:bottom w:val="none" w:sz="0" w:space="0" w:color="auto"/>
            <w:right w:val="none" w:sz="0" w:space="0" w:color="auto"/>
          </w:divBdr>
        </w:div>
        <w:div w:id="1817796844">
          <w:marLeft w:val="0"/>
          <w:marRight w:val="0"/>
          <w:marTop w:val="0"/>
          <w:marBottom w:val="0"/>
          <w:divBdr>
            <w:top w:val="none" w:sz="0" w:space="0" w:color="auto"/>
            <w:left w:val="none" w:sz="0" w:space="0" w:color="auto"/>
            <w:bottom w:val="none" w:sz="0" w:space="0" w:color="auto"/>
            <w:right w:val="none" w:sz="0" w:space="0" w:color="auto"/>
          </w:divBdr>
        </w:div>
        <w:div w:id="1685743981">
          <w:marLeft w:val="0"/>
          <w:marRight w:val="0"/>
          <w:marTop w:val="0"/>
          <w:marBottom w:val="0"/>
          <w:divBdr>
            <w:top w:val="none" w:sz="0" w:space="0" w:color="auto"/>
            <w:left w:val="none" w:sz="0" w:space="0" w:color="auto"/>
            <w:bottom w:val="none" w:sz="0" w:space="0" w:color="auto"/>
            <w:right w:val="none" w:sz="0" w:space="0" w:color="auto"/>
          </w:divBdr>
        </w:div>
        <w:div w:id="335426859">
          <w:marLeft w:val="0"/>
          <w:marRight w:val="0"/>
          <w:marTop w:val="0"/>
          <w:marBottom w:val="0"/>
          <w:divBdr>
            <w:top w:val="none" w:sz="0" w:space="0" w:color="auto"/>
            <w:left w:val="none" w:sz="0" w:space="0" w:color="auto"/>
            <w:bottom w:val="none" w:sz="0" w:space="0" w:color="auto"/>
            <w:right w:val="none" w:sz="0" w:space="0" w:color="auto"/>
          </w:divBdr>
        </w:div>
        <w:div w:id="1378510412">
          <w:marLeft w:val="0"/>
          <w:marRight w:val="0"/>
          <w:marTop w:val="0"/>
          <w:marBottom w:val="0"/>
          <w:divBdr>
            <w:top w:val="none" w:sz="0" w:space="0" w:color="auto"/>
            <w:left w:val="none" w:sz="0" w:space="0" w:color="auto"/>
            <w:bottom w:val="none" w:sz="0" w:space="0" w:color="auto"/>
            <w:right w:val="none" w:sz="0" w:space="0" w:color="auto"/>
          </w:divBdr>
        </w:div>
        <w:div w:id="398556984">
          <w:marLeft w:val="0"/>
          <w:marRight w:val="0"/>
          <w:marTop w:val="0"/>
          <w:marBottom w:val="0"/>
          <w:divBdr>
            <w:top w:val="none" w:sz="0" w:space="0" w:color="auto"/>
            <w:left w:val="none" w:sz="0" w:space="0" w:color="auto"/>
            <w:bottom w:val="none" w:sz="0" w:space="0" w:color="auto"/>
            <w:right w:val="none" w:sz="0" w:space="0" w:color="auto"/>
          </w:divBdr>
        </w:div>
        <w:div w:id="724373743">
          <w:marLeft w:val="0"/>
          <w:marRight w:val="0"/>
          <w:marTop w:val="0"/>
          <w:marBottom w:val="0"/>
          <w:divBdr>
            <w:top w:val="none" w:sz="0" w:space="0" w:color="auto"/>
            <w:left w:val="none" w:sz="0" w:space="0" w:color="auto"/>
            <w:bottom w:val="none" w:sz="0" w:space="0" w:color="auto"/>
            <w:right w:val="none" w:sz="0" w:space="0" w:color="auto"/>
          </w:divBdr>
        </w:div>
        <w:div w:id="986395410">
          <w:marLeft w:val="0"/>
          <w:marRight w:val="0"/>
          <w:marTop w:val="0"/>
          <w:marBottom w:val="0"/>
          <w:divBdr>
            <w:top w:val="none" w:sz="0" w:space="0" w:color="auto"/>
            <w:left w:val="none" w:sz="0" w:space="0" w:color="auto"/>
            <w:bottom w:val="none" w:sz="0" w:space="0" w:color="auto"/>
            <w:right w:val="none" w:sz="0" w:space="0" w:color="auto"/>
          </w:divBdr>
        </w:div>
        <w:div w:id="1519851039">
          <w:marLeft w:val="0"/>
          <w:marRight w:val="0"/>
          <w:marTop w:val="0"/>
          <w:marBottom w:val="0"/>
          <w:divBdr>
            <w:top w:val="none" w:sz="0" w:space="0" w:color="auto"/>
            <w:left w:val="none" w:sz="0" w:space="0" w:color="auto"/>
            <w:bottom w:val="none" w:sz="0" w:space="0" w:color="auto"/>
            <w:right w:val="none" w:sz="0" w:space="0" w:color="auto"/>
          </w:divBdr>
        </w:div>
      </w:divsChild>
    </w:div>
    <w:div w:id="1096098605">
      <w:bodyDiv w:val="1"/>
      <w:marLeft w:val="0"/>
      <w:marRight w:val="0"/>
      <w:marTop w:val="0"/>
      <w:marBottom w:val="0"/>
      <w:divBdr>
        <w:top w:val="none" w:sz="0" w:space="0" w:color="auto"/>
        <w:left w:val="none" w:sz="0" w:space="0" w:color="auto"/>
        <w:bottom w:val="none" w:sz="0" w:space="0" w:color="auto"/>
        <w:right w:val="none" w:sz="0" w:space="0" w:color="auto"/>
      </w:divBdr>
      <w:divsChild>
        <w:div w:id="1102995034">
          <w:marLeft w:val="0"/>
          <w:marRight w:val="0"/>
          <w:marTop w:val="0"/>
          <w:marBottom w:val="0"/>
          <w:divBdr>
            <w:top w:val="none" w:sz="0" w:space="0" w:color="auto"/>
            <w:left w:val="none" w:sz="0" w:space="0" w:color="auto"/>
            <w:bottom w:val="none" w:sz="0" w:space="0" w:color="auto"/>
            <w:right w:val="none" w:sz="0" w:space="0" w:color="auto"/>
          </w:divBdr>
        </w:div>
        <w:div w:id="1427263423">
          <w:marLeft w:val="0"/>
          <w:marRight w:val="0"/>
          <w:marTop w:val="0"/>
          <w:marBottom w:val="0"/>
          <w:divBdr>
            <w:top w:val="none" w:sz="0" w:space="0" w:color="auto"/>
            <w:left w:val="none" w:sz="0" w:space="0" w:color="auto"/>
            <w:bottom w:val="none" w:sz="0" w:space="0" w:color="auto"/>
            <w:right w:val="none" w:sz="0" w:space="0" w:color="auto"/>
          </w:divBdr>
        </w:div>
        <w:div w:id="2047169814">
          <w:marLeft w:val="0"/>
          <w:marRight w:val="0"/>
          <w:marTop w:val="0"/>
          <w:marBottom w:val="0"/>
          <w:divBdr>
            <w:top w:val="none" w:sz="0" w:space="0" w:color="auto"/>
            <w:left w:val="none" w:sz="0" w:space="0" w:color="auto"/>
            <w:bottom w:val="none" w:sz="0" w:space="0" w:color="auto"/>
            <w:right w:val="none" w:sz="0" w:space="0" w:color="auto"/>
          </w:divBdr>
        </w:div>
        <w:div w:id="1367874765">
          <w:marLeft w:val="0"/>
          <w:marRight w:val="0"/>
          <w:marTop w:val="0"/>
          <w:marBottom w:val="0"/>
          <w:divBdr>
            <w:top w:val="none" w:sz="0" w:space="0" w:color="auto"/>
            <w:left w:val="none" w:sz="0" w:space="0" w:color="auto"/>
            <w:bottom w:val="none" w:sz="0" w:space="0" w:color="auto"/>
            <w:right w:val="none" w:sz="0" w:space="0" w:color="auto"/>
          </w:divBdr>
        </w:div>
        <w:div w:id="1727756898">
          <w:marLeft w:val="0"/>
          <w:marRight w:val="0"/>
          <w:marTop w:val="0"/>
          <w:marBottom w:val="0"/>
          <w:divBdr>
            <w:top w:val="none" w:sz="0" w:space="0" w:color="auto"/>
            <w:left w:val="none" w:sz="0" w:space="0" w:color="auto"/>
            <w:bottom w:val="none" w:sz="0" w:space="0" w:color="auto"/>
            <w:right w:val="none" w:sz="0" w:space="0" w:color="auto"/>
          </w:divBdr>
        </w:div>
        <w:div w:id="1088962242">
          <w:marLeft w:val="0"/>
          <w:marRight w:val="0"/>
          <w:marTop w:val="0"/>
          <w:marBottom w:val="0"/>
          <w:divBdr>
            <w:top w:val="none" w:sz="0" w:space="0" w:color="auto"/>
            <w:left w:val="none" w:sz="0" w:space="0" w:color="auto"/>
            <w:bottom w:val="none" w:sz="0" w:space="0" w:color="auto"/>
            <w:right w:val="none" w:sz="0" w:space="0" w:color="auto"/>
          </w:divBdr>
        </w:div>
        <w:div w:id="1016810108">
          <w:marLeft w:val="0"/>
          <w:marRight w:val="0"/>
          <w:marTop w:val="0"/>
          <w:marBottom w:val="0"/>
          <w:divBdr>
            <w:top w:val="none" w:sz="0" w:space="0" w:color="auto"/>
            <w:left w:val="none" w:sz="0" w:space="0" w:color="auto"/>
            <w:bottom w:val="none" w:sz="0" w:space="0" w:color="auto"/>
            <w:right w:val="none" w:sz="0" w:space="0" w:color="auto"/>
          </w:divBdr>
        </w:div>
        <w:div w:id="94206126">
          <w:marLeft w:val="0"/>
          <w:marRight w:val="0"/>
          <w:marTop w:val="0"/>
          <w:marBottom w:val="0"/>
          <w:divBdr>
            <w:top w:val="none" w:sz="0" w:space="0" w:color="auto"/>
            <w:left w:val="none" w:sz="0" w:space="0" w:color="auto"/>
            <w:bottom w:val="none" w:sz="0" w:space="0" w:color="auto"/>
            <w:right w:val="none" w:sz="0" w:space="0" w:color="auto"/>
          </w:divBdr>
        </w:div>
        <w:div w:id="1511601700">
          <w:marLeft w:val="0"/>
          <w:marRight w:val="0"/>
          <w:marTop w:val="0"/>
          <w:marBottom w:val="0"/>
          <w:divBdr>
            <w:top w:val="none" w:sz="0" w:space="0" w:color="auto"/>
            <w:left w:val="none" w:sz="0" w:space="0" w:color="auto"/>
            <w:bottom w:val="none" w:sz="0" w:space="0" w:color="auto"/>
            <w:right w:val="none" w:sz="0" w:space="0" w:color="auto"/>
          </w:divBdr>
        </w:div>
        <w:div w:id="340930696">
          <w:marLeft w:val="0"/>
          <w:marRight w:val="0"/>
          <w:marTop w:val="0"/>
          <w:marBottom w:val="0"/>
          <w:divBdr>
            <w:top w:val="none" w:sz="0" w:space="0" w:color="auto"/>
            <w:left w:val="none" w:sz="0" w:space="0" w:color="auto"/>
            <w:bottom w:val="none" w:sz="0" w:space="0" w:color="auto"/>
            <w:right w:val="none" w:sz="0" w:space="0" w:color="auto"/>
          </w:divBdr>
        </w:div>
        <w:div w:id="2055082450">
          <w:marLeft w:val="0"/>
          <w:marRight w:val="0"/>
          <w:marTop w:val="0"/>
          <w:marBottom w:val="0"/>
          <w:divBdr>
            <w:top w:val="none" w:sz="0" w:space="0" w:color="auto"/>
            <w:left w:val="none" w:sz="0" w:space="0" w:color="auto"/>
            <w:bottom w:val="none" w:sz="0" w:space="0" w:color="auto"/>
            <w:right w:val="none" w:sz="0" w:space="0" w:color="auto"/>
          </w:divBdr>
        </w:div>
        <w:div w:id="1061712635">
          <w:marLeft w:val="0"/>
          <w:marRight w:val="0"/>
          <w:marTop w:val="0"/>
          <w:marBottom w:val="0"/>
          <w:divBdr>
            <w:top w:val="none" w:sz="0" w:space="0" w:color="auto"/>
            <w:left w:val="none" w:sz="0" w:space="0" w:color="auto"/>
            <w:bottom w:val="none" w:sz="0" w:space="0" w:color="auto"/>
            <w:right w:val="none" w:sz="0" w:space="0" w:color="auto"/>
          </w:divBdr>
        </w:div>
        <w:div w:id="531311713">
          <w:marLeft w:val="0"/>
          <w:marRight w:val="0"/>
          <w:marTop w:val="0"/>
          <w:marBottom w:val="0"/>
          <w:divBdr>
            <w:top w:val="none" w:sz="0" w:space="0" w:color="auto"/>
            <w:left w:val="none" w:sz="0" w:space="0" w:color="auto"/>
            <w:bottom w:val="none" w:sz="0" w:space="0" w:color="auto"/>
            <w:right w:val="none" w:sz="0" w:space="0" w:color="auto"/>
          </w:divBdr>
        </w:div>
        <w:div w:id="389310020">
          <w:marLeft w:val="0"/>
          <w:marRight w:val="0"/>
          <w:marTop w:val="0"/>
          <w:marBottom w:val="0"/>
          <w:divBdr>
            <w:top w:val="none" w:sz="0" w:space="0" w:color="auto"/>
            <w:left w:val="none" w:sz="0" w:space="0" w:color="auto"/>
            <w:bottom w:val="none" w:sz="0" w:space="0" w:color="auto"/>
            <w:right w:val="none" w:sz="0" w:space="0" w:color="auto"/>
          </w:divBdr>
        </w:div>
        <w:div w:id="1488862441">
          <w:marLeft w:val="0"/>
          <w:marRight w:val="0"/>
          <w:marTop w:val="0"/>
          <w:marBottom w:val="0"/>
          <w:divBdr>
            <w:top w:val="none" w:sz="0" w:space="0" w:color="auto"/>
            <w:left w:val="none" w:sz="0" w:space="0" w:color="auto"/>
            <w:bottom w:val="none" w:sz="0" w:space="0" w:color="auto"/>
            <w:right w:val="none" w:sz="0" w:space="0" w:color="auto"/>
          </w:divBdr>
        </w:div>
      </w:divsChild>
    </w:div>
    <w:div w:id="1231690244">
      <w:bodyDiv w:val="1"/>
      <w:marLeft w:val="0"/>
      <w:marRight w:val="0"/>
      <w:marTop w:val="0"/>
      <w:marBottom w:val="0"/>
      <w:divBdr>
        <w:top w:val="none" w:sz="0" w:space="0" w:color="auto"/>
        <w:left w:val="none" w:sz="0" w:space="0" w:color="auto"/>
        <w:bottom w:val="none" w:sz="0" w:space="0" w:color="auto"/>
        <w:right w:val="none" w:sz="0" w:space="0" w:color="auto"/>
      </w:divBdr>
      <w:divsChild>
        <w:div w:id="1162043838">
          <w:marLeft w:val="0"/>
          <w:marRight w:val="0"/>
          <w:marTop w:val="0"/>
          <w:marBottom w:val="0"/>
          <w:divBdr>
            <w:top w:val="none" w:sz="0" w:space="0" w:color="auto"/>
            <w:left w:val="none" w:sz="0" w:space="0" w:color="auto"/>
            <w:bottom w:val="none" w:sz="0" w:space="0" w:color="auto"/>
            <w:right w:val="none" w:sz="0" w:space="0" w:color="auto"/>
          </w:divBdr>
        </w:div>
      </w:divsChild>
    </w:div>
    <w:div w:id="1240484203">
      <w:bodyDiv w:val="1"/>
      <w:marLeft w:val="0"/>
      <w:marRight w:val="0"/>
      <w:marTop w:val="0"/>
      <w:marBottom w:val="0"/>
      <w:divBdr>
        <w:top w:val="none" w:sz="0" w:space="0" w:color="auto"/>
        <w:left w:val="none" w:sz="0" w:space="0" w:color="auto"/>
        <w:bottom w:val="none" w:sz="0" w:space="0" w:color="auto"/>
        <w:right w:val="none" w:sz="0" w:space="0" w:color="auto"/>
      </w:divBdr>
      <w:divsChild>
        <w:div w:id="1062677123">
          <w:marLeft w:val="0"/>
          <w:marRight w:val="0"/>
          <w:marTop w:val="0"/>
          <w:marBottom w:val="0"/>
          <w:divBdr>
            <w:top w:val="none" w:sz="0" w:space="0" w:color="auto"/>
            <w:left w:val="none" w:sz="0" w:space="0" w:color="auto"/>
            <w:bottom w:val="none" w:sz="0" w:space="0" w:color="auto"/>
            <w:right w:val="none" w:sz="0" w:space="0" w:color="auto"/>
          </w:divBdr>
        </w:div>
        <w:div w:id="81076702">
          <w:marLeft w:val="0"/>
          <w:marRight w:val="0"/>
          <w:marTop w:val="0"/>
          <w:marBottom w:val="0"/>
          <w:divBdr>
            <w:top w:val="none" w:sz="0" w:space="0" w:color="auto"/>
            <w:left w:val="none" w:sz="0" w:space="0" w:color="auto"/>
            <w:bottom w:val="none" w:sz="0" w:space="0" w:color="auto"/>
            <w:right w:val="none" w:sz="0" w:space="0" w:color="auto"/>
          </w:divBdr>
        </w:div>
      </w:divsChild>
    </w:div>
    <w:div w:id="1275481699">
      <w:bodyDiv w:val="1"/>
      <w:marLeft w:val="0"/>
      <w:marRight w:val="0"/>
      <w:marTop w:val="0"/>
      <w:marBottom w:val="0"/>
      <w:divBdr>
        <w:top w:val="none" w:sz="0" w:space="0" w:color="auto"/>
        <w:left w:val="none" w:sz="0" w:space="0" w:color="auto"/>
        <w:bottom w:val="none" w:sz="0" w:space="0" w:color="auto"/>
        <w:right w:val="none" w:sz="0" w:space="0" w:color="auto"/>
      </w:divBdr>
      <w:divsChild>
        <w:div w:id="2100788135">
          <w:marLeft w:val="0"/>
          <w:marRight w:val="0"/>
          <w:marTop w:val="0"/>
          <w:marBottom w:val="0"/>
          <w:divBdr>
            <w:top w:val="none" w:sz="0" w:space="0" w:color="auto"/>
            <w:left w:val="none" w:sz="0" w:space="0" w:color="auto"/>
            <w:bottom w:val="none" w:sz="0" w:space="0" w:color="auto"/>
            <w:right w:val="none" w:sz="0" w:space="0" w:color="auto"/>
          </w:divBdr>
        </w:div>
        <w:div w:id="1500122775">
          <w:marLeft w:val="0"/>
          <w:marRight w:val="0"/>
          <w:marTop w:val="0"/>
          <w:marBottom w:val="0"/>
          <w:divBdr>
            <w:top w:val="none" w:sz="0" w:space="0" w:color="auto"/>
            <w:left w:val="none" w:sz="0" w:space="0" w:color="auto"/>
            <w:bottom w:val="none" w:sz="0" w:space="0" w:color="auto"/>
            <w:right w:val="none" w:sz="0" w:space="0" w:color="auto"/>
          </w:divBdr>
        </w:div>
      </w:divsChild>
    </w:div>
    <w:div w:id="1290478167">
      <w:bodyDiv w:val="1"/>
      <w:marLeft w:val="0"/>
      <w:marRight w:val="0"/>
      <w:marTop w:val="0"/>
      <w:marBottom w:val="0"/>
      <w:divBdr>
        <w:top w:val="none" w:sz="0" w:space="0" w:color="auto"/>
        <w:left w:val="none" w:sz="0" w:space="0" w:color="auto"/>
        <w:bottom w:val="none" w:sz="0" w:space="0" w:color="auto"/>
        <w:right w:val="none" w:sz="0" w:space="0" w:color="auto"/>
      </w:divBdr>
      <w:divsChild>
        <w:div w:id="745609499">
          <w:marLeft w:val="0"/>
          <w:marRight w:val="0"/>
          <w:marTop w:val="0"/>
          <w:marBottom w:val="0"/>
          <w:divBdr>
            <w:top w:val="none" w:sz="0" w:space="0" w:color="auto"/>
            <w:left w:val="none" w:sz="0" w:space="0" w:color="auto"/>
            <w:bottom w:val="none" w:sz="0" w:space="0" w:color="auto"/>
            <w:right w:val="none" w:sz="0" w:space="0" w:color="auto"/>
          </w:divBdr>
        </w:div>
        <w:div w:id="602418505">
          <w:marLeft w:val="0"/>
          <w:marRight w:val="0"/>
          <w:marTop w:val="0"/>
          <w:marBottom w:val="0"/>
          <w:divBdr>
            <w:top w:val="none" w:sz="0" w:space="0" w:color="auto"/>
            <w:left w:val="none" w:sz="0" w:space="0" w:color="auto"/>
            <w:bottom w:val="none" w:sz="0" w:space="0" w:color="auto"/>
            <w:right w:val="none" w:sz="0" w:space="0" w:color="auto"/>
          </w:divBdr>
        </w:div>
      </w:divsChild>
    </w:div>
    <w:div w:id="1438911027">
      <w:bodyDiv w:val="1"/>
      <w:marLeft w:val="0"/>
      <w:marRight w:val="0"/>
      <w:marTop w:val="0"/>
      <w:marBottom w:val="0"/>
      <w:divBdr>
        <w:top w:val="none" w:sz="0" w:space="0" w:color="auto"/>
        <w:left w:val="none" w:sz="0" w:space="0" w:color="auto"/>
        <w:bottom w:val="none" w:sz="0" w:space="0" w:color="auto"/>
        <w:right w:val="none" w:sz="0" w:space="0" w:color="auto"/>
      </w:divBdr>
      <w:divsChild>
        <w:div w:id="2081321494">
          <w:marLeft w:val="0"/>
          <w:marRight w:val="0"/>
          <w:marTop w:val="0"/>
          <w:marBottom w:val="0"/>
          <w:divBdr>
            <w:top w:val="none" w:sz="0" w:space="0" w:color="auto"/>
            <w:left w:val="none" w:sz="0" w:space="0" w:color="auto"/>
            <w:bottom w:val="none" w:sz="0" w:space="0" w:color="auto"/>
            <w:right w:val="none" w:sz="0" w:space="0" w:color="auto"/>
          </w:divBdr>
        </w:div>
      </w:divsChild>
    </w:div>
    <w:div w:id="1496726106">
      <w:bodyDiv w:val="1"/>
      <w:marLeft w:val="0"/>
      <w:marRight w:val="0"/>
      <w:marTop w:val="0"/>
      <w:marBottom w:val="0"/>
      <w:divBdr>
        <w:top w:val="none" w:sz="0" w:space="0" w:color="auto"/>
        <w:left w:val="none" w:sz="0" w:space="0" w:color="auto"/>
        <w:bottom w:val="none" w:sz="0" w:space="0" w:color="auto"/>
        <w:right w:val="none" w:sz="0" w:space="0" w:color="auto"/>
      </w:divBdr>
      <w:divsChild>
        <w:div w:id="2068676231">
          <w:marLeft w:val="0"/>
          <w:marRight w:val="0"/>
          <w:marTop w:val="0"/>
          <w:marBottom w:val="0"/>
          <w:divBdr>
            <w:top w:val="none" w:sz="0" w:space="0" w:color="auto"/>
            <w:left w:val="none" w:sz="0" w:space="0" w:color="auto"/>
            <w:bottom w:val="none" w:sz="0" w:space="0" w:color="auto"/>
            <w:right w:val="none" w:sz="0" w:space="0" w:color="auto"/>
          </w:divBdr>
        </w:div>
        <w:div w:id="653527740">
          <w:marLeft w:val="0"/>
          <w:marRight w:val="0"/>
          <w:marTop w:val="0"/>
          <w:marBottom w:val="0"/>
          <w:divBdr>
            <w:top w:val="none" w:sz="0" w:space="0" w:color="auto"/>
            <w:left w:val="none" w:sz="0" w:space="0" w:color="auto"/>
            <w:bottom w:val="none" w:sz="0" w:space="0" w:color="auto"/>
            <w:right w:val="none" w:sz="0" w:space="0" w:color="auto"/>
          </w:divBdr>
        </w:div>
      </w:divsChild>
    </w:div>
    <w:div w:id="1579172346">
      <w:bodyDiv w:val="1"/>
      <w:marLeft w:val="0"/>
      <w:marRight w:val="0"/>
      <w:marTop w:val="0"/>
      <w:marBottom w:val="0"/>
      <w:divBdr>
        <w:top w:val="none" w:sz="0" w:space="0" w:color="auto"/>
        <w:left w:val="none" w:sz="0" w:space="0" w:color="auto"/>
        <w:bottom w:val="none" w:sz="0" w:space="0" w:color="auto"/>
        <w:right w:val="none" w:sz="0" w:space="0" w:color="auto"/>
      </w:divBdr>
    </w:div>
    <w:div w:id="1597178326">
      <w:bodyDiv w:val="1"/>
      <w:marLeft w:val="0"/>
      <w:marRight w:val="0"/>
      <w:marTop w:val="0"/>
      <w:marBottom w:val="0"/>
      <w:divBdr>
        <w:top w:val="none" w:sz="0" w:space="0" w:color="auto"/>
        <w:left w:val="none" w:sz="0" w:space="0" w:color="auto"/>
        <w:bottom w:val="none" w:sz="0" w:space="0" w:color="auto"/>
        <w:right w:val="none" w:sz="0" w:space="0" w:color="auto"/>
      </w:divBdr>
      <w:divsChild>
        <w:div w:id="494876652">
          <w:marLeft w:val="0"/>
          <w:marRight w:val="0"/>
          <w:marTop w:val="0"/>
          <w:marBottom w:val="0"/>
          <w:divBdr>
            <w:top w:val="none" w:sz="0" w:space="0" w:color="auto"/>
            <w:left w:val="none" w:sz="0" w:space="0" w:color="auto"/>
            <w:bottom w:val="none" w:sz="0" w:space="0" w:color="auto"/>
            <w:right w:val="none" w:sz="0" w:space="0" w:color="auto"/>
          </w:divBdr>
        </w:div>
      </w:divsChild>
    </w:div>
    <w:div w:id="1789008437">
      <w:bodyDiv w:val="1"/>
      <w:marLeft w:val="0"/>
      <w:marRight w:val="0"/>
      <w:marTop w:val="0"/>
      <w:marBottom w:val="0"/>
      <w:divBdr>
        <w:top w:val="none" w:sz="0" w:space="0" w:color="auto"/>
        <w:left w:val="none" w:sz="0" w:space="0" w:color="auto"/>
        <w:bottom w:val="none" w:sz="0" w:space="0" w:color="auto"/>
        <w:right w:val="none" w:sz="0" w:space="0" w:color="auto"/>
      </w:divBdr>
    </w:div>
    <w:div w:id="1809056131">
      <w:bodyDiv w:val="1"/>
      <w:marLeft w:val="0"/>
      <w:marRight w:val="0"/>
      <w:marTop w:val="0"/>
      <w:marBottom w:val="0"/>
      <w:divBdr>
        <w:top w:val="none" w:sz="0" w:space="0" w:color="auto"/>
        <w:left w:val="none" w:sz="0" w:space="0" w:color="auto"/>
        <w:bottom w:val="none" w:sz="0" w:space="0" w:color="auto"/>
        <w:right w:val="none" w:sz="0" w:space="0" w:color="auto"/>
      </w:divBdr>
      <w:divsChild>
        <w:div w:id="633174485">
          <w:marLeft w:val="0"/>
          <w:marRight w:val="0"/>
          <w:marTop w:val="0"/>
          <w:marBottom w:val="0"/>
          <w:divBdr>
            <w:top w:val="none" w:sz="0" w:space="0" w:color="auto"/>
            <w:left w:val="none" w:sz="0" w:space="0" w:color="auto"/>
            <w:bottom w:val="none" w:sz="0" w:space="0" w:color="auto"/>
            <w:right w:val="none" w:sz="0" w:space="0" w:color="auto"/>
          </w:divBdr>
        </w:div>
        <w:div w:id="179396302">
          <w:marLeft w:val="0"/>
          <w:marRight w:val="0"/>
          <w:marTop w:val="0"/>
          <w:marBottom w:val="0"/>
          <w:divBdr>
            <w:top w:val="none" w:sz="0" w:space="0" w:color="auto"/>
            <w:left w:val="none" w:sz="0" w:space="0" w:color="auto"/>
            <w:bottom w:val="none" w:sz="0" w:space="0" w:color="auto"/>
            <w:right w:val="none" w:sz="0" w:space="0" w:color="auto"/>
          </w:divBdr>
        </w:div>
        <w:div w:id="801576824">
          <w:marLeft w:val="0"/>
          <w:marRight w:val="0"/>
          <w:marTop w:val="0"/>
          <w:marBottom w:val="0"/>
          <w:divBdr>
            <w:top w:val="none" w:sz="0" w:space="0" w:color="auto"/>
            <w:left w:val="none" w:sz="0" w:space="0" w:color="auto"/>
            <w:bottom w:val="none" w:sz="0" w:space="0" w:color="auto"/>
            <w:right w:val="none" w:sz="0" w:space="0" w:color="auto"/>
          </w:divBdr>
        </w:div>
      </w:divsChild>
    </w:div>
    <w:div w:id="1865287478">
      <w:bodyDiv w:val="1"/>
      <w:marLeft w:val="0"/>
      <w:marRight w:val="0"/>
      <w:marTop w:val="0"/>
      <w:marBottom w:val="0"/>
      <w:divBdr>
        <w:top w:val="none" w:sz="0" w:space="0" w:color="auto"/>
        <w:left w:val="none" w:sz="0" w:space="0" w:color="auto"/>
        <w:bottom w:val="none" w:sz="0" w:space="0" w:color="auto"/>
        <w:right w:val="none" w:sz="0" w:space="0" w:color="auto"/>
      </w:divBdr>
    </w:div>
    <w:div w:id="1880893382">
      <w:bodyDiv w:val="1"/>
      <w:marLeft w:val="0"/>
      <w:marRight w:val="0"/>
      <w:marTop w:val="0"/>
      <w:marBottom w:val="0"/>
      <w:divBdr>
        <w:top w:val="none" w:sz="0" w:space="0" w:color="auto"/>
        <w:left w:val="none" w:sz="0" w:space="0" w:color="auto"/>
        <w:bottom w:val="none" w:sz="0" w:space="0" w:color="auto"/>
        <w:right w:val="none" w:sz="0" w:space="0" w:color="auto"/>
      </w:divBdr>
      <w:divsChild>
        <w:div w:id="1475025198">
          <w:marLeft w:val="0"/>
          <w:marRight w:val="0"/>
          <w:marTop w:val="0"/>
          <w:marBottom w:val="0"/>
          <w:divBdr>
            <w:top w:val="none" w:sz="0" w:space="0" w:color="auto"/>
            <w:left w:val="none" w:sz="0" w:space="0" w:color="auto"/>
            <w:bottom w:val="none" w:sz="0" w:space="0" w:color="auto"/>
            <w:right w:val="none" w:sz="0" w:space="0" w:color="auto"/>
          </w:divBdr>
        </w:div>
        <w:div w:id="231237542">
          <w:marLeft w:val="0"/>
          <w:marRight w:val="0"/>
          <w:marTop w:val="0"/>
          <w:marBottom w:val="0"/>
          <w:divBdr>
            <w:top w:val="none" w:sz="0" w:space="0" w:color="auto"/>
            <w:left w:val="none" w:sz="0" w:space="0" w:color="auto"/>
            <w:bottom w:val="none" w:sz="0" w:space="0" w:color="auto"/>
            <w:right w:val="none" w:sz="0" w:space="0" w:color="auto"/>
          </w:divBdr>
        </w:div>
      </w:divsChild>
    </w:div>
    <w:div w:id="1920018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8107">
          <w:marLeft w:val="0"/>
          <w:marRight w:val="0"/>
          <w:marTop w:val="0"/>
          <w:marBottom w:val="0"/>
          <w:divBdr>
            <w:top w:val="none" w:sz="0" w:space="0" w:color="auto"/>
            <w:left w:val="none" w:sz="0" w:space="0" w:color="auto"/>
            <w:bottom w:val="none" w:sz="0" w:space="0" w:color="auto"/>
            <w:right w:val="none" w:sz="0" w:space="0" w:color="auto"/>
          </w:divBdr>
        </w:div>
      </w:divsChild>
    </w:div>
    <w:div w:id="1998607822">
      <w:bodyDiv w:val="1"/>
      <w:marLeft w:val="0"/>
      <w:marRight w:val="0"/>
      <w:marTop w:val="0"/>
      <w:marBottom w:val="0"/>
      <w:divBdr>
        <w:top w:val="none" w:sz="0" w:space="0" w:color="auto"/>
        <w:left w:val="none" w:sz="0" w:space="0" w:color="auto"/>
        <w:bottom w:val="none" w:sz="0" w:space="0" w:color="auto"/>
        <w:right w:val="none" w:sz="0" w:space="0" w:color="auto"/>
      </w:divBdr>
      <w:divsChild>
        <w:div w:id="218707172">
          <w:marLeft w:val="0"/>
          <w:marRight w:val="0"/>
          <w:marTop w:val="0"/>
          <w:marBottom w:val="0"/>
          <w:divBdr>
            <w:top w:val="none" w:sz="0" w:space="0" w:color="auto"/>
            <w:left w:val="none" w:sz="0" w:space="0" w:color="auto"/>
            <w:bottom w:val="none" w:sz="0" w:space="0" w:color="auto"/>
            <w:right w:val="none" w:sz="0" w:space="0" w:color="auto"/>
          </w:divBdr>
        </w:div>
        <w:div w:id="851257940">
          <w:marLeft w:val="0"/>
          <w:marRight w:val="0"/>
          <w:marTop w:val="0"/>
          <w:marBottom w:val="0"/>
          <w:divBdr>
            <w:top w:val="none" w:sz="0" w:space="0" w:color="auto"/>
            <w:left w:val="none" w:sz="0" w:space="0" w:color="auto"/>
            <w:bottom w:val="none" w:sz="0" w:space="0" w:color="auto"/>
            <w:right w:val="none" w:sz="0" w:space="0" w:color="auto"/>
          </w:divBdr>
        </w:div>
      </w:divsChild>
    </w:div>
    <w:div w:id="2004695174">
      <w:bodyDiv w:val="1"/>
      <w:marLeft w:val="0"/>
      <w:marRight w:val="0"/>
      <w:marTop w:val="0"/>
      <w:marBottom w:val="0"/>
      <w:divBdr>
        <w:top w:val="none" w:sz="0" w:space="0" w:color="auto"/>
        <w:left w:val="none" w:sz="0" w:space="0" w:color="auto"/>
        <w:bottom w:val="none" w:sz="0" w:space="0" w:color="auto"/>
        <w:right w:val="none" w:sz="0" w:space="0" w:color="auto"/>
      </w:divBdr>
    </w:div>
    <w:div w:id="2047101971">
      <w:bodyDiv w:val="1"/>
      <w:marLeft w:val="0"/>
      <w:marRight w:val="0"/>
      <w:marTop w:val="0"/>
      <w:marBottom w:val="0"/>
      <w:divBdr>
        <w:top w:val="none" w:sz="0" w:space="0" w:color="auto"/>
        <w:left w:val="none" w:sz="0" w:space="0" w:color="auto"/>
        <w:bottom w:val="none" w:sz="0" w:space="0" w:color="auto"/>
        <w:right w:val="none" w:sz="0" w:space="0" w:color="auto"/>
      </w:divBdr>
      <w:divsChild>
        <w:div w:id="1584336200">
          <w:marLeft w:val="0"/>
          <w:marRight w:val="0"/>
          <w:marTop w:val="0"/>
          <w:marBottom w:val="0"/>
          <w:divBdr>
            <w:top w:val="none" w:sz="0" w:space="0" w:color="auto"/>
            <w:left w:val="none" w:sz="0" w:space="0" w:color="auto"/>
            <w:bottom w:val="none" w:sz="0" w:space="0" w:color="auto"/>
            <w:right w:val="none" w:sz="0" w:space="0" w:color="auto"/>
          </w:divBdr>
        </w:div>
        <w:div w:id="309943205">
          <w:marLeft w:val="0"/>
          <w:marRight w:val="0"/>
          <w:marTop w:val="0"/>
          <w:marBottom w:val="0"/>
          <w:divBdr>
            <w:top w:val="none" w:sz="0" w:space="0" w:color="auto"/>
            <w:left w:val="none" w:sz="0" w:space="0" w:color="auto"/>
            <w:bottom w:val="none" w:sz="0" w:space="0" w:color="auto"/>
            <w:right w:val="none" w:sz="0" w:space="0" w:color="auto"/>
          </w:divBdr>
        </w:div>
      </w:divsChild>
    </w:div>
    <w:div w:id="2082486485">
      <w:bodyDiv w:val="1"/>
      <w:marLeft w:val="0"/>
      <w:marRight w:val="0"/>
      <w:marTop w:val="0"/>
      <w:marBottom w:val="0"/>
      <w:divBdr>
        <w:top w:val="none" w:sz="0" w:space="0" w:color="auto"/>
        <w:left w:val="none" w:sz="0" w:space="0" w:color="auto"/>
        <w:bottom w:val="none" w:sz="0" w:space="0" w:color="auto"/>
        <w:right w:val="none" w:sz="0" w:space="0" w:color="auto"/>
      </w:divBdr>
      <w:divsChild>
        <w:div w:id="97720712">
          <w:marLeft w:val="0"/>
          <w:marRight w:val="0"/>
          <w:marTop w:val="0"/>
          <w:marBottom w:val="0"/>
          <w:divBdr>
            <w:top w:val="none" w:sz="0" w:space="0" w:color="auto"/>
            <w:left w:val="none" w:sz="0" w:space="0" w:color="auto"/>
            <w:bottom w:val="none" w:sz="0" w:space="0" w:color="auto"/>
            <w:right w:val="none" w:sz="0" w:space="0" w:color="auto"/>
          </w:divBdr>
        </w:div>
        <w:div w:id="116073779">
          <w:marLeft w:val="0"/>
          <w:marRight w:val="0"/>
          <w:marTop w:val="0"/>
          <w:marBottom w:val="0"/>
          <w:divBdr>
            <w:top w:val="none" w:sz="0" w:space="0" w:color="auto"/>
            <w:left w:val="none" w:sz="0" w:space="0" w:color="auto"/>
            <w:bottom w:val="none" w:sz="0" w:space="0" w:color="auto"/>
            <w:right w:val="none" w:sz="0" w:space="0" w:color="auto"/>
          </w:divBdr>
        </w:div>
        <w:div w:id="859123718">
          <w:marLeft w:val="0"/>
          <w:marRight w:val="0"/>
          <w:marTop w:val="0"/>
          <w:marBottom w:val="0"/>
          <w:divBdr>
            <w:top w:val="none" w:sz="0" w:space="0" w:color="auto"/>
            <w:left w:val="none" w:sz="0" w:space="0" w:color="auto"/>
            <w:bottom w:val="none" w:sz="0" w:space="0" w:color="auto"/>
            <w:right w:val="none" w:sz="0" w:space="0" w:color="auto"/>
          </w:divBdr>
        </w:div>
        <w:div w:id="1803694785">
          <w:marLeft w:val="0"/>
          <w:marRight w:val="0"/>
          <w:marTop w:val="0"/>
          <w:marBottom w:val="0"/>
          <w:divBdr>
            <w:top w:val="none" w:sz="0" w:space="0" w:color="auto"/>
            <w:left w:val="none" w:sz="0" w:space="0" w:color="auto"/>
            <w:bottom w:val="none" w:sz="0" w:space="0" w:color="auto"/>
            <w:right w:val="none" w:sz="0" w:space="0" w:color="auto"/>
          </w:divBdr>
        </w:div>
        <w:div w:id="102113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8B15C-C1C2-483C-93B0-1241495D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13804</TotalTime>
  <Pages>14</Pages>
  <Words>6564</Words>
  <Characters>38073</Characters>
  <Application>Microsoft Office Word</Application>
  <DocSecurity>0</DocSecurity>
  <Lines>317</Lines>
  <Paragraphs>89</Paragraphs>
  <ScaleCrop>false</ScaleCrop>
  <HeadingPairs>
    <vt:vector size="2" baseType="variant">
      <vt:variant>
        <vt:lpstr>Pealkiri</vt:lpstr>
      </vt:variant>
      <vt:variant>
        <vt:i4>1</vt:i4>
      </vt:variant>
    </vt:vector>
  </HeadingPairs>
  <TitlesOfParts>
    <vt:vector size="1" baseType="lpstr">
      <vt:lpstr/>
    </vt:vector>
  </TitlesOfParts>
  <Company>Justiitsministeerium</Company>
  <LinksUpToDate>false</LinksUpToDate>
  <CharactersWithSpaces>44548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Tallinna Ringkonnakohtu tsiviilkolleegium</dc:creator>
  <cp:keywords/>
  <dc:description/>
  <cp:lastModifiedBy>Kairi Piirisild</cp:lastModifiedBy>
  <cp:revision>189</cp:revision>
  <dcterms:created xsi:type="dcterms:W3CDTF">2024-12-09T17:58:00Z</dcterms:created>
  <dcterms:modified xsi:type="dcterms:W3CDTF">2025-02-03T10:02:00Z</dcterms:modified>
</cp:coreProperties>
</file>