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9FE3" w14:textId="77777777" w:rsidR="000E1B2B" w:rsidRPr="00F92A88" w:rsidRDefault="000E1B2B" w:rsidP="000E1B2B">
      <w:pPr>
        <w:pStyle w:val="a5"/>
        <w:rPr>
          <w:rFonts w:eastAsiaTheme="majorEastAsia"/>
        </w:rPr>
      </w:pPr>
      <w:bookmarkStart w:id="0" w:name="_Toc147078236"/>
      <w:bookmarkStart w:id="1" w:name="_Toc90223821"/>
      <w:r w:rsidRPr="00F92A88">
        <w:rPr>
          <w:rFonts w:eastAsiaTheme="majorEastAsia"/>
        </w:rPr>
        <w:t>СОДЕРЖАНИЕ</w:t>
      </w:r>
      <w:bookmarkEnd w:id="0"/>
    </w:p>
    <w:sdt>
      <w:sdtPr>
        <w:id w:val="-2034800646"/>
        <w:docPartObj>
          <w:docPartGallery w:val="Table of Contents"/>
          <w:docPartUnique/>
        </w:docPartObj>
      </w:sdtPr>
      <w:sdtContent>
        <w:p w14:paraId="2699AF18" w14:textId="77777777" w:rsidR="000E1B2B" w:rsidRDefault="000E1B2B" w:rsidP="000E1B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78236" w:history="1">
            <w:r w:rsidRPr="00952DE8">
              <w:rPr>
                <w:rStyle w:val="a8"/>
                <w:rFonts w:eastAsiaTheme="majorEastAsi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E749" w14:textId="77777777" w:rsidR="000E1B2B" w:rsidRDefault="000E1B2B" w:rsidP="000E1B2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078237" w:history="1">
            <w:r w:rsidRPr="00952DE8">
              <w:rPr>
                <w:rStyle w:val="a8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952DE8">
              <w:rPr>
                <w:rStyle w:val="a8"/>
                <w:rFonts w:eastAsiaTheme="majorEastAsia"/>
                <w:noProof/>
              </w:rPr>
              <w:t>ПОСТАНОВКА ЗАДАЧИ ИССЛЕДОВАНИЯ И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C4DF" w14:textId="77777777" w:rsidR="000E1B2B" w:rsidRDefault="000E1B2B" w:rsidP="000E1B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078238" w:history="1">
            <w:r w:rsidRPr="00952DE8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952DE8">
              <w:rPr>
                <w:rStyle w:val="a8"/>
                <w:noProof/>
              </w:rPr>
              <w:t>Примечания и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617A" w14:textId="77777777" w:rsidR="000E1B2B" w:rsidRDefault="000E1B2B" w:rsidP="000E1B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078239" w:history="1">
            <w:r w:rsidRPr="00952DE8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3D37" w14:textId="77777777" w:rsidR="000E1B2B" w:rsidRDefault="000E1B2B" w:rsidP="000E1B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078240" w:history="1">
            <w:r w:rsidRPr="00952DE8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5427" w14:textId="77777777" w:rsidR="000E1B2B" w:rsidRDefault="000E1B2B" w:rsidP="000E1B2B">
          <w:r>
            <w:fldChar w:fldCharType="end"/>
          </w:r>
        </w:p>
      </w:sdtContent>
    </w:sdt>
    <w:p w14:paraId="7F522897" w14:textId="77777777" w:rsidR="000E1B2B" w:rsidRDefault="000E1B2B" w:rsidP="000E1B2B">
      <w:pPr>
        <w:rPr>
          <w:lang w:eastAsia="ru-RU"/>
        </w:rPr>
      </w:pPr>
    </w:p>
    <w:p w14:paraId="0DEC338D" w14:textId="77777777" w:rsidR="000E1B2B" w:rsidRPr="00F92A88" w:rsidRDefault="000E1B2B" w:rsidP="000E1B2B">
      <w:pPr>
        <w:rPr>
          <w:lang w:eastAsia="ru-RU"/>
        </w:rPr>
      </w:pPr>
      <w:r>
        <w:rPr>
          <w:lang w:eastAsia="ru-RU"/>
        </w:rPr>
        <w:br w:type="page"/>
      </w:r>
    </w:p>
    <w:p w14:paraId="39826417" w14:textId="77777777" w:rsidR="000E1B2B" w:rsidRPr="00F92A88" w:rsidRDefault="000E1B2B" w:rsidP="00BB1C3B">
      <w:pPr>
        <w:pStyle w:val="73220170"/>
      </w:pPr>
      <w:bookmarkStart w:id="2" w:name="_Toc147078237"/>
      <w:r>
        <w:lastRenderedPageBreak/>
        <w:t>ПОСТАНОВКА ЗАДАЧИ ИССЛЕДОВАНИЯ И СБОР ДАННЫХ</w:t>
      </w:r>
      <w:bookmarkEnd w:id="1"/>
      <w:bookmarkEnd w:id="2"/>
    </w:p>
    <w:p w14:paraId="5A46A537" w14:textId="77777777" w:rsidR="000E1B2B" w:rsidRDefault="000E1B2B" w:rsidP="00BB1C3B">
      <w:pPr>
        <w:ind w:firstLine="709"/>
      </w:pPr>
      <w:r>
        <w:t xml:space="preserve">Задача данной работы – </w:t>
      </w:r>
      <w:commentRangeStart w:id="3"/>
      <w:r>
        <w:t xml:space="preserve">провести анализ капиталоотдачи </w:t>
      </w:r>
      <w:commentRangeEnd w:id="3"/>
      <w:r>
        <w:rPr>
          <w:rStyle w:val="a9"/>
        </w:rPr>
        <w:commentReference w:id="3"/>
      </w:r>
      <w:r>
        <w:t>по секторам экономики РФ, построив эконометрическую модель.</w:t>
      </w:r>
    </w:p>
    <w:p w14:paraId="3748F4CF" w14:textId="77777777" w:rsidR="000E1B2B" w:rsidRPr="00DC15C7" w:rsidRDefault="000E1B2B" w:rsidP="000E1B2B">
      <w:r>
        <w:t xml:space="preserve">Экономические отрасли страны принято делить на три больших сектора: первичный, вторичный и третичный </w:t>
      </w:r>
      <w:r w:rsidRPr="00DC15C7">
        <w:t>[1].</w:t>
      </w:r>
    </w:p>
    <w:p w14:paraId="04E46A2A" w14:textId="4172EDBC" w:rsidR="000E1B2B" w:rsidRDefault="000E1B2B" w:rsidP="000E1B2B">
      <w:commentRangeStart w:id="4"/>
      <w:r w:rsidRPr="00DC15C7">
        <w:rPr>
          <w:i/>
          <w:iCs/>
        </w:rPr>
        <w:t>Первичный сектор</w:t>
      </w:r>
      <w:r w:rsidRPr="00FD238C">
        <w:t xml:space="preserve"> экономики </w:t>
      </w:r>
      <w:r>
        <w:t>включает следующие</w:t>
      </w:r>
      <w:r w:rsidRPr="00FD238C">
        <w:t xml:space="preserve"> отрасли</w:t>
      </w:r>
      <w:r>
        <w:t>:</w:t>
      </w:r>
    </w:p>
    <w:p w14:paraId="71170C67" w14:textId="77777777" w:rsidR="00BB1C3B" w:rsidRDefault="00BB1C3B" w:rsidP="000E1B2B"/>
    <w:p w14:paraId="49C9933E" w14:textId="77777777" w:rsidR="000E1B2B" w:rsidRPr="00FD238C" w:rsidRDefault="000E1B2B" w:rsidP="000E1B2B">
      <w:r w:rsidRPr="00FD238C">
        <w:t xml:space="preserve">В составе </w:t>
      </w:r>
      <w:r w:rsidRPr="00DC15C7">
        <w:rPr>
          <w:i/>
          <w:iCs/>
        </w:rPr>
        <w:t>вторичного сектора</w:t>
      </w:r>
      <w:r w:rsidRPr="00FD238C">
        <w:t xml:space="preserve"> экономики содержатся обрабатывающая промышленность и строительство.</w:t>
      </w:r>
    </w:p>
    <w:p w14:paraId="55227E06" w14:textId="77777777" w:rsidR="000E1B2B" w:rsidRPr="0040331D" w:rsidRDefault="000E1B2B" w:rsidP="000E1B2B">
      <w:r w:rsidRPr="00DC15C7">
        <w:rPr>
          <w:i/>
          <w:iCs/>
        </w:rPr>
        <w:t>Третичный сектор</w:t>
      </w:r>
      <w:r w:rsidRPr="00FD238C">
        <w:t xml:space="preserve"> экономики — сфера услуг. </w:t>
      </w:r>
      <w:r w:rsidRPr="00FD238C">
        <w:rPr>
          <w:highlight w:val="yellow"/>
        </w:rPr>
        <w:t>Сюда включают все виды деятельности, связанные с обслуживанием населения.</w:t>
      </w:r>
      <w:commentRangeEnd w:id="4"/>
      <w:r>
        <w:rPr>
          <w:rStyle w:val="a9"/>
        </w:rPr>
        <w:commentReference w:id="4"/>
      </w:r>
    </w:p>
    <w:p w14:paraId="3DE4C0F1" w14:textId="43E671F6" w:rsidR="000E1B2B" w:rsidRDefault="000E1B2B" w:rsidP="00BB1C3B">
      <w:r>
        <w:t xml:space="preserve">Формула </w:t>
      </w:r>
      <w:r w:rsidRPr="00150E8E">
        <w:t>капиталоотдачи сектора</w:t>
      </w:r>
      <w: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"/>
        <w:gridCol w:w="8536"/>
        <w:gridCol w:w="543"/>
      </w:tblGrid>
      <w:tr w:rsidR="00BB1C3B" w14:paraId="6F129ED1" w14:textId="77777777" w:rsidTr="003D2467">
        <w:tc>
          <w:tcPr>
            <w:tcW w:w="148" w:type="pct"/>
            <w:vAlign w:val="center"/>
          </w:tcPr>
          <w:p w14:paraId="08F9D423" w14:textId="77777777" w:rsidR="00BB1C3B" w:rsidRDefault="00BB1C3B" w:rsidP="009D29C7">
            <w:pPr>
              <w:pStyle w:val="73220177"/>
            </w:pPr>
          </w:p>
        </w:tc>
        <w:tc>
          <w:tcPr>
            <w:tcW w:w="4562" w:type="pct"/>
            <w:vAlign w:val="center"/>
          </w:tcPr>
          <w:p w14:paraId="734C0240" w14:textId="3DBA964A" w:rsidR="00BB1C3B" w:rsidRDefault="00BB1C3B" w:rsidP="009D29C7">
            <w:pPr>
              <w:pStyle w:val="73220177"/>
            </w:pPr>
            <w:r w:rsidRPr="00150E8E">
              <w:rPr>
                <w:i/>
              </w:rPr>
              <w:t>Капиталоотдача</w:t>
            </w:r>
            <w:r w:rsidRPr="00150E8E">
              <w:t xml:space="preserve"> сектора экономики = </w:t>
            </w:r>
            <w:r w:rsidRPr="00150E8E">
              <w:rPr>
                <w:i/>
              </w:rPr>
              <w:t>сумма ВРП</w:t>
            </w:r>
            <w:r w:rsidRPr="00150E8E">
              <w:t xml:space="preserve"> отраслей этого сектора / </w:t>
            </w:r>
            <w:r w:rsidRPr="00150E8E">
              <w:rPr>
                <w:i/>
              </w:rPr>
              <w:t>суммарный основной капитал</w:t>
            </w:r>
            <w:r w:rsidRPr="00150E8E">
              <w:t xml:space="preserve"> отраслей этого сектора</w:t>
            </w:r>
            <w:commentRangeStart w:id="5"/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290" w:type="pct"/>
            <w:vAlign w:val="center"/>
          </w:tcPr>
          <w:p w14:paraId="45FF52A7" w14:textId="6E60295F" w:rsidR="00BB1C3B" w:rsidRPr="00035C65" w:rsidRDefault="00BB1C3B" w:rsidP="009D29C7">
            <w:pPr>
              <w:pStyle w:val="73220177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414884AF" w14:textId="77777777" w:rsidR="000E1B2B" w:rsidRPr="00150E8E" w:rsidRDefault="000E1B2B" w:rsidP="00BB1C3B">
      <w:pPr>
        <w:ind w:firstLine="0"/>
      </w:pPr>
    </w:p>
    <w:p w14:paraId="161714AE" w14:textId="77777777" w:rsidR="000E1B2B" w:rsidRDefault="000E1B2B" w:rsidP="00BB1C3B">
      <w:pPr>
        <w:pStyle w:val="73220172"/>
        <w:numPr>
          <w:ilvl w:val="1"/>
          <w:numId w:val="23"/>
        </w:numPr>
      </w:pPr>
      <w:bookmarkStart w:id="6" w:name="_Toc147078238"/>
      <w:r>
        <w:t>Примечания и вопросы</w:t>
      </w:r>
      <w:bookmarkEnd w:id="6"/>
    </w:p>
    <w:p w14:paraId="0E81084B" w14:textId="77777777" w:rsidR="000E1B2B" w:rsidRDefault="000E1B2B" w:rsidP="000E1B2B">
      <w:pPr>
        <w:rPr>
          <w:lang w:eastAsia="ru-RU"/>
        </w:rPr>
      </w:pPr>
      <w:r>
        <w:rPr>
          <w:lang w:eastAsia="ru-RU"/>
        </w:rPr>
        <w:t>В экономической литературе капиталоотдача (фондоотдача) определяется по-разному. Так, для организаций существует по крайней мере две формулы, приведённые на рисунках ниже:</w:t>
      </w:r>
    </w:p>
    <w:p w14:paraId="0727D7C0" w14:textId="77777777" w:rsidR="000E1B2B" w:rsidRDefault="000E1B2B" w:rsidP="000E1B2B">
      <w:r>
        <w:rPr>
          <w:noProof/>
          <w14:ligatures w14:val="standardContextual"/>
        </w:rPr>
        <w:drawing>
          <wp:inline distT="0" distB="0" distL="0" distR="0" wp14:anchorId="7CB33AE0" wp14:editId="02E6B138">
            <wp:extent cx="4029075" cy="466725"/>
            <wp:effectExtent l="0" t="0" r="9525" b="9525"/>
            <wp:docPr id="37717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8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(2)</w:t>
      </w:r>
    </w:p>
    <w:p w14:paraId="1E8CA490" w14:textId="77777777" w:rsidR="000E1B2B" w:rsidRPr="00D73D35" w:rsidRDefault="000E1B2B" w:rsidP="000E1B2B">
      <w:pPr>
        <w:pStyle w:val="ad"/>
      </w:pPr>
      <w:commentRangeStart w:id="7"/>
      <w:r>
        <w:t>Рисунок 1. Формула фондоотдачи 1</w:t>
      </w:r>
      <w:commentRangeEnd w:id="7"/>
      <w:r>
        <w:rPr>
          <w:rStyle w:val="a9"/>
          <w:lang w:eastAsia="en-US"/>
        </w:rPr>
        <w:commentReference w:id="7"/>
      </w:r>
      <w:r w:rsidRPr="00D73D35">
        <w:t xml:space="preserve"> [2].</w:t>
      </w:r>
    </w:p>
    <w:p w14:paraId="1491EA8D" w14:textId="77777777" w:rsidR="000E1B2B" w:rsidRDefault="000E1B2B" w:rsidP="000E1B2B">
      <w:r>
        <w:rPr>
          <w:noProof/>
          <w14:ligatures w14:val="standardContextual"/>
        </w:rPr>
        <w:drawing>
          <wp:inline distT="0" distB="0" distL="0" distR="0" wp14:anchorId="67295EF9" wp14:editId="392D680D">
            <wp:extent cx="2228850" cy="1381125"/>
            <wp:effectExtent l="0" t="0" r="0" b="9525"/>
            <wp:docPr id="58940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9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(3)</w:t>
      </w:r>
    </w:p>
    <w:p w14:paraId="3CDFEC94" w14:textId="77777777" w:rsidR="000E1B2B" w:rsidRPr="00D73D35" w:rsidRDefault="000E1B2B" w:rsidP="000E1B2B">
      <w:pPr>
        <w:pStyle w:val="ad"/>
      </w:pPr>
      <w:commentRangeStart w:id="8"/>
      <w:r>
        <w:t xml:space="preserve">Рисунок </w:t>
      </w:r>
      <w:r w:rsidRPr="00D73D35">
        <w:t>2</w:t>
      </w:r>
      <w:r>
        <w:t>. Формула фондоотдачи 2</w:t>
      </w:r>
      <w:commentRangeEnd w:id="8"/>
      <w:r>
        <w:rPr>
          <w:rStyle w:val="a9"/>
          <w:lang w:eastAsia="en-US"/>
        </w:rPr>
        <w:commentReference w:id="8"/>
      </w:r>
      <w:r w:rsidRPr="00D73D35">
        <w:t xml:space="preserve"> [3].</w:t>
      </w:r>
    </w:p>
    <w:p w14:paraId="7583BCEF" w14:textId="77777777" w:rsidR="000E1B2B" w:rsidRDefault="000E1B2B" w:rsidP="000E1B2B">
      <w:pPr>
        <w:rPr>
          <w:lang w:eastAsia="ru-RU"/>
        </w:rPr>
      </w:pPr>
      <w:r>
        <w:rPr>
          <w:lang w:eastAsia="ru-RU"/>
        </w:rPr>
        <w:tab/>
        <w:t>В тоже время для отраслей существует по крайней мере одна формула:</w:t>
      </w:r>
    </w:p>
    <w:p w14:paraId="59F40E7D" w14:textId="77777777" w:rsidR="000E1B2B" w:rsidRPr="00D73D35" w:rsidRDefault="000E1B2B" w:rsidP="000E1B2B">
      <w:commentRangeStart w:id="9"/>
      <w:r w:rsidRPr="00E1767D">
        <w:t>Капиталоотдача (фондоотдача) = П/К,</w:t>
      </w:r>
      <w:r>
        <w:t xml:space="preserve"> (4)</w:t>
      </w:r>
    </w:p>
    <w:p w14:paraId="02DCC062" w14:textId="77777777" w:rsidR="000E1B2B" w:rsidRDefault="000E1B2B" w:rsidP="000E1B2B">
      <w:r w:rsidRPr="00485352">
        <w:lastRenderedPageBreak/>
        <w:t>где П — продукт или доход, а К — примененный капитал, фонды)</w:t>
      </w:r>
      <w:r>
        <w:t xml:space="preserve"> </w:t>
      </w:r>
      <w:r w:rsidRPr="007E22BB">
        <w:t>[4]</w:t>
      </w:r>
      <w:r>
        <w:t>.</w:t>
      </w:r>
      <w:commentRangeEnd w:id="9"/>
      <w:r>
        <w:rPr>
          <w:rStyle w:val="a9"/>
        </w:rPr>
        <w:commentReference w:id="9"/>
      </w:r>
    </w:p>
    <w:p w14:paraId="69CD2373" w14:textId="77777777" w:rsidR="000E1B2B" w:rsidRDefault="000E1B2B" w:rsidP="000E1B2B">
      <w:r>
        <w:t xml:space="preserve">Существенные различия между всеми формулами заключаются в знаменателе – есть три варианта: </w:t>
      </w:r>
    </w:p>
    <w:p w14:paraId="7DD5E74A" w14:textId="77777777" w:rsidR="000E1B2B" w:rsidRDefault="000E1B2B" w:rsidP="000E1B2B">
      <w:pPr>
        <w:pStyle w:val="ac"/>
        <w:numPr>
          <w:ilvl w:val="0"/>
          <w:numId w:val="21"/>
        </w:numPr>
      </w:pPr>
      <w:r>
        <w:t>Среднегодовая стоимость основного капитала</w:t>
      </w:r>
    </w:p>
    <w:p w14:paraId="12170409" w14:textId="77777777" w:rsidR="000E1B2B" w:rsidRDefault="000E1B2B" w:rsidP="000E1B2B">
      <w:pPr>
        <w:pStyle w:val="ac"/>
        <w:numPr>
          <w:ilvl w:val="0"/>
          <w:numId w:val="21"/>
        </w:numPr>
      </w:pPr>
      <w:r>
        <w:t>Среднегодовая стоимость основного капитала + среднегодовая стоимость нормированного оборотного капитала (норматива</w:t>
      </w:r>
      <w:r w:rsidRPr="00916A7C">
        <w:t xml:space="preserve"> </w:t>
      </w:r>
      <w:r>
        <w:t>оборотных средств)</w:t>
      </w:r>
    </w:p>
    <w:p w14:paraId="18029461" w14:textId="77777777" w:rsidR="000E1B2B" w:rsidRDefault="000E1B2B" w:rsidP="000E1B2B">
      <w:pPr>
        <w:pStyle w:val="ac"/>
        <w:numPr>
          <w:ilvl w:val="0"/>
          <w:numId w:val="21"/>
        </w:numPr>
      </w:pPr>
      <w:r>
        <w:t>Стоимость примененного капитала</w:t>
      </w:r>
    </w:p>
    <w:p w14:paraId="36030F2D" w14:textId="77777777" w:rsidR="000E1B2B" w:rsidRDefault="000E1B2B" w:rsidP="000E1B2B">
      <w:r>
        <w:t>Во втором варианте формулы предлагается учитывать норматив оборотных средств, однако в законе о формах бухгалтерской отчётности организации нет такого раздела, а значит таких данных в открытом доступе нет. Следовательно, вторую формулу мы не можем использовать в нашем исследовании.</w:t>
      </w:r>
    </w:p>
    <w:p w14:paraId="2E6A0532" w14:textId="77777777" w:rsidR="000E1B2B" w:rsidRDefault="000E1B2B" w:rsidP="000E1B2B">
      <w:r w:rsidRPr="00412FD6">
        <w:rPr>
          <w:noProof/>
        </w:rPr>
        <w:drawing>
          <wp:inline distT="0" distB="0" distL="0" distR="0" wp14:anchorId="1DFD934A" wp14:editId="24084C2F">
            <wp:extent cx="5940425" cy="3476625"/>
            <wp:effectExtent l="0" t="0" r="0" b="0"/>
            <wp:docPr id="211348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89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0C75" w14:textId="77777777" w:rsidR="000E1B2B" w:rsidRPr="00FE695E" w:rsidRDefault="000E1B2B" w:rsidP="000E1B2B">
      <w:pPr>
        <w:pStyle w:val="ad"/>
      </w:pPr>
      <w:commentRangeStart w:id="10"/>
      <w:r w:rsidRPr="00FE695E">
        <w:t>Рисунок 3. Форма бухгалтерского учёта</w:t>
      </w:r>
      <w:r>
        <w:t xml:space="preserve"> </w:t>
      </w:r>
      <w:r w:rsidRPr="00FE695E">
        <w:t>[</w:t>
      </w:r>
      <w:r>
        <w:t>5</w:t>
      </w:r>
      <w:r w:rsidRPr="00FE695E">
        <w:t>].</w:t>
      </w:r>
      <w:commentRangeEnd w:id="10"/>
      <w:r>
        <w:rPr>
          <w:rStyle w:val="a9"/>
          <w:lang w:eastAsia="en-US"/>
        </w:rPr>
        <w:commentReference w:id="10"/>
      </w:r>
    </w:p>
    <w:p w14:paraId="6428AE4E" w14:textId="77777777" w:rsidR="000E1B2B" w:rsidRDefault="000E1B2B" w:rsidP="000E1B2B">
      <w:r>
        <w:tab/>
        <w:t>В третьем варианте</w:t>
      </w:r>
      <w:r w:rsidRPr="00FE695E">
        <w:t xml:space="preserve"> </w:t>
      </w:r>
      <w:r>
        <w:t xml:space="preserve">формулы предлагается использовать так называемый </w:t>
      </w:r>
      <w:r w:rsidRPr="007E22BB">
        <w:rPr>
          <w:i/>
          <w:iCs/>
        </w:rPr>
        <w:t>примененный капитал</w:t>
      </w:r>
      <w:r>
        <w:t>. Этот термин практически не употребляется в современной русскоязычной экономической литературе, и даже в</w:t>
      </w:r>
      <w:r w:rsidRPr="007E22BB">
        <w:t xml:space="preserve"> </w:t>
      </w:r>
      <w:r>
        <w:t xml:space="preserve">исходной книге </w:t>
      </w:r>
      <w:r w:rsidRPr="007E22BB">
        <w:t>[4]</w:t>
      </w:r>
      <w:r>
        <w:t>, откуда была взят</w:t>
      </w:r>
      <w:r w:rsidRPr="00A87053">
        <w:t xml:space="preserve"> </w:t>
      </w:r>
      <w:r>
        <w:t xml:space="preserve">третий вариант формулы </w:t>
      </w:r>
      <w:r>
        <w:lastRenderedPageBreak/>
        <w:t xml:space="preserve">капиталоотдачи, не дано определение данному понятию. Под </w:t>
      </w:r>
      <w:r w:rsidRPr="00F81B97">
        <w:rPr>
          <w:i/>
          <w:iCs/>
        </w:rPr>
        <w:t>примененным капиталом</w:t>
      </w:r>
      <w:r>
        <w:t xml:space="preserve"> может пониматься:</w:t>
      </w:r>
    </w:p>
    <w:p w14:paraId="07B3E352" w14:textId="77777777" w:rsidR="000E1B2B" w:rsidRDefault="000E1B2B" w:rsidP="000E1B2B">
      <w:pPr>
        <w:pStyle w:val="ac"/>
        <w:numPr>
          <w:ilvl w:val="0"/>
          <w:numId w:val="22"/>
        </w:numPr>
      </w:pPr>
      <w:r>
        <w:t>Основной капитал</w:t>
      </w:r>
    </w:p>
    <w:p w14:paraId="1B24735E" w14:textId="77777777" w:rsidR="000E1B2B" w:rsidRDefault="000E1B2B" w:rsidP="000E1B2B">
      <w:pPr>
        <w:pStyle w:val="ac"/>
        <w:numPr>
          <w:ilvl w:val="0"/>
          <w:numId w:val="22"/>
        </w:numPr>
      </w:pPr>
      <w:r>
        <w:t>Собственный капитал = Активы – Обязательства</w:t>
      </w:r>
    </w:p>
    <w:p w14:paraId="606AA7ED" w14:textId="77777777" w:rsidR="000E1B2B" w:rsidRDefault="000E1B2B" w:rsidP="000E1B2B">
      <w:pPr>
        <w:pStyle w:val="ac"/>
        <w:numPr>
          <w:ilvl w:val="0"/>
          <w:numId w:val="22"/>
        </w:numPr>
      </w:pPr>
      <w:commentRangeStart w:id="11"/>
      <w:r>
        <w:t xml:space="preserve">Задействованный капитал = Собственный капитал + Долгосрочные обязательства </w:t>
      </w:r>
      <w:r w:rsidRPr="00150E8E">
        <w:t>[6] (</w:t>
      </w:r>
      <w:r>
        <w:t>Рисунок 4)</w:t>
      </w:r>
      <w:commentRangeEnd w:id="11"/>
      <w:r>
        <w:rPr>
          <w:rStyle w:val="a9"/>
        </w:rPr>
        <w:commentReference w:id="11"/>
      </w:r>
    </w:p>
    <w:p w14:paraId="76B91393" w14:textId="77777777" w:rsidR="000E1B2B" w:rsidRDefault="000E1B2B" w:rsidP="000E1B2B">
      <w:r w:rsidRPr="00150E8E">
        <w:rPr>
          <w:noProof/>
        </w:rPr>
        <w:drawing>
          <wp:inline distT="0" distB="0" distL="0" distR="0" wp14:anchorId="6D5F79CB" wp14:editId="02D04EF8">
            <wp:extent cx="4953000" cy="723900"/>
            <wp:effectExtent l="19050" t="19050" r="0" b="0"/>
            <wp:docPr id="200711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15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0DE7F" w14:textId="77777777" w:rsidR="000E1B2B" w:rsidRPr="00150E8E" w:rsidRDefault="000E1B2B" w:rsidP="000E1B2B">
      <w:r>
        <w:t>Детальной отчетности по балансу по отраслям РФ в открытых источниках не было найдено, однако были найдены данные по объёму основного капитала по отраслям. В таком случае придётся использовать формулу (4), понимая под применённым капиталом отрасли основной капитал.</w:t>
      </w:r>
    </w:p>
    <w:p w14:paraId="2ED47DC9" w14:textId="77777777" w:rsidR="000E1B2B" w:rsidRPr="00485352" w:rsidRDefault="000E1B2B" w:rsidP="000E1B2B">
      <w:pPr>
        <w:rPr>
          <w:lang w:eastAsia="ru-RU"/>
        </w:rPr>
      </w:pPr>
    </w:p>
    <w:p w14:paraId="28EA6515" w14:textId="77777777" w:rsidR="000E1B2B" w:rsidRPr="00636239" w:rsidRDefault="000E1B2B" w:rsidP="000E1B2B">
      <w:pPr>
        <w:rPr>
          <w:highlight w:val="cyan"/>
        </w:rPr>
      </w:pPr>
      <w:r w:rsidRPr="00636239">
        <w:rPr>
          <w:highlight w:val="cyan"/>
        </w:rPr>
        <w:t>Для отбора данных для исследования использовался ресурс «Федеральная служба государственной статистики», предоставляющий официальную статистику по РФ. В качестве независимых переменных были выбраны следующие экономические показатели страны:</w:t>
      </w:r>
    </w:p>
    <w:p w14:paraId="4334A108" w14:textId="77777777" w:rsidR="000E1B2B" w:rsidRPr="00636239" w:rsidRDefault="000E1B2B" w:rsidP="000E1B2B">
      <w:pPr>
        <w:rPr>
          <w:highlight w:val="cyan"/>
        </w:rPr>
      </w:pPr>
      <w:r w:rsidRPr="00636239">
        <w:rPr>
          <w:highlight w:val="cyan"/>
        </w:rPr>
        <w:t>??</w:t>
      </w:r>
    </w:p>
    <w:p w14:paraId="551297E8" w14:textId="77777777" w:rsidR="000E1B2B" w:rsidRDefault="000E1B2B" w:rsidP="000E1B2B">
      <w:commentRangeStart w:id="12"/>
      <w:r w:rsidRPr="004C00F4">
        <w:tab/>
        <w:t xml:space="preserve">Исходная статистика приводится в Приложении 1. Она содержит данные </w:t>
      </w:r>
      <w:r>
        <w:t>об объёмах основного капитала по отраслям (Таблица 1).</w:t>
      </w:r>
      <w:commentRangeEnd w:id="12"/>
      <w:r>
        <w:rPr>
          <w:rStyle w:val="a9"/>
        </w:rPr>
        <w:commentReference w:id="12"/>
      </w:r>
    </w:p>
    <w:p w14:paraId="455A7D9E" w14:textId="77777777" w:rsidR="000E1B2B" w:rsidRDefault="000E1B2B" w:rsidP="000E1B2B"/>
    <w:p w14:paraId="3B91E42D" w14:textId="77777777" w:rsidR="000E1B2B" w:rsidRDefault="000E1B2B" w:rsidP="000E1B2B">
      <w:r>
        <w:br w:type="page"/>
      </w:r>
    </w:p>
    <w:p w14:paraId="66EB5AA7" w14:textId="77777777" w:rsidR="000E1B2B" w:rsidRDefault="000E1B2B" w:rsidP="00BB1C3B">
      <w:pPr>
        <w:pStyle w:val="73220173"/>
      </w:pPr>
      <w:bookmarkStart w:id="13" w:name="_Toc147078239"/>
      <w:r>
        <w:lastRenderedPageBreak/>
        <w:t>СПИСОК ИСПОЛЬЗОВАННЫХ ИСТОЧНИКОВ</w:t>
      </w:r>
      <w:bookmarkEnd w:id="13"/>
    </w:p>
    <w:p w14:paraId="6E019D5E" w14:textId="77777777" w:rsidR="000E1B2B" w:rsidRDefault="000E1B2B" w:rsidP="000E1B2B">
      <w:pPr>
        <w:pStyle w:val="ac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Макроэкономика для управленческих </w:t>
      </w:r>
      <w:proofErr w:type="gramStart"/>
      <w:r>
        <w:rPr>
          <w:lang w:eastAsia="ru-RU"/>
        </w:rPr>
        <w:t>специальностей :</w:t>
      </w:r>
      <w:proofErr w:type="gramEnd"/>
      <w:r>
        <w:rPr>
          <w:lang w:eastAsia="ru-RU"/>
        </w:rPr>
        <w:t xml:space="preserve"> учебник и практикум для вузов / Г. А. Родина [и др.] ; под редакцией Г. А. Родиной. — 3-е изд., </w:t>
      </w:r>
      <w:proofErr w:type="spellStart"/>
      <w:r>
        <w:rPr>
          <w:lang w:eastAsia="ru-RU"/>
        </w:rPr>
        <w:t>перераб</w:t>
      </w:r>
      <w:proofErr w:type="spellEnd"/>
      <w:r>
        <w:rPr>
          <w:lang w:eastAsia="ru-RU"/>
        </w:rPr>
        <w:t xml:space="preserve">. и доп. — </w:t>
      </w:r>
      <w:proofErr w:type="gramStart"/>
      <w:r>
        <w:rPr>
          <w:lang w:eastAsia="ru-RU"/>
        </w:rPr>
        <w:t>Москва :</w:t>
      </w:r>
      <w:proofErr w:type="gramEnd"/>
      <w:r>
        <w:rPr>
          <w:lang w:eastAsia="ru-RU"/>
        </w:rPr>
        <w:t xml:space="preserve"> Издательство </w:t>
      </w:r>
      <w:proofErr w:type="spellStart"/>
      <w:r>
        <w:rPr>
          <w:lang w:eastAsia="ru-RU"/>
        </w:rPr>
        <w:t>Юрайт</w:t>
      </w:r>
      <w:proofErr w:type="spellEnd"/>
      <w:r>
        <w:rPr>
          <w:lang w:eastAsia="ru-RU"/>
        </w:rPr>
        <w:t xml:space="preserve">, 2023. — 471 с. — (Высшее образование). — ISBN 978-5-534-13912-9. — </w:t>
      </w:r>
      <w:proofErr w:type="gramStart"/>
      <w:r>
        <w:rPr>
          <w:lang w:eastAsia="ru-RU"/>
        </w:rPr>
        <w:t>Текст :</w:t>
      </w:r>
      <w:proofErr w:type="gramEnd"/>
      <w:r>
        <w:rPr>
          <w:lang w:eastAsia="ru-RU"/>
        </w:rPr>
        <w:t xml:space="preserve"> электронный // Образовательная платформа </w:t>
      </w:r>
      <w:proofErr w:type="spellStart"/>
      <w:r>
        <w:rPr>
          <w:lang w:eastAsia="ru-RU"/>
        </w:rPr>
        <w:t>Юрайт</w:t>
      </w:r>
      <w:proofErr w:type="spellEnd"/>
      <w:r>
        <w:rPr>
          <w:lang w:eastAsia="ru-RU"/>
        </w:rPr>
        <w:t xml:space="preserve"> [сайт]. с. 72 — URL: https://urait.ru/bcode/510781/p.72 (дата обращения: 25.09.2023).</w:t>
      </w:r>
    </w:p>
    <w:p w14:paraId="4EFF2425" w14:textId="77777777" w:rsidR="000E1B2B" w:rsidRPr="00FD238C" w:rsidRDefault="000E1B2B" w:rsidP="000E1B2B">
      <w:pPr>
        <w:rPr>
          <w:lang w:eastAsia="ru-RU"/>
        </w:rPr>
      </w:pPr>
      <w:r>
        <w:rPr>
          <w:lang w:eastAsia="ru-RU"/>
        </w:rPr>
        <w:br w:type="page"/>
      </w:r>
    </w:p>
    <w:p w14:paraId="2D1A892B" w14:textId="77777777" w:rsidR="000E1B2B" w:rsidRPr="00F92A88" w:rsidRDefault="000E1B2B" w:rsidP="000E1B2B">
      <w:pPr>
        <w:pStyle w:val="a5"/>
      </w:pPr>
      <w:bookmarkStart w:id="14" w:name="_Toc147078240"/>
      <w:r w:rsidRPr="00F92A88">
        <w:lastRenderedPageBreak/>
        <w:t>ПРИЛОЖЕНИЕ 1</w:t>
      </w:r>
      <w:bookmarkEnd w:id="14"/>
    </w:p>
    <w:p w14:paraId="6E0CF569" w14:textId="77777777" w:rsidR="000E1B2B" w:rsidRDefault="000E1B2B" w:rsidP="000E1B2B">
      <w:pPr>
        <w:rPr>
          <w:lang w:eastAsia="ru-RU"/>
        </w:rPr>
      </w:pPr>
    </w:p>
    <w:tbl>
      <w:tblPr>
        <w:tblW w:w="9619" w:type="dxa"/>
        <w:tblInd w:w="113" w:type="dxa"/>
        <w:tblLook w:val="04A0" w:firstRow="1" w:lastRow="0" w:firstColumn="1" w:lastColumn="0" w:noHBand="0" w:noVBand="1"/>
      </w:tblPr>
      <w:tblGrid>
        <w:gridCol w:w="4375"/>
        <w:gridCol w:w="1748"/>
        <w:gridCol w:w="1748"/>
        <w:gridCol w:w="1748"/>
      </w:tblGrid>
      <w:tr w:rsidR="000E1B2B" w:rsidRPr="00C6325E" w14:paraId="6C4C2964" w14:textId="77777777" w:rsidTr="00AC4398">
        <w:trPr>
          <w:trHeight w:val="309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9F3B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 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FC4511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28495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D505CC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2021</w:t>
            </w:r>
          </w:p>
        </w:tc>
      </w:tr>
      <w:tr w:rsidR="000E1B2B" w:rsidRPr="00C6325E" w14:paraId="6FE6EF97" w14:textId="77777777" w:rsidTr="00AC4398">
        <w:trPr>
          <w:trHeight w:val="309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C9B4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Всего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D947" w14:textId="77777777" w:rsidR="000E1B2B" w:rsidRPr="00C6325E" w:rsidRDefault="000E1B2B" w:rsidP="00AC4398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398 751 368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5F4B" w14:textId="77777777" w:rsidR="000E1B2B" w:rsidRPr="00C6325E" w:rsidRDefault="000E1B2B" w:rsidP="00AC4398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437 926 612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ACAB" w14:textId="77777777" w:rsidR="000E1B2B" w:rsidRPr="00C6325E" w:rsidRDefault="000E1B2B" w:rsidP="00AC4398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507 896 836</w:t>
            </w:r>
          </w:p>
        </w:tc>
      </w:tr>
      <w:tr w:rsidR="000E1B2B" w:rsidRPr="00C6325E" w14:paraId="2F5A6AE7" w14:textId="77777777" w:rsidTr="00AC4398">
        <w:trPr>
          <w:trHeight w:val="618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09825B09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сельское, лесное хозяйство, охота, рыболовство и рыбоводство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68EB2063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12 259 318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1F46780B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12 810 996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6D77FE0F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13 602 228</w:t>
            </w:r>
          </w:p>
        </w:tc>
      </w:tr>
      <w:tr w:rsidR="000E1B2B" w:rsidRPr="00C6325E" w14:paraId="0378B5C1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3AC3F7A9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добыча полезных ископаемых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0B00DCC6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22 880 904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3B224B42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24 491 712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2DADE6B7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26 945 661</w:t>
            </w:r>
          </w:p>
        </w:tc>
      </w:tr>
      <w:tr w:rsidR="000E1B2B" w:rsidRPr="00C6325E" w14:paraId="0EE61B18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48E1543A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обрабатывающие производства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076907DF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23 434 458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635F9E79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26 057 602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664F6517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29 676 813</w:t>
            </w:r>
          </w:p>
        </w:tc>
      </w:tr>
      <w:tr w:rsidR="000E1B2B" w:rsidRPr="00C6325E" w14:paraId="2F965C1D" w14:textId="77777777" w:rsidTr="00AC4398">
        <w:trPr>
          <w:trHeight w:val="927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2CAA253D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обеспечение электрической энергией, газом и паром; кондиционирование воздуха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16634D82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19 049 127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7AA13E7A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20 848 258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16E6CEC0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22 375 134</w:t>
            </w:r>
          </w:p>
        </w:tc>
      </w:tr>
      <w:tr w:rsidR="000E1B2B" w:rsidRPr="00C6325E" w14:paraId="05D2E53A" w14:textId="77777777" w:rsidTr="00AC4398">
        <w:trPr>
          <w:trHeight w:val="1236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36589F80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00EBB89C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3 552 568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6E15FA9B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3 842 888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14:paraId="5C3C0684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4 373 451</w:t>
            </w:r>
          </w:p>
        </w:tc>
      </w:tr>
      <w:tr w:rsidR="000E1B2B" w:rsidRPr="00C6325E" w14:paraId="3B58272E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06B08B6F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строительство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3DE1DEFE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4 204 257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1D347C8F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4 365 771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019B3BF7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4 712 086</w:t>
            </w:r>
          </w:p>
        </w:tc>
      </w:tr>
      <w:tr w:rsidR="000E1B2B" w:rsidRPr="00C6325E" w14:paraId="1CD994E2" w14:textId="77777777" w:rsidTr="00AC4398">
        <w:trPr>
          <w:trHeight w:val="927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3FE3EF3F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265E1988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10 266 969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306417D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10 967 184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220B0C0A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11 472 080</w:t>
            </w:r>
          </w:p>
        </w:tc>
      </w:tr>
      <w:tr w:rsidR="000E1B2B" w:rsidRPr="00C6325E" w14:paraId="728A6800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623163E3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транспортировка и хранение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1BD1E7BD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41 288 934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5EB40331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44 983 582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3AEB5E38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50 384 671</w:t>
            </w:r>
          </w:p>
        </w:tc>
      </w:tr>
      <w:tr w:rsidR="000E1B2B" w:rsidRPr="00C6325E" w14:paraId="7FAADCF2" w14:textId="77777777" w:rsidTr="00AC4398">
        <w:trPr>
          <w:trHeight w:val="618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42C4CA27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lastRenderedPageBreak/>
              <w:t>деятельность гостиниц и предприятий общественного питания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128C0147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5 116 560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2019C2BB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5 681 159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175053C8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6 042 680</w:t>
            </w:r>
          </w:p>
        </w:tc>
      </w:tr>
      <w:tr w:rsidR="000E1B2B" w:rsidRPr="00C6325E" w14:paraId="344AF06E" w14:textId="77777777" w:rsidTr="00AC4398">
        <w:trPr>
          <w:trHeight w:val="618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58EB2015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в области информации и связи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4F3A9C52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10 673 533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168BD5B3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11 993 495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D91FAB0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13 184 552</w:t>
            </w:r>
          </w:p>
        </w:tc>
      </w:tr>
      <w:tr w:rsidR="000E1B2B" w:rsidRPr="00C6325E" w14:paraId="31F09B63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39F6722B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финансовая и страховая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3E86BD07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6 793 935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520E947A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7 793 209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1462EB7B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8 111 480</w:t>
            </w:r>
          </w:p>
        </w:tc>
      </w:tr>
      <w:tr w:rsidR="000E1B2B" w:rsidRPr="00C6325E" w14:paraId="54D1871B" w14:textId="77777777" w:rsidTr="00AC4398">
        <w:trPr>
          <w:trHeight w:val="618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7685E64D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по операциям с недвижимым имуществом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9E100CD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170 836 052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17E87072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192 481 966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4B2E9330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238 999 189</w:t>
            </w:r>
          </w:p>
        </w:tc>
      </w:tr>
      <w:tr w:rsidR="000E1B2B" w:rsidRPr="00C6325E" w14:paraId="05834C79" w14:textId="77777777" w:rsidTr="00AC4398">
        <w:trPr>
          <w:trHeight w:val="618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0538FB84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профессиональная, научная и техническая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7615AF39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6 584 060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38F0075B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6 700 037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6B570C64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7 215 394</w:t>
            </w:r>
          </w:p>
        </w:tc>
      </w:tr>
      <w:tr w:rsidR="000E1B2B" w:rsidRPr="00C6325E" w14:paraId="265D4596" w14:textId="77777777" w:rsidTr="00AC4398">
        <w:trPr>
          <w:trHeight w:val="647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1919600D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7D869EFF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6 328 802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308E9965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7 224 047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699F7BCD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7 638 829</w:t>
            </w:r>
          </w:p>
        </w:tc>
      </w:tr>
      <w:tr w:rsidR="000E1B2B" w:rsidRPr="00C6325E" w14:paraId="30CD11BC" w14:textId="77777777" w:rsidTr="00AC4398">
        <w:trPr>
          <w:trHeight w:val="927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6343445C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26A27875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32 159 567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41F3DDB8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33 178 855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438DC50B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36 646 164</w:t>
            </w:r>
          </w:p>
        </w:tc>
      </w:tr>
      <w:tr w:rsidR="000E1B2B" w:rsidRPr="00C6325E" w14:paraId="4FD0D600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462E31DD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образование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753BB995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7 305 232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F4B8237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7 674 624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5ECF3FD6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8 227 000</w:t>
            </w:r>
          </w:p>
        </w:tc>
      </w:tr>
      <w:tr w:rsidR="000E1B2B" w:rsidRPr="00C6325E" w14:paraId="573280AF" w14:textId="77777777" w:rsidTr="00AC4398">
        <w:trPr>
          <w:trHeight w:val="618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19AE8F00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в области здравоохранения и социальных услуг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58B0B409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6 427 400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DF7B096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6 976 790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723E32DF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7 993 160</w:t>
            </w:r>
          </w:p>
        </w:tc>
      </w:tr>
      <w:tr w:rsidR="000E1B2B" w:rsidRPr="00C6325E" w14:paraId="2853B7EE" w14:textId="77777777" w:rsidTr="00AC4398">
        <w:trPr>
          <w:trHeight w:val="927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477F942A" w14:textId="77777777" w:rsidR="000E1B2B" w:rsidRPr="00C6325E" w:rsidRDefault="000E1B2B" w:rsidP="00AC4398">
            <w:pPr>
              <w:jc w:val="left"/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463D9E4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5 831 013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5AAB003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6 112 786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002F0EB4" w14:textId="77777777" w:rsidR="000E1B2B" w:rsidRPr="00C6325E" w:rsidRDefault="000E1B2B" w:rsidP="00AC4398">
            <w:pPr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6 467 719</w:t>
            </w:r>
          </w:p>
        </w:tc>
      </w:tr>
      <w:tr w:rsidR="000E1B2B" w:rsidRPr="00C6325E" w14:paraId="35D0631F" w14:textId="77777777" w:rsidTr="00AC4398">
        <w:trPr>
          <w:trHeight w:val="309"/>
        </w:trPr>
        <w:tc>
          <w:tcPr>
            <w:tcW w:w="4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14:paraId="2EC3E334" w14:textId="77777777" w:rsidR="000E1B2B" w:rsidRPr="00C6325E" w:rsidRDefault="000E1B2B" w:rsidP="00AC4398">
            <w:pPr>
              <w:rPr>
                <w:rFonts w:cs="Times New Roman"/>
                <w:lang w:eastAsia="ru-RU"/>
              </w:rPr>
            </w:pPr>
            <w:r w:rsidRPr="00C6325E">
              <w:rPr>
                <w:rFonts w:cs="Times New Roman"/>
                <w:lang w:eastAsia="ru-RU"/>
              </w:rPr>
              <w:lastRenderedPageBreak/>
              <w:t>предоставление прочих видов услуг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2BF01D88" w14:textId="77777777" w:rsidR="000E1B2B" w:rsidRPr="00C6325E" w:rsidRDefault="000E1B2B" w:rsidP="00AC439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3 758 679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35A9A381" w14:textId="77777777" w:rsidR="000E1B2B" w:rsidRPr="00C6325E" w:rsidRDefault="000E1B2B" w:rsidP="00AC439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3 741 652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</w:tcPr>
          <w:p w14:paraId="47F24F13" w14:textId="77777777" w:rsidR="000E1B2B" w:rsidRPr="00C6325E" w:rsidRDefault="000E1B2B" w:rsidP="00AC4398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C6325E">
              <w:rPr>
                <w:rFonts w:cs="Times New Roman"/>
              </w:rPr>
              <w:t>3 828 545</w:t>
            </w:r>
          </w:p>
        </w:tc>
      </w:tr>
    </w:tbl>
    <w:p w14:paraId="16776039" w14:textId="77777777" w:rsidR="000E1B2B" w:rsidRPr="00871339" w:rsidRDefault="000E1B2B" w:rsidP="000E1B2B">
      <w:pPr>
        <w:rPr>
          <w:lang w:eastAsia="ru-RU"/>
        </w:rPr>
      </w:pPr>
    </w:p>
    <w:p w14:paraId="600485CB" w14:textId="77777777" w:rsidR="00BF37A5" w:rsidRDefault="00BF37A5"/>
    <w:sectPr w:rsidR="00BF3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Чернов Антон Георгиевич" w:date="2023-09-25T14:51:00Z" w:initials="ЧАГ">
    <w:p w14:paraId="0C723B11" w14:textId="77777777" w:rsidR="000E1B2B" w:rsidRDefault="000E1B2B" w:rsidP="000E1B2B">
      <w:pPr>
        <w:pStyle w:val="aa"/>
      </w:pPr>
      <w:r>
        <w:rPr>
          <w:rStyle w:val="a9"/>
        </w:rPr>
        <w:annotationRef/>
      </w:r>
      <w:r>
        <w:t>Дописать о прогностических свойствах модели</w:t>
      </w:r>
    </w:p>
  </w:comment>
  <w:comment w:id="4" w:author="Чернов Антон Георгиевич" w:date="2023-09-27T12:47:00Z" w:initials="ЧАГ">
    <w:p w14:paraId="1550ACC9" w14:textId="77777777" w:rsidR="000E1B2B" w:rsidRDefault="000E1B2B" w:rsidP="000E1B2B">
      <w:pPr>
        <w:pStyle w:val="aa"/>
      </w:pPr>
      <w:r>
        <w:rPr>
          <w:rStyle w:val="a9"/>
        </w:rPr>
        <w:annotationRef/>
      </w:r>
      <w:r>
        <w:t>Конкретизировать список</w:t>
      </w:r>
    </w:p>
  </w:comment>
  <w:comment w:id="5" w:author="Чернов Антон Георгиевич" w:date="2023-09-27T12:49:00Z" w:initials="ЧАГ">
    <w:p w14:paraId="3A245B17" w14:textId="77777777" w:rsidR="00BB1C3B" w:rsidRDefault="00BB1C3B" w:rsidP="00BB1C3B">
      <w:pPr>
        <w:pStyle w:val="aa"/>
      </w:pPr>
      <w:r>
        <w:rPr>
          <w:rStyle w:val="a9"/>
        </w:rPr>
        <w:annotationRef/>
      </w:r>
      <w:r>
        <w:t>Заменить на мат. формулу</w:t>
      </w:r>
    </w:p>
  </w:comment>
  <w:comment w:id="7" w:author="Чернов Антон Георгиевич" w:date="2023-09-26T23:08:00Z" w:initials="ЧАГ">
    <w:p w14:paraId="7349BE0C" w14:textId="77777777" w:rsidR="000E1B2B" w:rsidRPr="00E1767D" w:rsidRDefault="000E1B2B" w:rsidP="000E1B2B">
      <w:pPr>
        <w:pStyle w:val="ad"/>
      </w:pPr>
      <w:r>
        <w:rPr>
          <w:rStyle w:val="a9"/>
        </w:rPr>
        <w:annotationRef/>
      </w:r>
      <w:r w:rsidRPr="004F5665">
        <w:t xml:space="preserve">[2] </w:t>
      </w:r>
      <w:r w:rsidRPr="00E1767D">
        <w:t xml:space="preserve">Экономика </w:t>
      </w:r>
      <w:proofErr w:type="gramStart"/>
      <w:r w:rsidRPr="00E1767D">
        <w:t>организации :</w:t>
      </w:r>
      <w:proofErr w:type="gramEnd"/>
      <w:r w:rsidRPr="00E1767D">
        <w:t xml:space="preserve"> учебник и практикум для среднего профессионального образования / А. В. </w:t>
      </w:r>
      <w:proofErr w:type="spellStart"/>
      <w:r w:rsidRPr="00E1767D">
        <w:t>Колышкин</w:t>
      </w:r>
      <w:proofErr w:type="spellEnd"/>
      <w:r w:rsidRPr="00E1767D">
        <w:t xml:space="preserve"> [и др.] ; под редакцией А. В. </w:t>
      </w:r>
      <w:proofErr w:type="spellStart"/>
      <w:r w:rsidRPr="00E1767D">
        <w:t>Колышкина</w:t>
      </w:r>
      <w:proofErr w:type="spellEnd"/>
      <w:r w:rsidRPr="00E1767D">
        <w:t xml:space="preserve">, С. А. Смирнова. — </w:t>
      </w:r>
      <w:proofErr w:type="gramStart"/>
      <w:r w:rsidRPr="00E1767D">
        <w:t>Москва :</w:t>
      </w:r>
      <w:proofErr w:type="gramEnd"/>
      <w:r w:rsidRPr="00E1767D">
        <w:t xml:space="preserve"> Издательство </w:t>
      </w:r>
      <w:proofErr w:type="spellStart"/>
      <w:r w:rsidRPr="00E1767D">
        <w:t>Юрайт</w:t>
      </w:r>
      <w:proofErr w:type="spellEnd"/>
      <w:r w:rsidRPr="00E1767D">
        <w:t xml:space="preserve">, 2023. — 498 с. — (Профессиональное образование). — ISBN 978-5-534-06278-6. — </w:t>
      </w:r>
      <w:proofErr w:type="gramStart"/>
      <w:r w:rsidRPr="00E1767D">
        <w:t>Текст :</w:t>
      </w:r>
      <w:proofErr w:type="gramEnd"/>
      <w:r w:rsidRPr="00E1767D">
        <w:t xml:space="preserve"> электронный // Образовательная платформа </w:t>
      </w:r>
      <w:proofErr w:type="spellStart"/>
      <w:r w:rsidRPr="00E1767D">
        <w:t>Юрайт</w:t>
      </w:r>
      <w:proofErr w:type="spellEnd"/>
      <w:r w:rsidRPr="00E1767D">
        <w:t xml:space="preserve"> [сайт]. с. 403 — URL: https://urait.ru/bcode/516314/p.403 (дата обращения: 26.09.2023).</w:t>
      </w:r>
    </w:p>
  </w:comment>
  <w:comment w:id="8" w:author="Чернов Антон Георгиевич" w:date="2023-09-26T23:06:00Z" w:initials="ЧАГ">
    <w:p w14:paraId="6F0CD2EF" w14:textId="77777777" w:rsidR="000E1B2B" w:rsidRPr="00572225" w:rsidRDefault="000E1B2B" w:rsidP="000E1B2B">
      <w:r>
        <w:rPr>
          <w:rStyle w:val="a9"/>
        </w:rPr>
        <w:annotationRef/>
      </w:r>
      <w:r w:rsidRPr="004F5665">
        <w:t xml:space="preserve">[3] </w:t>
      </w:r>
      <w:r w:rsidRPr="00485352">
        <w:t xml:space="preserve">Экономика </w:t>
      </w:r>
      <w:proofErr w:type="gramStart"/>
      <w:r w:rsidRPr="00485352">
        <w:t>организации :</w:t>
      </w:r>
      <w:proofErr w:type="gramEnd"/>
      <w:r w:rsidRPr="00485352">
        <w:t xml:space="preserve"> учебник и практикум для вузов / Л. А. </w:t>
      </w:r>
      <w:proofErr w:type="spellStart"/>
      <w:r w:rsidRPr="00485352">
        <w:t>Чалдаева</w:t>
      </w:r>
      <w:proofErr w:type="spellEnd"/>
      <w:r w:rsidRPr="00485352">
        <w:t xml:space="preserve"> [и др.] ; под редакцией Л. А. </w:t>
      </w:r>
      <w:proofErr w:type="spellStart"/>
      <w:r w:rsidRPr="00485352">
        <w:t>Чалдаевой</w:t>
      </w:r>
      <w:proofErr w:type="spellEnd"/>
      <w:r w:rsidRPr="00485352">
        <w:t xml:space="preserve">, А. В. Шарковой. — 3-е изд., </w:t>
      </w:r>
      <w:proofErr w:type="spellStart"/>
      <w:r w:rsidRPr="00485352">
        <w:t>перераб</w:t>
      </w:r>
      <w:proofErr w:type="spellEnd"/>
      <w:r w:rsidRPr="00485352">
        <w:t xml:space="preserve">. и доп. — </w:t>
      </w:r>
      <w:proofErr w:type="gramStart"/>
      <w:r w:rsidRPr="00485352">
        <w:t>Москва :</w:t>
      </w:r>
      <w:proofErr w:type="gramEnd"/>
      <w:r w:rsidRPr="00485352">
        <w:t xml:space="preserve"> Издательство </w:t>
      </w:r>
      <w:proofErr w:type="spellStart"/>
      <w:r w:rsidRPr="00485352">
        <w:t>Юрайт</w:t>
      </w:r>
      <w:proofErr w:type="spellEnd"/>
      <w:r w:rsidRPr="00485352">
        <w:t xml:space="preserve">, 2023. — 344 с. — (Высшее образование). — ISBN 978-5-534-14485-7. — </w:t>
      </w:r>
      <w:proofErr w:type="gramStart"/>
      <w:r w:rsidRPr="00485352">
        <w:t>Текст :</w:t>
      </w:r>
      <w:proofErr w:type="gramEnd"/>
      <w:r w:rsidRPr="00485352">
        <w:t xml:space="preserve"> электронный // Образовательная платформа </w:t>
      </w:r>
      <w:proofErr w:type="spellStart"/>
      <w:r w:rsidRPr="00485352">
        <w:t>Юрайт</w:t>
      </w:r>
      <w:proofErr w:type="spellEnd"/>
      <w:r w:rsidRPr="00485352">
        <w:t xml:space="preserve"> [сайт]. — URL: https://urait.ru/bcode/511735 (дата обращения: 25.09.2023).</w:t>
      </w:r>
    </w:p>
  </w:comment>
  <w:comment w:id="9" w:author="Чернов Антон Георгиевич" w:date="2023-09-26T23:16:00Z" w:initials="ЧАГ">
    <w:p w14:paraId="5A050F56" w14:textId="77777777" w:rsidR="000E1B2B" w:rsidRPr="00E1767D" w:rsidRDefault="000E1B2B" w:rsidP="000E1B2B">
      <w:r>
        <w:rPr>
          <w:rStyle w:val="a9"/>
        </w:rPr>
        <w:annotationRef/>
      </w:r>
      <w:r w:rsidRPr="004F5665">
        <w:t xml:space="preserve">[4] </w:t>
      </w:r>
      <w:r w:rsidRPr="00485352">
        <w:t xml:space="preserve">Национальная </w:t>
      </w:r>
      <w:proofErr w:type="gramStart"/>
      <w:r w:rsidRPr="00485352">
        <w:t>экономика :</w:t>
      </w:r>
      <w:proofErr w:type="gramEnd"/>
      <w:r w:rsidRPr="00485352">
        <w:t xml:space="preserve"> учебник и практикум для вузов / А. В. Сидорович [и др.] ; под редакцией А. В. Сидоровича. — 2-е изд., </w:t>
      </w:r>
      <w:proofErr w:type="spellStart"/>
      <w:r w:rsidRPr="00485352">
        <w:t>перераб</w:t>
      </w:r>
      <w:proofErr w:type="spellEnd"/>
      <w:r w:rsidRPr="00485352">
        <w:t xml:space="preserve">. и доп. — </w:t>
      </w:r>
      <w:proofErr w:type="gramStart"/>
      <w:r w:rsidRPr="00485352">
        <w:t>Москва :</w:t>
      </w:r>
      <w:proofErr w:type="gramEnd"/>
      <w:r w:rsidRPr="00485352">
        <w:t xml:space="preserve"> Издательство </w:t>
      </w:r>
      <w:proofErr w:type="spellStart"/>
      <w:r w:rsidRPr="00485352">
        <w:t>Юрайт</w:t>
      </w:r>
      <w:proofErr w:type="spellEnd"/>
      <w:r w:rsidRPr="00485352">
        <w:t xml:space="preserve">, 2023. — 564 с. — (Высшее образование). — ISBN 978-5-534-16202-8. — </w:t>
      </w:r>
      <w:proofErr w:type="gramStart"/>
      <w:r w:rsidRPr="00485352">
        <w:t>Текст :</w:t>
      </w:r>
      <w:proofErr w:type="gramEnd"/>
      <w:r w:rsidRPr="00485352">
        <w:t xml:space="preserve"> электронный // Образовательная платформа </w:t>
      </w:r>
      <w:proofErr w:type="spellStart"/>
      <w:r w:rsidRPr="00485352">
        <w:t>Юрайт</w:t>
      </w:r>
      <w:proofErr w:type="spellEnd"/>
      <w:r w:rsidRPr="00485352">
        <w:t xml:space="preserve"> [сайт]. с. 23 — URL: https://urait.ru/bcode/530611/p.23 (дата обращения: 25.09.2023).</w:t>
      </w:r>
    </w:p>
  </w:comment>
  <w:comment w:id="10" w:author="Чернов Антон Георгиевич" w:date="2023-09-27T11:14:00Z" w:initials="ЧАГ">
    <w:p w14:paraId="0F2A4178" w14:textId="77777777" w:rsidR="000E1B2B" w:rsidRDefault="000E1B2B" w:rsidP="000E1B2B">
      <w:pPr>
        <w:pStyle w:val="aa"/>
      </w:pPr>
      <w:r>
        <w:rPr>
          <w:rStyle w:val="a9"/>
        </w:rPr>
        <w:annotationRef/>
      </w:r>
      <w:r w:rsidRPr="00FE695E">
        <w:t>[</w:t>
      </w:r>
      <w:r>
        <w:t>5</w:t>
      </w:r>
      <w:r w:rsidRPr="00FE695E">
        <w:t>] https://www.consultant.ru/document/cons_doc_LAW_103394/c5560f95d59519bd8d93fa6872a723df16d3cb57/</w:t>
      </w:r>
    </w:p>
  </w:comment>
  <w:comment w:id="11" w:author="Чернов Антон Георгиевич" w:date="2023-09-27T12:55:00Z" w:initials="ЧАГ">
    <w:p w14:paraId="631E494C" w14:textId="77777777" w:rsidR="000E1B2B" w:rsidRDefault="000E1B2B" w:rsidP="000E1B2B">
      <w:pPr>
        <w:pStyle w:val="aa"/>
      </w:pPr>
      <w:r>
        <w:rPr>
          <w:rStyle w:val="a9"/>
        </w:rPr>
        <w:annotationRef/>
      </w:r>
      <w:r w:rsidRPr="00150E8E">
        <w:t>https://www.investopedia.com/terms/c/capitalemployed.asp</w:t>
      </w:r>
    </w:p>
  </w:comment>
  <w:comment w:id="12" w:author="Чернов Антон Георгиевич" w:date="2023-09-27T13:04:00Z" w:initials="ЧАГ">
    <w:p w14:paraId="1BEEC500" w14:textId="77777777" w:rsidR="000E1B2B" w:rsidRDefault="000E1B2B" w:rsidP="000E1B2B">
      <w:pPr>
        <w:pStyle w:val="aa"/>
      </w:pPr>
      <w:r>
        <w:rPr>
          <w:rStyle w:val="a9"/>
        </w:rPr>
        <w:annotationRef/>
      </w:r>
      <w:r>
        <w:t>Добавить ВРП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723B11" w15:done="0"/>
  <w15:commentEx w15:paraId="1550ACC9" w15:done="0"/>
  <w15:commentEx w15:paraId="3A245B17" w15:done="0"/>
  <w15:commentEx w15:paraId="7349BE0C" w15:done="0"/>
  <w15:commentEx w15:paraId="6F0CD2EF" w15:done="0"/>
  <w15:commentEx w15:paraId="5A050F56" w15:done="0"/>
  <w15:commentEx w15:paraId="0F2A4178" w15:done="0"/>
  <w15:commentEx w15:paraId="631E494C" w15:done="0"/>
  <w15:commentEx w15:paraId="1BEEC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C1CD8" w16cex:dateUtc="2023-09-25T11:51:00Z"/>
  <w16cex:commentExtensible w16cex:durableId="28BEA2E6" w16cex:dateUtc="2023-09-27T09:47:00Z"/>
  <w16cex:commentExtensible w16cex:durableId="28BEA340" w16cex:dateUtc="2023-09-27T09:49:00Z"/>
  <w16cex:commentExtensible w16cex:durableId="28BDE2EC" w16cex:dateUtc="2023-09-26T20:08:00Z"/>
  <w16cex:commentExtensible w16cex:durableId="28BDE284" w16cex:dateUtc="2023-09-26T20:06:00Z"/>
  <w16cex:commentExtensible w16cex:durableId="28BDE4B4" w16cex:dateUtc="2023-09-26T20:16:00Z"/>
  <w16cex:commentExtensible w16cex:durableId="28BE8D03" w16cex:dateUtc="2023-09-27T08:14:00Z"/>
  <w16cex:commentExtensible w16cex:durableId="28BEA4AF" w16cex:dateUtc="2023-09-27T09:55:00Z"/>
  <w16cex:commentExtensible w16cex:durableId="28BEA6ED" w16cex:dateUtc="2023-09-27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723B11" w16cid:durableId="28BC1CD8"/>
  <w16cid:commentId w16cid:paraId="1550ACC9" w16cid:durableId="28BEA2E6"/>
  <w16cid:commentId w16cid:paraId="3A245B17" w16cid:durableId="28BEA340"/>
  <w16cid:commentId w16cid:paraId="7349BE0C" w16cid:durableId="28BDE2EC"/>
  <w16cid:commentId w16cid:paraId="6F0CD2EF" w16cid:durableId="28BDE284"/>
  <w16cid:commentId w16cid:paraId="5A050F56" w16cid:durableId="28BDE4B4"/>
  <w16cid:commentId w16cid:paraId="0F2A4178" w16cid:durableId="28BE8D03"/>
  <w16cid:commentId w16cid:paraId="631E494C" w16cid:durableId="28BEA4AF"/>
  <w16cid:commentId w16cid:paraId="1BEEC500" w16cid:durableId="28BEA6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941994"/>
    <w:multiLevelType w:val="multilevel"/>
    <w:tmpl w:val="180CE20A"/>
    <w:styleLink w:val="7322017"/>
    <w:lvl w:ilvl="0">
      <w:start w:val="1"/>
      <w:numFmt w:val="decimal"/>
      <w:pStyle w:val="73220170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2FEE704D"/>
    <w:multiLevelType w:val="hybridMultilevel"/>
    <w:tmpl w:val="C1BCF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80A66"/>
    <w:multiLevelType w:val="multilevel"/>
    <w:tmpl w:val="180CE20A"/>
    <w:numStyleLink w:val="7322017"/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B53049"/>
    <w:multiLevelType w:val="multilevel"/>
    <w:tmpl w:val="60FC24CC"/>
    <w:lvl w:ilvl="0">
      <w:start w:val="1"/>
      <w:numFmt w:val="decimal"/>
      <w:pStyle w:val="7322017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7" w15:restartNumberingAfterBreak="0">
    <w:nsid w:val="674B696D"/>
    <w:multiLevelType w:val="hybridMultilevel"/>
    <w:tmpl w:val="A1000B4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2882333"/>
    <w:multiLevelType w:val="hybridMultilevel"/>
    <w:tmpl w:val="475869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282052">
    <w:abstractNumId w:val="10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6"/>
  </w:num>
  <w:num w:numId="16" w16cid:durableId="479275464">
    <w:abstractNumId w:val="6"/>
  </w:num>
  <w:num w:numId="17" w16cid:durableId="1776052337">
    <w:abstractNumId w:val="1"/>
  </w:num>
  <w:num w:numId="18" w16cid:durableId="405733391">
    <w:abstractNumId w:val="0"/>
  </w:num>
  <w:num w:numId="19" w16cid:durableId="616328537">
    <w:abstractNumId w:val="4"/>
  </w:num>
  <w:num w:numId="20" w16cid:durableId="1144850359">
    <w:abstractNumId w:val="2"/>
  </w:num>
  <w:num w:numId="21" w16cid:durableId="588588899">
    <w:abstractNumId w:val="8"/>
  </w:num>
  <w:num w:numId="22" w16cid:durableId="903950414">
    <w:abstractNumId w:val="7"/>
  </w:num>
  <w:num w:numId="23" w16cid:durableId="11536790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ернов Антон Георгиевич">
    <w15:presenceInfo w15:providerId="AD" w15:userId="S::s100807@guu.ru::7aae5516-aa37-40cb-a9a9-7dfc5d08cb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2B"/>
    <w:rsid w:val="00053838"/>
    <w:rsid w:val="000C601D"/>
    <w:rsid w:val="000E1B2B"/>
    <w:rsid w:val="002B23C2"/>
    <w:rsid w:val="002F1D01"/>
    <w:rsid w:val="00333F67"/>
    <w:rsid w:val="004408D8"/>
    <w:rsid w:val="00505196"/>
    <w:rsid w:val="00573BAF"/>
    <w:rsid w:val="00674C88"/>
    <w:rsid w:val="00773865"/>
    <w:rsid w:val="007E4CF0"/>
    <w:rsid w:val="0085193A"/>
    <w:rsid w:val="0090058A"/>
    <w:rsid w:val="009603CA"/>
    <w:rsid w:val="009A4EAD"/>
    <w:rsid w:val="00AD411B"/>
    <w:rsid w:val="00BB1C3B"/>
    <w:rsid w:val="00BF37A5"/>
    <w:rsid w:val="00E3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DAC6"/>
  <w15:chartTrackingRefBased/>
  <w15:docId w15:val="{3C8FA620-04FC-4AA4-83AB-A9EBFBCC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B2B"/>
    <w:pPr>
      <w:ind w:left="0" w:firstLine="708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lang w:eastAsia="ru-RU"/>
    </w:rPr>
  </w:style>
  <w:style w:type="paragraph" w:styleId="2">
    <w:name w:val="heading 2"/>
    <w:basedOn w:val="a0"/>
    <w:next w:val="a0"/>
    <w:link w:val="20"/>
    <w:autoRedefine/>
    <w:rsid w:val="00053838"/>
    <w:pPr>
      <w:numPr>
        <w:ilvl w:val="1"/>
        <w:numId w:val="3"/>
      </w:numPr>
      <w:outlineLvl w:val="1"/>
    </w:pPr>
    <w:rPr>
      <w:rFonts w:eastAsia="Times New Roman" w:cs="Times New Roman"/>
      <w:b/>
      <w:bC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firstLine="0"/>
      <w:outlineLvl w:val="0"/>
    </w:pPr>
    <w:rPr>
      <w:rFonts w:eastAsia="Times New Roman" w:cs="Times New Roman"/>
      <w:b/>
      <w:bCs/>
      <w:caps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">
    <w:name w:val="Подзаголовок раздела ГОСТ 7.32"/>
    <w:next w:val="a0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0">
    <w:name w:val="Подзаголовок раздела ГОСТ 7.32 Знак"/>
    <w:basedOn w:val="a1"/>
    <w:link w:val="73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3">
    <w:name w:val="Заголовок структурного элемента ГОСТ 7.32 2017"/>
    <w:basedOn w:val="1"/>
    <w:next w:val="a0"/>
    <w:link w:val="73220174"/>
    <w:autoRedefine/>
    <w:qFormat/>
    <w:rsid w:val="00773865"/>
    <w:pPr>
      <w:ind w:firstLine="0"/>
    </w:pPr>
    <w:rPr>
      <w:caps/>
    </w:rPr>
  </w:style>
  <w:style w:type="character" w:customStyle="1" w:styleId="73220174">
    <w:name w:val="Заголовок структурного элемента ГОСТ 7.32 2017 Знак"/>
    <w:basedOn w:val="10"/>
    <w:link w:val="73220173"/>
    <w:rsid w:val="00773865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a0"/>
    <w:link w:val="73220175"/>
    <w:autoRedefine/>
    <w:qFormat/>
    <w:rsid w:val="00773865"/>
    <w:pPr>
      <w:numPr>
        <w:ilvl w:val="0"/>
        <w:numId w:val="16"/>
      </w:numPr>
    </w:pPr>
  </w:style>
  <w:style w:type="character" w:customStyle="1" w:styleId="73220175">
    <w:name w:val="Заголовок раздела ГОСТ 7.32 2017 Знак"/>
    <w:basedOn w:val="20"/>
    <w:link w:val="73220171"/>
    <w:rsid w:val="00773865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73220171"/>
    <w:next w:val="a0"/>
    <w:link w:val="73220176"/>
    <w:autoRedefine/>
    <w:qFormat/>
    <w:rsid w:val="00773865"/>
    <w:pPr>
      <w:numPr>
        <w:ilvl w:val="1"/>
      </w:numPr>
    </w:pPr>
  </w:style>
  <w:style w:type="character" w:customStyle="1" w:styleId="73220176">
    <w:name w:val="Заголовок подраздела ГОСТ 7.32 2017 Знак"/>
    <w:basedOn w:val="73220175"/>
    <w:link w:val="73220172"/>
    <w:rsid w:val="00773865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numbering" w:customStyle="1" w:styleId="7322017">
    <w:name w:val="Спискок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styleId="11">
    <w:name w:val="toc 1"/>
    <w:basedOn w:val="a0"/>
    <w:next w:val="a0"/>
    <w:autoRedefine/>
    <w:uiPriority w:val="39"/>
    <w:unhideWhenUsed/>
    <w:rsid w:val="000E1B2B"/>
    <w:pPr>
      <w:spacing w:after="100"/>
    </w:pPr>
  </w:style>
  <w:style w:type="character" w:styleId="a8">
    <w:name w:val="Hyperlink"/>
    <w:basedOn w:val="a1"/>
    <w:uiPriority w:val="99"/>
    <w:unhideWhenUsed/>
    <w:rsid w:val="000E1B2B"/>
    <w:rPr>
      <w:color w:val="0563C1" w:themeColor="hyperlink"/>
      <w:u w:val="single"/>
    </w:rPr>
  </w:style>
  <w:style w:type="character" w:styleId="a9">
    <w:name w:val="annotation reference"/>
    <w:basedOn w:val="a1"/>
    <w:uiPriority w:val="99"/>
    <w:semiHidden/>
    <w:unhideWhenUsed/>
    <w:rsid w:val="000E1B2B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0E1B2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0E1B2B"/>
    <w:rPr>
      <w:rFonts w:ascii="Times New Roman" w:hAnsi="Times New Roman"/>
      <w:kern w:val="0"/>
      <w:sz w:val="20"/>
      <w:szCs w:val="20"/>
      <w14:ligatures w14:val="none"/>
    </w:rPr>
  </w:style>
  <w:style w:type="paragraph" w:styleId="ac">
    <w:name w:val="List Paragraph"/>
    <w:basedOn w:val="a0"/>
    <w:uiPriority w:val="34"/>
    <w:qFormat/>
    <w:rsid w:val="000E1B2B"/>
    <w:pPr>
      <w:ind w:left="720"/>
      <w:contextualSpacing/>
    </w:pPr>
  </w:style>
  <w:style w:type="paragraph" w:customStyle="1" w:styleId="ad">
    <w:name w:val="Рисунок"/>
    <w:basedOn w:val="a0"/>
    <w:next w:val="a0"/>
    <w:link w:val="ae"/>
    <w:qFormat/>
    <w:rsid w:val="000E1B2B"/>
    <w:pPr>
      <w:jc w:val="center"/>
    </w:pPr>
    <w:rPr>
      <w:lang w:eastAsia="ru-RU"/>
    </w:rPr>
  </w:style>
  <w:style w:type="character" w:customStyle="1" w:styleId="ae">
    <w:name w:val="Рисунок Знак"/>
    <w:basedOn w:val="a1"/>
    <w:link w:val="ad"/>
    <w:rsid w:val="000E1B2B"/>
    <w:rPr>
      <w:rFonts w:ascii="Times New Roman" w:hAnsi="Times New Roman"/>
      <w:kern w:val="0"/>
      <w:sz w:val="28"/>
      <w:szCs w:val="28"/>
      <w:lang w:eastAsia="ru-RU"/>
      <w14:ligatures w14:val="none"/>
    </w:rPr>
  </w:style>
  <w:style w:type="table" w:styleId="af">
    <w:name w:val="Table Grid"/>
    <w:basedOn w:val="a2"/>
    <w:uiPriority w:val="39"/>
    <w:rsid w:val="000E1B2B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0E1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0">
    <w:name w:val="Список ГОСТ 7.32 2017"/>
    <w:basedOn w:val="73220171"/>
    <w:qFormat/>
    <w:rsid w:val="00BB1C3B"/>
    <w:pPr>
      <w:numPr>
        <w:numId w:val="23"/>
      </w:numPr>
    </w:pPr>
    <w:rPr>
      <w:rFonts w:eastAsiaTheme="majorEastAsia"/>
    </w:rPr>
  </w:style>
  <w:style w:type="paragraph" w:customStyle="1" w:styleId="73220177">
    <w:name w:val="Нумерованная формула ГОСТ 7.32 2017"/>
    <w:basedOn w:val="a0"/>
    <w:link w:val="73220178"/>
    <w:qFormat/>
    <w:rsid w:val="00BB1C3B"/>
    <w:pPr>
      <w:spacing w:line="240" w:lineRule="auto"/>
      <w:ind w:firstLine="0"/>
      <w:jc w:val="left"/>
    </w:pPr>
    <w:rPr>
      <w:iCs/>
      <w:szCs w:val="22"/>
    </w:rPr>
  </w:style>
  <w:style w:type="character" w:customStyle="1" w:styleId="73220178">
    <w:name w:val="Нумерованная формула ГОСТ 7.32 2017 Знак"/>
    <w:basedOn w:val="a1"/>
    <w:link w:val="73220177"/>
    <w:rsid w:val="00BB1C3B"/>
    <w:rPr>
      <w:rFonts w:ascii="Times New Roman" w:hAnsi="Times New Roman"/>
      <w:iCs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8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2</cp:revision>
  <dcterms:created xsi:type="dcterms:W3CDTF">2023-10-08T09:13:00Z</dcterms:created>
  <dcterms:modified xsi:type="dcterms:W3CDTF">2023-10-09T05:34:00Z</dcterms:modified>
</cp:coreProperties>
</file>