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20CC" w14:textId="2E58DFBE" w:rsidR="00BF37A5" w:rsidRDefault="002416D3" w:rsidP="002416D3">
      <w:pPr>
        <w:pStyle w:val="73220171"/>
      </w:pPr>
      <w:r>
        <w:t>Оценка значимости уравнения регрессии</w:t>
      </w:r>
    </w:p>
    <w:p w14:paraId="169B2E81" w14:textId="2E6DD552" w:rsidR="00735559" w:rsidRPr="00735559" w:rsidRDefault="002416D3" w:rsidP="00735559">
      <w:pPr>
        <w:pStyle w:val="73220172"/>
      </w:pPr>
      <w:r>
        <w:t>Оценка значимости коэффициентов регрессии</w:t>
      </w:r>
    </w:p>
    <w:p w14:paraId="13EACDEC" w14:textId="48FA39B6" w:rsidR="002416D3" w:rsidRDefault="002416D3" w:rsidP="002416D3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 xml:space="preserve">При проверке гипотез пользуются принципом практической уверенности. Критическое значение статистики критерия – такое значение, что если гипотеза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</m:oMath>
      <w:r w:rsidRPr="002416D3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верна, то </w:t>
      </w:r>
      <w:r>
        <w:rPr>
          <w:lang w:eastAsia="ru-RU"/>
        </w:rPr>
        <w:t xml:space="preserve">вероятность </w:t>
      </w:r>
      <m:oMath>
        <m:r>
          <w:rPr>
            <w:rFonts w:ascii="Cambria Math" w:hAnsi="Cambria Math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Θ</m:t>
                </m:r>
              </m:e>
            </m:acc>
            <m:r>
              <w:rPr>
                <w:rFonts w:ascii="Cambria Math" w:hAnsi="Cambria Math"/>
                <w:lang w:eastAsia="ru-RU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crit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=α</m:t>
        </m:r>
      </m:oMath>
      <w:r w:rsidRPr="002416D3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мала. Иначе говоря, вероятность отвергнуть нулевую гипотезу дос</w:t>
      </w:r>
      <w:r w:rsidR="003735CB">
        <w:rPr>
          <w:rFonts w:eastAsiaTheme="minorEastAsia"/>
          <w:lang w:eastAsia="ru-RU"/>
        </w:rPr>
        <w:t>таточно мала в условиях данного исследования.</w:t>
      </w:r>
    </w:p>
    <w:p w14:paraId="4284E956" w14:textId="6B11087D" w:rsidR="003735CB" w:rsidRPr="00B7581E" w:rsidRDefault="003735CB" w:rsidP="002416D3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Значимость коэффициентов регрессии проверяется следующим образом.</w:t>
      </w:r>
    </w:p>
    <w:p w14:paraId="273A39C8" w14:textId="1FCF9B79" w:rsidR="003735CB" w:rsidRPr="003735CB" w:rsidRDefault="00000000" w:rsidP="003735CB">
      <w:pPr>
        <w:pStyle w:val="73220175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7A8C2DB8" w14:textId="0AD36A5F" w:rsidR="003735CB" w:rsidRPr="003735CB" w:rsidRDefault="00000000" w:rsidP="003735CB">
      <w:pPr>
        <w:pStyle w:val="73220175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1B8710AD" w14:textId="469D73D8" w:rsidR="003735CB" w:rsidRDefault="003735CB" w:rsidP="003735CB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Считается </w:t>
      </w:r>
      <w:r>
        <w:rPr>
          <w:rFonts w:eastAsiaTheme="minorEastAsia"/>
          <w:lang w:val="en-US" w:eastAsia="ru-RU"/>
        </w:rPr>
        <w:t>t</w:t>
      </w:r>
      <w:r w:rsidRPr="003735CB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статистика.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crit</m:t>
            </m:r>
          </m:sub>
        </m:sSub>
      </m:oMath>
      <w:r w:rsidRPr="003735CB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Pr="003735CB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отвергается (коэффициент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</m:oMath>
      <w:r w:rsidRPr="003735CB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значим) </w:t>
      </w:r>
      <w:r w:rsidR="00950336">
        <w:rPr>
          <w:rFonts w:eastAsiaTheme="minorEastAsia"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</m:t>
        </m:r>
      </m:oMath>
      <w:r w:rsidR="00950336">
        <w:rPr>
          <w:rFonts w:eastAsiaTheme="minorEastAsia"/>
          <w:lang w:eastAsia="ru-RU"/>
        </w:rPr>
        <w:t xml:space="preserve">. Таким образом, вероятность совершить ошибку первого рода, неверно отвергнув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950336" w:rsidRPr="00950336">
        <w:rPr>
          <w:rFonts w:eastAsiaTheme="minorEastAsia"/>
          <w:lang w:eastAsia="ru-RU"/>
        </w:rPr>
        <w:t xml:space="preserve"> </w:t>
      </w:r>
      <w:r w:rsidR="00950336">
        <w:rPr>
          <w:rFonts w:eastAsiaTheme="minorEastAsia"/>
          <w:lang w:eastAsia="ru-RU"/>
        </w:rPr>
        <w:t xml:space="preserve">(приняв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</m:oMath>
      <w:r w:rsidR="00950336" w:rsidRPr="00950336">
        <w:rPr>
          <w:rFonts w:eastAsiaTheme="minorEastAsia"/>
          <w:lang w:eastAsia="ru-RU"/>
        </w:rPr>
        <w:t xml:space="preserve"> </w:t>
      </w:r>
      <w:r w:rsidR="00950336">
        <w:rPr>
          <w:rFonts w:eastAsiaTheme="minorEastAsia"/>
          <w:lang w:eastAsia="ru-RU"/>
        </w:rPr>
        <w:t xml:space="preserve">значимым, в то время как на самом деле он незначим, близок к нулю) равна </w:t>
      </w:r>
      <m:oMath>
        <m:r>
          <w:rPr>
            <w:rFonts w:ascii="Cambria Math" w:eastAsiaTheme="minorEastAsia" w:hAnsi="Cambria Math"/>
            <w:lang w:eastAsia="ru-RU"/>
          </w:rPr>
          <m:t>α</m:t>
        </m:r>
      </m:oMath>
      <w:r w:rsidR="00950336">
        <w:rPr>
          <w:rFonts w:eastAsiaTheme="minorEastAsia"/>
          <w:lang w:eastAsia="ru-RU"/>
        </w:rPr>
        <w:t>.</w:t>
      </w:r>
    </w:p>
    <w:p w14:paraId="1F8F6D3D" w14:textId="091B8BFF" w:rsidR="00A370FF" w:rsidRDefault="00A370FF" w:rsidP="00A370FF">
      <w:pPr>
        <w:pStyle w:val="73220171"/>
        <w:rPr>
          <w:rFonts w:eastAsiaTheme="minorEastAsia"/>
        </w:rPr>
      </w:pPr>
      <w:r>
        <w:rPr>
          <w:rFonts w:eastAsiaTheme="minorEastAsia"/>
        </w:rPr>
        <w:t>Кластеризация по структуре</w:t>
      </w:r>
    </w:p>
    <w:p w14:paraId="21720322" w14:textId="17802364" w:rsidR="00735559" w:rsidRDefault="00735559" w:rsidP="00A370FF">
      <w:pPr>
        <w:pStyle w:val="73220172"/>
        <w:rPr>
          <w:rFonts w:eastAsiaTheme="minorEastAsia"/>
        </w:rPr>
      </w:pPr>
      <w:r>
        <w:rPr>
          <w:rFonts w:eastAsiaTheme="minorEastAsia"/>
        </w:rPr>
        <w:t xml:space="preserve">Низкое качество модели </w:t>
      </w:r>
      <w:r w:rsidR="00A370FF">
        <w:rPr>
          <w:rFonts w:eastAsiaTheme="minorEastAsia"/>
        </w:rPr>
        <w:t xml:space="preserve">на </w:t>
      </w:r>
      <w:r>
        <w:rPr>
          <w:rFonts w:eastAsiaTheme="minorEastAsia"/>
        </w:rPr>
        <w:t>кластер</w:t>
      </w:r>
      <w:r w:rsidR="00A370FF">
        <w:rPr>
          <w:rFonts w:eastAsiaTheme="minorEastAsia"/>
        </w:rPr>
        <w:t>е</w:t>
      </w:r>
      <w:r>
        <w:rPr>
          <w:rFonts w:eastAsiaTheme="minorEastAsia"/>
        </w:rPr>
        <w:t xml:space="preserve"> </w:t>
      </w:r>
      <w:r w:rsidR="00A370FF">
        <w:rPr>
          <w:rFonts w:eastAsiaTheme="minorEastAsia"/>
        </w:rPr>
        <w:t>№3</w:t>
      </w:r>
    </w:p>
    <w:p w14:paraId="46E2C2CE" w14:textId="77777777" w:rsidR="00A370FF" w:rsidRDefault="00A370FF" w:rsidP="00A370FF">
      <w:pPr>
        <w:pStyle w:val="73220175"/>
        <w:rPr>
          <w:lang w:eastAsia="ru-RU"/>
        </w:rPr>
      </w:pPr>
      <w:r w:rsidRPr="00A370FF">
        <w:rPr>
          <w:i/>
          <w:iCs/>
          <w:lang w:eastAsia="ru-RU"/>
        </w:rPr>
        <w:t>Возможная причина</w:t>
      </w:r>
      <w:r>
        <w:rPr>
          <w:lang w:eastAsia="ru-RU"/>
        </w:rPr>
        <w:t xml:space="preserve"> – нарушение однородности объектов в кластере. В частности, точки, принадлежащие отрасли </w:t>
      </w:r>
      <w:r>
        <w:rPr>
          <w:lang w:val="en-US" w:eastAsia="ru-RU"/>
        </w:rPr>
        <w:t>G</w:t>
      </w:r>
      <w:r w:rsidRPr="00A370FF">
        <w:rPr>
          <w:lang w:eastAsia="ru-RU"/>
        </w:rPr>
        <w:t xml:space="preserve"> </w:t>
      </w:r>
      <w:r>
        <w:rPr>
          <w:lang w:eastAsia="ru-RU"/>
        </w:rPr>
        <w:t>находятся слишком далеко по всем трем переменным модели (рис. 1, оранжевое)</w:t>
      </w:r>
    </w:p>
    <w:p w14:paraId="3EEB3C31" w14:textId="77777777" w:rsidR="00A370FF" w:rsidRDefault="00A370FF" w:rsidP="00CE58AB">
      <w:pPr>
        <w:pStyle w:val="7322017e"/>
      </w:pPr>
      <w:r>
        <w:lastRenderedPageBreak/>
        <w:drawing>
          <wp:inline distT="0" distB="0" distL="0" distR="0" wp14:anchorId="2D400BAD" wp14:editId="557344A6">
            <wp:extent cx="3318788" cy="3083137"/>
            <wp:effectExtent l="0" t="0" r="0" b="3175"/>
            <wp:docPr id="82922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703" cy="30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6FD" w14:textId="421D64C7" w:rsidR="00A370FF" w:rsidRPr="00B7581E" w:rsidRDefault="00A370FF" w:rsidP="00A370FF">
      <w:pPr>
        <w:pStyle w:val="7322017a"/>
      </w:pPr>
      <w:r>
        <w:t xml:space="preserve">Рис 1 – Отрасль </w:t>
      </w:r>
      <w:r>
        <w:rPr>
          <w:lang w:val="en-US"/>
        </w:rPr>
        <w:t>G</w:t>
      </w:r>
      <w:r w:rsidRPr="00A370FF">
        <w:t xml:space="preserve"> </w:t>
      </w:r>
      <w:r>
        <w:t>является выбросом в кластере 3</w:t>
      </w:r>
    </w:p>
    <w:p w14:paraId="7CB00347" w14:textId="55316B8F" w:rsidR="00A370FF" w:rsidRDefault="00A370FF" w:rsidP="00A370FF">
      <w:pPr>
        <w:pStyle w:val="73220175"/>
        <w:rPr>
          <w:lang w:eastAsia="ru-RU"/>
        </w:rPr>
      </w:pPr>
      <w:r w:rsidRPr="00A370FF">
        <w:rPr>
          <w:i/>
          <w:iCs/>
          <w:lang w:eastAsia="ru-RU"/>
        </w:rPr>
        <w:t xml:space="preserve">Возможное решение </w:t>
      </w:r>
      <w:r>
        <w:rPr>
          <w:lang w:eastAsia="ru-RU"/>
        </w:rPr>
        <w:t xml:space="preserve">– </w:t>
      </w:r>
      <w:r w:rsidR="00B7581E">
        <w:rPr>
          <w:lang w:eastAsia="ru-RU"/>
        </w:rPr>
        <w:t xml:space="preserve">исключить </w:t>
      </w:r>
      <w:r w:rsidR="00B82563">
        <w:rPr>
          <w:lang w:eastAsia="ru-RU"/>
        </w:rPr>
        <w:t xml:space="preserve">отрасль </w:t>
      </w:r>
      <w:r w:rsidR="00B82563">
        <w:rPr>
          <w:lang w:val="en-US" w:eastAsia="ru-RU"/>
        </w:rPr>
        <w:t>G</w:t>
      </w:r>
      <w:r w:rsidR="00B82563" w:rsidRPr="00B82563">
        <w:rPr>
          <w:lang w:eastAsia="ru-RU"/>
        </w:rPr>
        <w:t xml:space="preserve"> </w:t>
      </w:r>
      <w:r w:rsidR="00B7581E">
        <w:rPr>
          <w:lang w:eastAsia="ru-RU"/>
        </w:rPr>
        <w:t>из рассмотрения</w:t>
      </w:r>
      <w:r w:rsidR="00B82563">
        <w:rPr>
          <w:lang w:eastAsia="ru-RU"/>
        </w:rPr>
        <w:t>. Работает.</w:t>
      </w:r>
      <w:r w:rsidR="00B82563" w:rsidRPr="00FA66B0">
        <w:rPr>
          <w:lang w:eastAsia="ru-RU"/>
        </w:rPr>
        <w:t xml:space="preserve"> </w:t>
      </w:r>
      <w:r w:rsidR="00B82563">
        <w:rPr>
          <w:lang w:eastAsia="ru-RU"/>
        </w:rPr>
        <w:t xml:space="preserve">Тогда ключевым является разделение </w:t>
      </w:r>
      <w:r w:rsidR="00FA66B0">
        <w:rPr>
          <w:lang w:eastAsia="ru-RU"/>
        </w:rPr>
        <w:t xml:space="preserve">на группы, однородные по исходным признакам, а не по любым другим. В таком случае почему кластеры, построенные по исходным признакам неравномерны по размеру? На рисунке 2 видно, что синий кластер содержит намного больше отраслей. </w:t>
      </w:r>
    </w:p>
    <w:p w14:paraId="725B8F3F" w14:textId="77777777" w:rsidR="00FA66B0" w:rsidRDefault="00FA66B0" w:rsidP="00A370FF">
      <w:pPr>
        <w:pStyle w:val="73220175"/>
        <w:rPr>
          <w:lang w:eastAsia="ru-RU"/>
        </w:rPr>
      </w:pPr>
    </w:p>
    <w:p w14:paraId="597BAEC3" w14:textId="7036A9C0" w:rsidR="00FA66B0" w:rsidRDefault="00FA66B0" w:rsidP="00A370FF">
      <w:pPr>
        <w:pStyle w:val="73220175"/>
        <w:rPr>
          <w:lang w:eastAsia="ru-RU"/>
        </w:rPr>
      </w:pPr>
      <w:r w:rsidRPr="00FA66B0">
        <w:rPr>
          <w:noProof/>
          <w:lang w:eastAsia="ru-RU"/>
        </w:rPr>
        <w:drawing>
          <wp:inline distT="0" distB="0" distL="0" distR="0" wp14:anchorId="4AB1B797" wp14:editId="57591A10">
            <wp:extent cx="3545633" cy="3601492"/>
            <wp:effectExtent l="0" t="0" r="0" b="0"/>
            <wp:docPr id="29466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64274" name=""/>
                    <pic:cNvPicPr/>
                  </pic:nvPicPr>
                  <pic:blipFill rotWithShape="1">
                    <a:blip r:embed="rId6"/>
                    <a:srcRect t="30239" r="36856"/>
                    <a:stretch/>
                  </pic:blipFill>
                  <pic:spPr bwMode="auto">
                    <a:xfrm>
                      <a:off x="0" y="0"/>
                      <a:ext cx="3549186" cy="360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B2E3F" w14:textId="55F84DBB" w:rsidR="007471E7" w:rsidRDefault="00ED3263" w:rsidP="00ED3263">
      <w:pPr>
        <w:pStyle w:val="7322017e"/>
      </w:pPr>
      <w:r>
        <w:t>Рис. 2 – плохая кластеризация</w:t>
      </w:r>
    </w:p>
    <w:p w14:paraId="4A7260E1" w14:textId="44DADBE9" w:rsidR="00FD3644" w:rsidRPr="00CE58AB" w:rsidRDefault="00FD3644" w:rsidP="00A370FF">
      <w:pPr>
        <w:pStyle w:val="73220175"/>
        <w:rPr>
          <w:lang w:eastAsia="ru-RU"/>
        </w:rPr>
      </w:pPr>
      <w:r>
        <w:rPr>
          <w:lang w:eastAsia="ru-RU"/>
        </w:rPr>
        <w:lastRenderedPageBreak/>
        <w:t xml:space="preserve">Обосновать исключение отрасли </w:t>
      </w:r>
      <w:r>
        <w:rPr>
          <w:lang w:val="en-US" w:eastAsia="ru-RU"/>
        </w:rPr>
        <w:t>G</w:t>
      </w:r>
      <w:r>
        <w:rPr>
          <w:lang w:eastAsia="ru-RU"/>
        </w:rPr>
        <w:t>.</w:t>
      </w:r>
      <w:r w:rsidR="00433639">
        <w:rPr>
          <w:lang w:eastAsia="ru-RU"/>
        </w:rPr>
        <w:t xml:space="preserve"> Посмотреть на профили кластеров и убедиться, что отрасль </w:t>
      </w:r>
      <w:r w:rsidR="00433639">
        <w:rPr>
          <w:lang w:val="en-US" w:eastAsia="ru-RU"/>
        </w:rPr>
        <w:t>G</w:t>
      </w:r>
      <w:r w:rsidR="00433639" w:rsidRPr="00433639">
        <w:rPr>
          <w:lang w:eastAsia="ru-RU"/>
        </w:rPr>
        <w:t xml:space="preserve"> </w:t>
      </w:r>
      <w:r w:rsidR="00433639">
        <w:rPr>
          <w:lang w:eastAsia="ru-RU"/>
        </w:rPr>
        <w:t>–</w:t>
      </w:r>
      <w:r w:rsidR="00433639" w:rsidRPr="00433639">
        <w:rPr>
          <w:lang w:eastAsia="ru-RU"/>
        </w:rPr>
        <w:t xml:space="preserve"> </w:t>
      </w:r>
      <w:r w:rsidR="00433639">
        <w:rPr>
          <w:lang w:eastAsia="ru-RU"/>
        </w:rPr>
        <w:t>выброс?</w:t>
      </w:r>
      <w:r w:rsidR="00E419AE" w:rsidRPr="00E419AE">
        <w:rPr>
          <w:lang w:eastAsia="ru-RU"/>
        </w:rPr>
        <w:t xml:space="preserve"> </w:t>
      </w:r>
      <w:r w:rsidR="00E419AE">
        <w:rPr>
          <w:lang w:eastAsia="ru-RU"/>
        </w:rPr>
        <w:t>Можно сделать это графически</w:t>
      </w:r>
      <w:r w:rsidR="008A7597">
        <w:rPr>
          <w:lang w:eastAsia="ru-RU"/>
        </w:rPr>
        <w:t xml:space="preserve">/с помощью расстояния </w:t>
      </w:r>
      <w:proofErr w:type="spellStart"/>
      <w:r w:rsidR="008A7597">
        <w:rPr>
          <w:lang w:eastAsia="ru-RU"/>
        </w:rPr>
        <w:t>Махаланобиса</w:t>
      </w:r>
      <w:proofErr w:type="spellEnd"/>
      <w:r w:rsidR="004A247B">
        <w:rPr>
          <w:lang w:eastAsia="ru-RU"/>
        </w:rPr>
        <w:t xml:space="preserve">. </w:t>
      </w:r>
      <w:r w:rsidR="00363154">
        <w:rPr>
          <w:lang w:eastAsia="ru-RU"/>
        </w:rPr>
        <w:t>Априорное или апостериорное определение аномалий?</w:t>
      </w:r>
    </w:p>
    <w:p w14:paraId="24976148" w14:textId="5E7BC38C" w:rsidR="00E419AE" w:rsidRDefault="00E419AE" w:rsidP="00A370FF">
      <w:pPr>
        <w:pStyle w:val="73220175"/>
        <w:rPr>
          <w:lang w:eastAsia="ru-RU"/>
        </w:rPr>
      </w:pPr>
    </w:p>
    <w:p w14:paraId="4CDBF7D0" w14:textId="050992D0" w:rsidR="00E419AE" w:rsidRPr="008A7597" w:rsidRDefault="00E419AE" w:rsidP="00E419AE">
      <w:pPr>
        <w:pStyle w:val="73220174"/>
      </w:pPr>
      <w:r>
        <w:rPr>
          <w:lang w:val="en-US"/>
        </w:rPr>
        <w:t>TODO</w:t>
      </w:r>
    </w:p>
    <w:p w14:paraId="3FC323CB" w14:textId="394AA8AD" w:rsidR="00CB7C50" w:rsidRDefault="00CB7C50" w:rsidP="00E419AE">
      <w:pPr>
        <w:pStyle w:val="73220175"/>
        <w:rPr>
          <w:lang w:eastAsia="ru-RU"/>
        </w:rPr>
      </w:pPr>
      <w:r>
        <w:rPr>
          <w:lang w:eastAsia="ru-RU"/>
        </w:rPr>
        <w:t>Описать таблицы!</w:t>
      </w:r>
    </w:p>
    <w:p w14:paraId="095CE910" w14:textId="50E6C291" w:rsidR="00E419AE" w:rsidRDefault="00E419AE" w:rsidP="00E419AE">
      <w:pPr>
        <w:pStyle w:val="73220175"/>
        <w:rPr>
          <w:lang w:eastAsia="ru-RU"/>
        </w:rPr>
      </w:pPr>
      <w:r>
        <w:rPr>
          <w:lang w:eastAsia="ru-RU"/>
        </w:rPr>
        <w:t xml:space="preserve">Сделать адекватную кластеризацию по исходным признакам. Что значит «адекватная»? </w:t>
      </w:r>
    </w:p>
    <w:p w14:paraId="4C65B8E5" w14:textId="54ED3F3F" w:rsidR="00E419AE" w:rsidRDefault="00E419AE" w:rsidP="00E419AE">
      <w:pPr>
        <w:pStyle w:val="73220175"/>
        <w:rPr>
          <w:lang w:eastAsia="ru-RU"/>
        </w:rPr>
      </w:pPr>
      <w:r>
        <w:rPr>
          <w:lang w:eastAsia="ru-RU"/>
        </w:rPr>
        <w:t>Проблема репрезентативности кластеризации в задаче регрессии.</w:t>
      </w:r>
    </w:p>
    <w:p w14:paraId="3D0013C4" w14:textId="77777777" w:rsidR="0022360B" w:rsidRPr="00364C3F" w:rsidRDefault="0022360B" w:rsidP="0022360B">
      <w:pPr>
        <w:pStyle w:val="73220175"/>
        <w:ind w:firstLine="0"/>
        <w:rPr>
          <w:rFonts w:eastAsiaTheme="minorEastAsia"/>
          <w:highlight w:val="cyan"/>
          <w:lang w:eastAsia="ru-RU"/>
        </w:rPr>
      </w:pPr>
      <w:r>
        <w:rPr>
          <w:rFonts w:eastAsiaTheme="minorEastAsia"/>
          <w:lang w:eastAsia="ru-RU"/>
        </w:rPr>
        <w:tab/>
      </w:r>
      <w:r w:rsidRPr="00364C3F">
        <w:rPr>
          <w:rFonts w:eastAsiaTheme="minorEastAsia"/>
          <w:highlight w:val="cyan"/>
          <w:lang w:eastAsia="ru-RU"/>
        </w:rPr>
        <w:t xml:space="preserve">1. Как связана </w:t>
      </w:r>
      <m:oMath>
        <m:r>
          <w:rPr>
            <w:rFonts w:ascii="Cambria Math" w:eastAsiaTheme="minorEastAsia" w:hAnsi="Cambria Math"/>
            <w:highlight w:val="cyan"/>
            <w:lang w:eastAsia="ru-RU"/>
          </w:rPr>
          <m:t>t</m:t>
        </m:r>
      </m:oMath>
      <w:r w:rsidRPr="00364C3F">
        <w:rPr>
          <w:rFonts w:eastAsiaTheme="minorEastAsia"/>
          <w:highlight w:val="cyan"/>
          <w:lang w:eastAsia="ru-RU"/>
        </w:rPr>
        <w:t xml:space="preserve">-статистика с характеристиками выборки? Чем больше разброс, тем меньше </w:t>
      </w:r>
      <w:r w:rsidRPr="00364C3F">
        <w:rPr>
          <w:rFonts w:eastAsiaTheme="minorEastAsia"/>
          <w:highlight w:val="cyan"/>
          <w:lang w:val="en-US" w:eastAsia="ru-RU"/>
        </w:rPr>
        <w:t>t</w:t>
      </w:r>
      <w:r w:rsidRPr="00364C3F">
        <w:rPr>
          <w:rFonts w:eastAsiaTheme="minorEastAsia"/>
          <w:highlight w:val="cyan"/>
          <w:lang w:eastAsia="ru-RU"/>
        </w:rPr>
        <w:t>-статистика и тем меньше вероятность того, что коэффициент окажется значимым</w:t>
      </w:r>
    </w:p>
    <w:p w14:paraId="2CA0482D" w14:textId="77777777" w:rsidR="0022360B" w:rsidRDefault="0022360B" w:rsidP="00E419AE">
      <w:pPr>
        <w:pStyle w:val="73220175"/>
        <w:rPr>
          <w:lang w:eastAsia="ru-RU"/>
        </w:rPr>
      </w:pPr>
    </w:p>
    <w:p w14:paraId="4D09BB22" w14:textId="77777777" w:rsidR="00E419AE" w:rsidRPr="00E419AE" w:rsidRDefault="00E419AE" w:rsidP="00A370FF">
      <w:pPr>
        <w:pStyle w:val="73220175"/>
        <w:rPr>
          <w:lang w:eastAsia="ru-RU"/>
        </w:rPr>
      </w:pPr>
    </w:p>
    <w:sectPr w:rsidR="00E419AE" w:rsidRPr="00E4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B53049"/>
    <w:multiLevelType w:val="multilevel"/>
    <w:tmpl w:val="52F28A2C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8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7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7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6"/>
  </w:num>
  <w:num w:numId="16" w16cid:durableId="479275464">
    <w:abstractNumId w:val="6"/>
  </w:num>
  <w:num w:numId="17" w16cid:durableId="1776052337">
    <w:abstractNumId w:val="9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6"/>
  </w:num>
  <w:num w:numId="25" w16cid:durableId="1011444787">
    <w:abstractNumId w:val="6"/>
  </w:num>
  <w:num w:numId="26" w16cid:durableId="1350987936">
    <w:abstractNumId w:val="2"/>
  </w:num>
  <w:num w:numId="27" w16cid:durableId="1709573930">
    <w:abstractNumId w:val="6"/>
  </w:num>
  <w:num w:numId="28" w16cid:durableId="1549299082">
    <w:abstractNumId w:val="1"/>
  </w:num>
  <w:num w:numId="29" w16cid:durableId="369185791">
    <w:abstractNumId w:val="6"/>
  </w:num>
  <w:num w:numId="30" w16cid:durableId="786125697">
    <w:abstractNumId w:val="6"/>
  </w:num>
  <w:num w:numId="31" w16cid:durableId="1784376892">
    <w:abstractNumId w:val="1"/>
  </w:num>
  <w:num w:numId="32" w16cid:durableId="1711372129">
    <w:abstractNumId w:val="6"/>
  </w:num>
  <w:num w:numId="33" w16cid:durableId="1026635605">
    <w:abstractNumId w:val="6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6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9"/>
    <w:rsid w:val="00053838"/>
    <w:rsid w:val="000A29E1"/>
    <w:rsid w:val="000D1E37"/>
    <w:rsid w:val="0010687D"/>
    <w:rsid w:val="001B3645"/>
    <w:rsid w:val="0022360B"/>
    <w:rsid w:val="00232F39"/>
    <w:rsid w:val="002416D3"/>
    <w:rsid w:val="002B23C2"/>
    <w:rsid w:val="002F1D01"/>
    <w:rsid w:val="00333F67"/>
    <w:rsid w:val="00363154"/>
    <w:rsid w:val="003735CB"/>
    <w:rsid w:val="00433639"/>
    <w:rsid w:val="004408D8"/>
    <w:rsid w:val="004A247B"/>
    <w:rsid w:val="00503F5E"/>
    <w:rsid w:val="00505196"/>
    <w:rsid w:val="00573BAF"/>
    <w:rsid w:val="00674C88"/>
    <w:rsid w:val="006A3E2A"/>
    <w:rsid w:val="006E27BB"/>
    <w:rsid w:val="00735559"/>
    <w:rsid w:val="007471E7"/>
    <w:rsid w:val="00773865"/>
    <w:rsid w:val="007B0088"/>
    <w:rsid w:val="008046DC"/>
    <w:rsid w:val="0085193A"/>
    <w:rsid w:val="0088026A"/>
    <w:rsid w:val="008A7597"/>
    <w:rsid w:val="0090058A"/>
    <w:rsid w:val="00934402"/>
    <w:rsid w:val="00950336"/>
    <w:rsid w:val="009603CA"/>
    <w:rsid w:val="009A4EAD"/>
    <w:rsid w:val="00A370FF"/>
    <w:rsid w:val="00A431D8"/>
    <w:rsid w:val="00A70720"/>
    <w:rsid w:val="00AD411B"/>
    <w:rsid w:val="00AF2BAC"/>
    <w:rsid w:val="00B7581E"/>
    <w:rsid w:val="00B82563"/>
    <w:rsid w:val="00B85B42"/>
    <w:rsid w:val="00BF37A5"/>
    <w:rsid w:val="00BF39F4"/>
    <w:rsid w:val="00CA3F92"/>
    <w:rsid w:val="00CB7339"/>
    <w:rsid w:val="00CB7C50"/>
    <w:rsid w:val="00CE58AB"/>
    <w:rsid w:val="00DA29F4"/>
    <w:rsid w:val="00DC7381"/>
    <w:rsid w:val="00E36185"/>
    <w:rsid w:val="00E419AE"/>
    <w:rsid w:val="00E8378C"/>
    <w:rsid w:val="00ED3263"/>
    <w:rsid w:val="00F6730B"/>
    <w:rsid w:val="00FA2D5E"/>
    <w:rsid w:val="00FA66B0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88C6"/>
  <w15:chartTrackingRefBased/>
  <w15:docId w15:val="{42483B7B-DD61-429C-BD94-058A0F6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">
    <w:name w:val="Подзаголовок раздела ГОСТ 7.32"/>
    <w:next w:val="a0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0">
    <w:name w:val="Подзаголовок раздела ГОСТ 7.32 Знак"/>
    <w:basedOn w:val="a1"/>
    <w:link w:val="732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CB7339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CB7339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16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88026A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88026A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a0"/>
    <w:next w:val="a0"/>
    <w:uiPriority w:val="39"/>
    <w:unhideWhenUsed/>
    <w:qFormat/>
    <w:rsid w:val="0088026A"/>
    <w:pPr>
      <w:spacing w:after="100"/>
      <w:ind w:left="0" w:firstLine="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link w:val="7322017f2"/>
    <w:qFormat/>
    <w:rsid w:val="00AF2BAC"/>
    <w:pPr>
      <w:numPr>
        <w:ilvl w:val="2"/>
      </w:numPr>
    </w:pPr>
  </w:style>
  <w:style w:type="character" w:customStyle="1" w:styleId="7322017f2">
    <w:name w:val="Пункт ГОСТ 7.32 2017 Знак"/>
    <w:basedOn w:val="73220178"/>
    <w:link w:val="73220173"/>
    <w:rsid w:val="00AF2BAC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241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8</cp:revision>
  <dcterms:created xsi:type="dcterms:W3CDTF">2024-02-27T08:30:00Z</dcterms:created>
  <dcterms:modified xsi:type="dcterms:W3CDTF">2024-03-11T07:19:00Z</dcterms:modified>
</cp:coreProperties>
</file>