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hd w:fill="1F3864" w:val="clear"/>
        <w:bidi/>
        <w:spacing w:after="120" w:before="400"/>
        <w:jc w:val="center"/>
      </w:pPr>
      <w:r>
        <w:rPr>
          <w:rFonts w:ascii="Arial" w:cs="Arial" w:eastAsia="Arial" w:hAnsi="Arial"/>
          <w:b/>
          <w:bCs/>
          <w:color w:val="FFFFFF"/>
          <w:sz w:val="56"/>
          <w:szCs w:val="56"/>
        </w:rPr>
        <w:t xml:space="preserve">تقرير تجارب تصنيف النصوص</w:t>
      </w:r>
    </w:p>
    <w:p>
      <w:pPr>
        <w:shd w:fill="2E75B6" w:val="clear"/>
        <w:bidi/>
        <w:spacing w:after="120" w:before="0"/>
        <w:jc w:val="center"/>
      </w:pPr>
      <w:r>
        <w:rPr>
          <w:rFonts w:ascii="Arial" w:cs="Arial" w:eastAsia="Arial" w:hAnsi="Arial"/>
          <w:color w:val="FFFFFF"/>
          <w:sz w:val="32"/>
          <w:szCs w:val="32"/>
        </w:rPr>
        <w:t xml:space="preserve">باستخدام نموذج BERT – تصنيف المستودعات على GitHub</w:t>
      </w:r>
    </w:p>
    <w:p>
      <w:pPr>
        <w:bidi/>
        <w:spacing w:after="80" w:before="80"/>
        <w:jc w:val="center"/>
      </w:pPr>
      <w:r>
        <w:rPr>
          <w:rFonts w:ascii="Arial" w:cs="Arial" w:eastAsia="Arial" w:hAnsi="Arial"/>
          <w:i/>
          <w:iCs/>
          <w:color w:val="595959"/>
          <w:sz w:val="24"/>
          <w:szCs w:val="24"/>
        </w:rPr>
        <w:t xml:space="preserve">دراسة مقارنة شاملة لخمس تجارب متتالية</w:t>
      </w:r>
    </w:p>
    <w:p>
      <w:pPr>
        <w:pBdr>
          <w:bottom w:val="single" w:color="70AD47" w:sz="8" w:space="1"/>
        </w:pBdr>
        <w:spacing w:after="300" w:before="200"/>
      </w:pPr>
      <w:r>
        <w:t xml:space="preserve"/>
      </w:r>
    </w:p>
    <w:p>
      <w:pPr>
        <w:pStyle w:val="Heading1"/>
        <w:pBdr>
          <w:bottom w:val="single" w:color="70AD47" w:sz="6" w:space="1"/>
        </w:pBdr>
        <w:shd w:fill="1F3864" w:val="clear"/>
        <w:bidi/>
        <w:spacing w:after="200" w:before="360"/>
        <w:jc w:val="right"/>
      </w:pPr>
      <w:r>
        <w:rPr>
          <w:rFonts w:ascii="Arial" w:cs="Arial" w:eastAsia="Arial" w:hAnsi="Arial"/>
          <w:b/>
          <w:bCs/>
          <w:color w:val="FFFFFF"/>
          <w:sz w:val="36"/>
          <w:szCs w:val="36"/>
        </w:rPr>
        <w:t xml:space="preserve">١. المقدمة</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١.١ وصف المشكلة</w:t>
      </w:r>
    </w:p>
    <w:p>
      <w:pPr>
        <w:bidi/>
        <w:spacing w:after="80" w:before="60"/>
        <w:jc w:val="right"/>
      </w:pPr>
      <w:r>
        <w:rPr>
          <w:rFonts w:ascii="Arial" w:cs="Arial" w:eastAsia="Arial" w:hAnsi="Arial"/>
          <w:color w:val="000000"/>
          <w:sz w:val="22"/>
          <w:szCs w:val="22"/>
        </w:rPr>
        <w:t xml:space="preserve">يهدف هذا المشروع إلى بناء نموذج ذكاء اصطناعي قادر على تصنيف المستودعات (repositories) على منصة GitHub تلقائياً إلى فئات موضوعية محددة، مثل: تطوير الويب، تطوير تطبيقات الجوال، الذكاء الاصطناعي وتعلم الآلة، الأمن السيبراني، معالجة البيانات، والبنية التحتية للسحاب الإلكتروني.</w:t>
      </w:r>
    </w:p>
    <w:p>
      <w:pPr>
        <w:bidi/>
        <w:spacing w:after="80" w:before="60"/>
        <w:jc w:val="right"/>
      </w:pPr>
      <w:r>
        <w:rPr>
          <w:rFonts w:ascii="Arial" w:cs="Arial" w:eastAsia="Arial" w:hAnsi="Arial"/>
          <w:color w:val="000000"/>
          <w:sz w:val="22"/>
          <w:szCs w:val="22"/>
        </w:rPr>
        <w:t xml:space="preserve">يُعدّ هذا النوع من التصنيف ذا قيمة عالية في مجال هندسة البرمجيات، إذ يُمكّن المطورين والباحثين من الإبحار في قواعد بيانات ضخمة من الكود المفتوح المصدر بصورة أكثر كفاءة. كما يُتيح بناء محركات توصية ذكية للمشاريع المفتوحة المصدر.</w:t>
      </w:r>
    </w:p>
    <w:p>
      <w:pPr>
        <w:bidi/>
        <w:spacing w:after="80" w:before="60"/>
        <w:jc w:val="right"/>
      </w:pPr>
      <w:r>
        <w:rPr>
          <w:rFonts w:ascii="Arial" w:cs="Arial" w:eastAsia="Arial" w:hAnsi="Arial"/>
          <w:color w:val="000000"/>
          <w:sz w:val="22"/>
          <w:szCs w:val="22"/>
        </w:rPr>
        <w:t xml:space="preserve">اعتُمد نموذج BERT (Bidirectional Encoder Representations from Transformers) كأساس لهذا المشروع، وهو نموذج لغوي مُدرَّب مسبقاً من قِبَل شركة Google يُعدّ من أقوى النماذج في مهام تمثيل النصوص وفهمها.</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١.٢ التحديات الرئيسية</w:t>
      </w:r>
    </w:p>
    <w:p>
      <w:pPr>
        <w:bidi/>
        <w:spacing w:after="80" w:before="60"/>
        <w:jc w:val="right"/>
      </w:pPr>
      <w:r>
        <w:rPr>
          <w:rFonts w:ascii="Arial" w:cs="Arial" w:eastAsia="Arial" w:hAnsi="Arial"/>
          <w:color w:val="000000"/>
          <w:sz w:val="22"/>
          <w:szCs w:val="22"/>
        </w:rPr>
        <w:t xml:space="preserve">واجه المشروع تحديين جوهريين أثّرا بشكل مباشر في تصميم كل تجربة من التجارب الخمس:</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التحدي الأول</w:t>
            </w:r>
          </w:p>
        </w:tc>
        <w:tc>
          <w:tcPr>
            <w:tcW w:type="dxa" w:w="68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pPr>
              <w:bidi/>
              <w:jc w:val="right"/>
            </w:pPr>
            <w:r>
              <w:rPr>
                <w:rFonts w:ascii="Arial" w:cs="Arial" w:eastAsia="Arial" w:hAnsi="Arial"/>
                <w:color w:val="000000"/>
                <w:sz w:val="21"/>
                <w:szCs w:val="21"/>
              </w:rPr>
              <w:t xml:space="preserve">صغر حجم مجموعة البيانات: تحتوي قاعدة البيانات المستخدمة على عدد محدود من الأمثلة التدريبية مقارنةً بما تتطلبه نماذج اللغة الكبيرة عادةً لتحقيق دقة عالية. هذا يُقيّد قدرة النموذج على التعميم الجيد على بيانات جديدة لم يرها من قبل.</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التحدي الثاني</w:t>
            </w:r>
          </w:p>
        </w:tc>
        <w:tc>
          <w:tcPr>
            <w:tcW w:type="dxa" w:w="6860"/>
            <w:tcBorders>
              <w:top w:val="single" w:color="BDD7EE" w:sz="1"/>
              <w:left w:val="single" w:color="BDD7EE" w:sz="1"/>
              <w:bottom w:val="single" w:color="BDD7EE" w:sz="1"/>
              <w:right w:val="single" w:color="BDD7EE" w:sz="1"/>
            </w:tcBorders>
            <w:shd w:fill="D5E8F0" w:val="clear"/>
            <w:tcMar>
              <w:top w:type="dxa" w:w="80"/>
              <w:left w:type="dxa" w:w="120"/>
              <w:bottom w:type="dxa" w:w="80"/>
              <w:right w:type="dxa" w:w="120"/>
            </w:tcMar>
          </w:tcPr>
          <w:p>
            <w:pPr>
              <w:bidi/>
              <w:jc w:val="right"/>
            </w:pPr>
            <w:r>
              <w:rPr>
                <w:rFonts w:ascii="Arial" w:cs="Arial" w:eastAsia="Arial" w:hAnsi="Arial"/>
                <w:color w:val="000000"/>
                <w:sz w:val="21"/>
                <w:szCs w:val="21"/>
              </w:rPr>
              <w:t xml:space="preserve">عدم التوازن في الفئات (Class Imbalance): توجد فئات تحتوي على مئات الأمثلة بينما تحتوي فئات أخرى كـ Mobile وWeb على أمثلة قليلة جداً. هذا التفاوت يجعل النموذج يتحيز نحو الفئات الكبيرة ويتجاهل الفئات الصغيرة.</w:t>
            </w:r>
          </w:p>
        </w:tc>
      </w:tr>
    </w:tbl>
    <w:p>
      <w:pPr>
        <w:spacing w:after="120" w:before="120"/>
      </w:pPr>
      <w:r>
        <w:t xml:space="preserve"/>
      </w:r>
    </w:p>
    <w:p>
      <w:pPr>
        <w:bidi/>
        <w:spacing w:after="80" w:before="60"/>
        <w:jc w:val="right"/>
      </w:pPr>
      <w:r>
        <w:rPr>
          <w:rFonts w:ascii="Arial" w:cs="Arial" w:eastAsia="Arial" w:hAnsi="Arial"/>
          <w:color w:val="000000"/>
          <w:sz w:val="22"/>
          <w:szCs w:val="22"/>
        </w:rPr>
        <w:t xml:space="preserve">هذان التحديان هما العاملان الرئيسيان اللذان شكّلا قرارات التصميم في جميع التجارب الخمس الموثقة في هذا التقرير.</w:t>
      </w:r>
    </w:p>
    <w:p>
      <w:r>
        <w:br w:type="page"/>
      </w:r>
    </w:p>
    <w:p>
      <w:pPr>
        <w:pStyle w:val="Heading1"/>
        <w:pBdr>
          <w:bottom w:val="single" w:color="70AD47" w:sz="6" w:space="1"/>
        </w:pBdr>
        <w:shd w:fill="1F3864" w:val="clear"/>
        <w:bidi/>
        <w:spacing w:after="200" w:before="360"/>
        <w:jc w:val="right"/>
      </w:pPr>
      <w:r>
        <w:rPr>
          <w:rFonts w:ascii="Arial" w:cs="Arial" w:eastAsia="Arial" w:hAnsi="Arial"/>
          <w:b/>
          <w:bCs/>
          <w:color w:val="FFFFFF"/>
          <w:sz w:val="36"/>
          <w:szCs w:val="36"/>
        </w:rPr>
        <w:t xml:space="preserve">٢. التجارب التفصيلية</w:t>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التجربة الأولى: Baseline – خط الأساس</w:t>
      </w:r>
    </w:p>
    <w:p>
      <w:pPr>
        <w:spacing w:after="40" w:before="40"/>
      </w:pPr>
      <w:r>
        <w:t xml:space="preserve"/>
      </w:r>
    </w:p>
    <w:p>
      <w:pPr>
        <w:pStyle w:val="Heading3"/>
        <w:bidi/>
        <w:spacing w:after="100" w:before="200"/>
        <w:jc w:val="right"/>
      </w:pPr>
      <w:r>
        <w:rPr>
          <w:rFonts w:ascii="Arial" w:cs="Arial" w:eastAsia="Arial" w:hAnsi="Arial"/>
          <w:b/>
          <w:bCs/>
          <w:color w:val="2E75B6"/>
          <w:sz w:val="24"/>
          <w:szCs w:val="24"/>
        </w:rPr>
        <w:t xml:space="preserve">أ) التقنيات المستخدمة</w:t>
      </w:r>
    </w:p>
    <w:p>
      <w:pPr>
        <w:pStyle w:val="ListParagraph"/>
        <w:numPr>
          <w:ilvl w:val="0"/>
          <w:numId w:val="2"/>
        </w:numPr>
        <w:bidi/>
        <w:spacing w:after="60" w:before="40"/>
        <w:jc w:val="right"/>
      </w:pPr>
      <w:r>
        <w:rPr>
          <w:rFonts w:ascii="Arial" w:cs="Arial" w:eastAsia="Arial" w:hAnsi="Arial"/>
          <w:color w:val="000000"/>
          <w:sz w:val="22"/>
          <w:szCs w:val="22"/>
        </w:rPr>
        <w:t xml:space="preserve">نموذج BERT-base-uncased مع طبقة تصنيف كاملة</w:t>
      </w:r>
    </w:p>
    <w:p>
      <w:pPr>
        <w:pStyle w:val="ListParagraph"/>
        <w:numPr>
          <w:ilvl w:val="0"/>
          <w:numId w:val="2"/>
        </w:numPr>
        <w:bidi/>
        <w:spacing w:after="60" w:before="40"/>
        <w:jc w:val="right"/>
      </w:pPr>
      <w:r>
        <w:rPr>
          <w:rFonts w:ascii="Arial" w:cs="Arial" w:eastAsia="Arial" w:hAnsi="Arial"/>
          <w:color w:val="000000"/>
          <w:sz w:val="22"/>
          <w:szCs w:val="22"/>
        </w:rPr>
        <w:t xml:space="preserve">دالة خسارة CrossEntropy اللوجستية القياسية</w:t>
      </w:r>
    </w:p>
    <w:p>
      <w:pPr>
        <w:pStyle w:val="ListParagraph"/>
        <w:numPr>
          <w:ilvl w:val="0"/>
          <w:numId w:val="2"/>
        </w:numPr>
        <w:bidi/>
        <w:spacing w:after="60" w:before="40"/>
        <w:jc w:val="right"/>
      </w:pPr>
      <w:r>
        <w:rPr>
          <w:rFonts w:ascii="Arial" w:cs="Arial" w:eastAsia="Arial" w:hAnsi="Arial"/>
          <w:color w:val="000000"/>
          <w:sz w:val="22"/>
          <w:szCs w:val="22"/>
        </w:rPr>
        <w:t xml:space="preserve">ضبط جميع أوزان النموذج (Full Fine-Tuning)</w:t>
      </w:r>
    </w:p>
    <w:p>
      <w:pPr>
        <w:pStyle w:val="ListParagraph"/>
        <w:numPr>
          <w:ilvl w:val="0"/>
          <w:numId w:val="2"/>
        </w:numPr>
        <w:bidi/>
        <w:spacing w:after="60" w:before="40"/>
        <w:jc w:val="right"/>
      </w:pPr>
      <w:r>
        <w:rPr>
          <w:rFonts w:ascii="Arial" w:cs="Arial" w:eastAsia="Arial" w:hAnsi="Arial"/>
          <w:color w:val="000000"/>
          <w:sz w:val="22"/>
          <w:szCs w:val="22"/>
        </w:rPr>
        <w:t xml:space="preserve">بدون أي معالجة لعدم توازن الفئات</w:t>
      </w:r>
    </w:p>
    <w:p>
      <w:pPr>
        <w:pStyle w:val="ListParagraph"/>
        <w:numPr>
          <w:ilvl w:val="0"/>
          <w:numId w:val="2"/>
        </w:numPr>
        <w:bidi/>
        <w:spacing w:after="60" w:before="40"/>
        <w:jc w:val="right"/>
      </w:pPr>
      <w:r>
        <w:rPr>
          <w:rFonts w:ascii="Arial" w:cs="Arial" w:eastAsia="Arial" w:hAnsi="Arial"/>
          <w:color w:val="000000"/>
          <w:sz w:val="22"/>
          <w:szCs w:val="22"/>
        </w:rPr>
        <w:t xml:space="preserve">بدون تعديل على عتبات القرار (Default Thresholds)</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ب) شرح التقنيات المستخدمة</w:t>
      </w:r>
    </w:p>
    <w:p>
      <w:pPr>
        <w:bidi/>
        <w:spacing w:after="80" w:before="60"/>
        <w:jc w:val="right"/>
      </w:pPr>
      <w:r>
        <w:rPr>
          <w:rFonts w:ascii="Arial" w:cs="Arial" w:eastAsia="Arial" w:hAnsi="Arial"/>
          <w:color w:val="000000"/>
          <w:sz w:val="22"/>
          <w:szCs w:val="22"/>
        </w:rPr>
        <w:t xml:space="preserve">نموذج BERT-base-uncased:</w:t>
      </w:r>
    </w:p>
    <w:p>
      <w:pPr>
        <w:bidi/>
        <w:spacing w:after="80" w:before="60"/>
        <w:jc w:val="right"/>
      </w:pPr>
      <w:r>
        <w:rPr>
          <w:rFonts w:ascii="Arial" w:cs="Arial" w:eastAsia="Arial" w:hAnsi="Arial"/>
          <w:color w:val="000000"/>
          <w:sz w:val="22"/>
          <w:szCs w:val="22"/>
        </w:rPr>
        <w:t xml:space="preserve">BERT هو نموذج محول (Transformer) ثنائي الاتجاه مُدرَّب مسبقاً على كميات ضخمة من النصوص الإنجليزية. يتميز بقدرته على فهم السياق الكامل للجملة من اليمين واليسار في آنٍ واحد. في هذه التجربة، أُضيفت طبقة تصنيف فوقه وأُعيد ضبط جميع أوزانه على البيانات الجديدة.</w:t>
      </w:r>
    </w:p>
    <w:p>
      <w:pPr>
        <w:bidi/>
        <w:spacing w:after="80" w:before="60"/>
        <w:jc w:val="right"/>
      </w:pPr>
      <w:r>
        <w:rPr>
          <w:rFonts w:ascii="Arial" w:cs="Arial" w:eastAsia="Arial" w:hAnsi="Arial"/>
          <w:color w:val="000000"/>
          <w:sz w:val="22"/>
          <w:szCs w:val="22"/>
        </w:rPr>
        <w:t xml:space="preserve">دالة خسارة CrossEntropy القياسية:</w:t>
      </w:r>
    </w:p>
    <w:p>
      <w:pPr>
        <w:bidi/>
        <w:spacing w:after="80" w:before="60"/>
        <w:jc w:val="right"/>
      </w:pPr>
      <w:r>
        <w:rPr>
          <w:rFonts w:ascii="Arial" w:cs="Arial" w:eastAsia="Arial" w:hAnsi="Arial"/>
          <w:color w:val="000000"/>
          <w:sz w:val="22"/>
          <w:szCs w:val="22"/>
        </w:rPr>
        <w:t xml:space="preserve">هي دالة الخسارة الأكثر شيوعاً في مهام التصنيف متعدد الفئات. تعمل عن طريق قياس الفجوة بين التوزيع المتنبأ للنموذج والتوزيع الحقيقي للتصنيفات. المشكلة الرئيسية أنها تُعطي وزناً متساوياً لجميع العينات بغض النظر عن صعوبتها أو ندرة فئتها، مما يجعلها غير مناسبة لحالات عدم التوازن.</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ج)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Macro F1 Score</w:t>
            </w:r>
          </w:p>
        </w:tc>
        <w:tc>
          <w:tcPr>
            <w:tcW w:type="dxa" w:w="6560"/>
            <w:tcBorders>
              <w:top w:val="single" w:color="BDD7EE" w:sz="1"/>
              <w:left w:val="single" w:color="BDD7EE" w:sz="1"/>
              <w:bottom w:val="single" w:color="BDD7EE" w:sz="1"/>
              <w:right w:val="single" w:color="BDD7EE" w:sz="1"/>
            </w:tcBorders>
            <w:shd w:fill="E2EFDA" w:val="clear"/>
            <w:tcMar>
              <w:top w:type="dxa" w:w="60"/>
              <w:left w:type="dxa" w:w="100"/>
              <w:bottom w:type="dxa" w:w="60"/>
              <w:right w:type="dxa" w:w="100"/>
            </w:tcMar>
          </w:tcPr>
          <w:p>
            <w:pPr>
              <w:bidi/>
              <w:jc w:val="right"/>
            </w:pPr>
            <w:r>
              <w:rPr>
                <w:rFonts w:ascii="Arial" w:cs="Arial" w:eastAsia="Arial" w:hAnsi="Arial"/>
                <w:color w:val="000000"/>
                <w:sz w:val="20"/>
                <w:szCs w:val="20"/>
              </w:rPr>
              <w:t xml:space="preserve">0.71</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Web</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0.42 (أداء ضعيف جداً)</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Mobile</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0.38 (أداء ضعيف جداً)</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ملاحظة</w:t>
            </w:r>
          </w:p>
        </w:tc>
        <w:tc>
          <w:tcPr>
            <w:tcW w:type="dxa" w:w="6560"/>
            <w:tcBorders>
              <w:top w:val="single" w:color="BDD7EE" w:sz="1"/>
              <w:left w:val="single" w:color="BDD7EE" w:sz="1"/>
              <w:bottom w:val="single" w:color="BDD7EE" w:sz="1"/>
              <w:right w:val="single" w:color="BDD7EE" w:sz="1"/>
            </w:tcBorders>
            <w:shd w:fill="F2F2F2" w:val="clear"/>
            <w:tcMar>
              <w:top w:type="dxa" w:w="60"/>
              <w:left w:type="dxa" w:w="100"/>
              <w:bottom w:type="dxa" w:w="60"/>
              <w:right w:type="dxa" w:w="100"/>
            </w:tcMar>
          </w:tcPr>
          <w:p>
            <w:pPr>
              <w:bidi/>
              <w:jc w:val="right"/>
            </w:pPr>
            <w:r>
              <w:rPr>
                <w:rFonts w:ascii="Arial" w:cs="Arial" w:eastAsia="Arial" w:hAnsi="Arial"/>
                <w:color w:val="000000"/>
                <w:sz w:val="20"/>
                <w:szCs w:val="20"/>
              </w:rPr>
              <w:t xml:space="preserve">أداء مقبول في الفئات الكبيرة لكن إخفاق واضح في الفئات النادرة</w:t>
            </w:r>
          </w:p>
        </w:tc>
      </w:tr>
    </w:tbl>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د) التحليل</w:t>
      </w:r>
    </w:p>
    <w:p>
      <w:pPr>
        <w:bidi/>
        <w:spacing w:after="80" w:before="60"/>
        <w:jc w:val="right"/>
      </w:pPr>
      <w:r>
        <w:rPr>
          <w:rFonts w:ascii="Arial" w:cs="Arial" w:eastAsia="Arial" w:hAnsi="Arial"/>
          <w:color w:val="000000"/>
          <w:sz w:val="22"/>
          <w:szCs w:val="22"/>
        </w:rPr>
        <w:t xml:space="preserve">حقق النموذج الأساسي نتائج معقولة في الفئات التي تحتوي على بيانات وفيرة، لكنه فشل فشلاً واضحاً في التمييز بين فئات Web وMobile. السبب الجذري هو أن دالة CrossEntropy القياسية دفعت النموذج نحو تعظيم دقته الكلية، مما جعله يُفضّل التنبؤ بالفئات الكبيرة ويتجاهل الفئات الصغيرة.</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تُمثّل مرجعاً واضحاً يمكن القياس عليه لاحقاً</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الأولى: CrossEntropy تُعاقب الأخطاء في الفئات الكبيرة أكثر من الصغيرة</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الثانية: لا توجد آلية لمعالجة عدم التوازن</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الثالثة: الضبط الكامل للأوزان مع بيانات قليلة قد يؤدي إلى إفراط في التخصيص (Overfitting)</w:t>
      </w:r>
    </w:p>
    <w:p>
      <w:pPr>
        <w:spacing w:after="120" w:before="12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التجربة الثانية: LoRA – الضبط الدقيق الفعّال</w:t>
      </w:r>
    </w:p>
    <w:p>
      <w:pPr>
        <w:spacing w:after="40" w:before="40"/>
      </w:pPr>
      <w:r>
        <w:t xml:space="preserve"/>
      </w:r>
    </w:p>
    <w:p>
      <w:pPr>
        <w:pStyle w:val="Heading3"/>
        <w:bidi/>
        <w:spacing w:after="100" w:before="200"/>
        <w:jc w:val="right"/>
      </w:pPr>
      <w:r>
        <w:rPr>
          <w:rFonts w:ascii="Arial" w:cs="Arial" w:eastAsia="Arial" w:hAnsi="Arial"/>
          <w:b/>
          <w:bCs/>
          <w:color w:val="2E75B6"/>
          <w:sz w:val="24"/>
          <w:szCs w:val="24"/>
        </w:rPr>
        <w:t xml:space="preserve">أ) التقنيات المستخدمة</w:t>
      </w:r>
    </w:p>
    <w:p>
      <w:pPr>
        <w:pStyle w:val="ListParagraph"/>
        <w:numPr>
          <w:ilvl w:val="0"/>
          <w:numId w:val="2"/>
        </w:numPr>
        <w:bidi/>
        <w:spacing w:after="60" w:before="40"/>
        <w:jc w:val="right"/>
      </w:pPr>
      <w:r>
        <w:rPr>
          <w:rFonts w:ascii="Arial" w:cs="Arial" w:eastAsia="Arial" w:hAnsi="Arial"/>
          <w:color w:val="000000"/>
          <w:sz w:val="22"/>
          <w:szCs w:val="22"/>
        </w:rPr>
        <w:t xml:space="preserve">LoRA (Low-Rank Adaptation) لضبط النموذج</w:t>
      </w:r>
    </w:p>
    <w:p>
      <w:pPr>
        <w:pStyle w:val="ListParagraph"/>
        <w:numPr>
          <w:ilvl w:val="0"/>
          <w:numId w:val="2"/>
        </w:numPr>
        <w:bidi/>
        <w:spacing w:after="60" w:before="40"/>
        <w:jc w:val="right"/>
      </w:pPr>
      <w:r>
        <w:rPr>
          <w:rFonts w:ascii="Arial" w:cs="Arial" w:eastAsia="Arial" w:hAnsi="Arial"/>
          <w:color w:val="000000"/>
          <w:sz w:val="22"/>
          <w:szCs w:val="22"/>
        </w:rPr>
        <w:t xml:space="preserve">Oversampling لمعالجة عدم التوازن في الفئات</w:t>
      </w:r>
    </w:p>
    <w:p>
      <w:pPr>
        <w:pStyle w:val="ListParagraph"/>
        <w:numPr>
          <w:ilvl w:val="0"/>
          <w:numId w:val="2"/>
        </w:numPr>
        <w:bidi/>
        <w:spacing w:after="60" w:before="40"/>
        <w:jc w:val="right"/>
      </w:pPr>
      <w:r>
        <w:rPr>
          <w:rFonts w:ascii="Arial" w:cs="Arial" w:eastAsia="Arial" w:hAnsi="Arial"/>
          <w:color w:val="000000"/>
          <w:sz w:val="22"/>
          <w:szCs w:val="22"/>
        </w:rPr>
        <w:t xml:space="preserve">دالة خسارة CrossEntropy</w:t>
      </w:r>
    </w:p>
    <w:p>
      <w:pPr>
        <w:pStyle w:val="ListParagraph"/>
        <w:numPr>
          <w:ilvl w:val="0"/>
          <w:numId w:val="2"/>
        </w:numPr>
        <w:bidi/>
        <w:spacing w:after="60" w:before="40"/>
        <w:jc w:val="right"/>
      </w:pPr>
      <w:r>
        <w:rPr>
          <w:rFonts w:ascii="Arial" w:cs="Arial" w:eastAsia="Arial" w:hAnsi="Arial"/>
          <w:color w:val="000000"/>
          <w:sz w:val="22"/>
          <w:szCs w:val="22"/>
        </w:rPr>
        <w:t xml:space="preserve">BERT-base-uncased كنموذج أساسي</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ب) شرح التقنيات المستخدمة</w:t>
      </w:r>
    </w:p>
    <w:p>
      <w:pPr>
        <w:bidi/>
        <w:spacing w:after="80" w:before="60"/>
        <w:jc w:val="right"/>
      </w:pPr>
      <w:r>
        <w:rPr>
          <w:rFonts w:ascii="Arial" w:cs="Arial" w:eastAsia="Arial" w:hAnsi="Arial"/>
          <w:color w:val="000000"/>
          <w:sz w:val="22"/>
          <w:szCs w:val="22"/>
        </w:rPr>
        <w:t xml:space="preserve">تقنية LoRA (Low-Rank Adaptation):</w:t>
      </w:r>
    </w:p>
    <w:p>
      <w:pPr>
        <w:bidi/>
        <w:spacing w:after="80" w:before="60"/>
        <w:jc w:val="right"/>
      </w:pPr>
      <w:r>
        <w:rPr>
          <w:rFonts w:ascii="Arial" w:cs="Arial" w:eastAsia="Arial" w:hAnsi="Arial"/>
          <w:color w:val="000000"/>
          <w:sz w:val="22"/>
          <w:szCs w:val="22"/>
        </w:rPr>
        <w:t xml:space="preserve">بدلاً من ضبط جميع ملايين الأوزان في BERT (وهو ما يُعرّض النموذج للإفراط في التخصيص مع البيانات القليلة)، تعتمد LoRA على إضافة مصفوفات صغيرة ذات رتبة منخفضة (Low-Rank Matrices) إلى طبقات الانتباه. فقط هذه المصفوفات الصغيرة تُضبط أثناء التدريب، مما يُقلل عدد المعاملات القابلة للتدريب بشكل كبير ويُقلل خطر الإفراط في التخصيص.</w:t>
      </w:r>
    </w:p>
    <w:p>
      <w:pPr>
        <w:bidi/>
        <w:spacing w:after="80" w:before="60"/>
        <w:jc w:val="right"/>
      </w:pPr>
      <w:r>
        <w:rPr>
          <w:rFonts w:ascii="Arial" w:cs="Arial" w:eastAsia="Arial" w:hAnsi="Arial"/>
          <w:color w:val="000000"/>
          <w:sz w:val="22"/>
          <w:szCs w:val="22"/>
        </w:rPr>
        <w:t xml:space="preserve">تقنية Oversampling (التعيينة الزائدة):</w:t>
      </w:r>
    </w:p>
    <w:p>
      <w:pPr>
        <w:bidi/>
        <w:spacing w:after="80" w:before="60"/>
        <w:jc w:val="right"/>
      </w:pPr>
      <w:r>
        <w:rPr>
          <w:rFonts w:ascii="Arial" w:cs="Arial" w:eastAsia="Arial" w:hAnsi="Arial"/>
          <w:color w:val="000000"/>
          <w:sz w:val="22"/>
          <w:szCs w:val="22"/>
        </w:rPr>
        <w:t xml:space="preserve">لمواجهة عدم التوازن في الفئات، تُكرَّر عينات الفئات الصغيرة (كـ Mobile وWeb) في مجموعة التدريب بحيث تحصل على تمثيل مناسب. هذا يُجبر النموذج على رؤية أمثلة من الفئات النادرة بتكرار أكبر ويُقلل تحيزه نحو الفئات الكبيرة.</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ج)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Macro F1 Score</w:t>
            </w:r>
          </w:p>
        </w:tc>
        <w:tc>
          <w:tcPr>
            <w:tcW w:type="dxa" w:w="6560"/>
            <w:tcBorders>
              <w:top w:val="single" w:color="BDD7EE" w:sz="1"/>
              <w:left w:val="single" w:color="BDD7EE" w:sz="1"/>
              <w:bottom w:val="single" w:color="BDD7EE" w:sz="1"/>
              <w:right w:val="single" w:color="BDD7EE" w:sz="1"/>
            </w:tcBorders>
            <w:shd w:fill="E2EFDA" w:val="clear"/>
            <w:tcMar>
              <w:top w:type="dxa" w:w="60"/>
              <w:left w:type="dxa" w:w="100"/>
              <w:bottom w:type="dxa" w:w="60"/>
              <w:right w:type="dxa" w:w="100"/>
            </w:tcMar>
          </w:tcPr>
          <w:p>
            <w:pPr>
              <w:bidi/>
              <w:jc w:val="right"/>
            </w:pPr>
            <w:r>
              <w:rPr>
                <w:rFonts w:ascii="Arial" w:cs="Arial" w:eastAsia="Arial" w:hAnsi="Arial"/>
                <w:color w:val="000000"/>
                <w:sz w:val="20"/>
                <w:szCs w:val="20"/>
              </w:rPr>
              <w:t xml:space="preserve">0.76</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Web</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0.55 (تحسن ملحوظ)</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Mobile</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0.51 (تحسن ملحوظ)</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ملاحظة</w:t>
            </w:r>
          </w:p>
        </w:tc>
        <w:tc>
          <w:tcPr>
            <w:tcW w:type="dxa" w:w="6560"/>
            <w:tcBorders>
              <w:top w:val="single" w:color="BDD7EE" w:sz="1"/>
              <w:left w:val="single" w:color="BDD7EE" w:sz="1"/>
              <w:bottom w:val="single" w:color="BDD7EE" w:sz="1"/>
              <w:right w:val="single" w:color="BDD7EE" w:sz="1"/>
            </w:tcBorders>
            <w:shd w:fill="F2F2F2" w:val="clear"/>
            <w:tcMar>
              <w:top w:type="dxa" w:w="60"/>
              <w:left w:type="dxa" w:w="100"/>
              <w:bottom w:type="dxa" w:w="60"/>
              <w:right w:type="dxa" w:w="100"/>
            </w:tcMar>
          </w:tcPr>
          <w:p>
            <w:pPr>
              <w:bidi/>
              <w:jc w:val="right"/>
            </w:pPr>
            <w:r>
              <w:rPr>
                <w:rFonts w:ascii="Arial" w:cs="Arial" w:eastAsia="Arial" w:hAnsi="Arial"/>
                <w:color w:val="000000"/>
                <w:sz w:val="20"/>
                <w:szCs w:val="20"/>
              </w:rPr>
              <w:t xml:space="preserve">تحسن واضح في الفئات الضعيفة مع الحفاظ على أداء الفئات القوية</w:t>
            </w:r>
          </w:p>
        </w:tc>
      </w:tr>
    </w:tbl>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د) التحليل</w:t>
      </w:r>
    </w:p>
    <w:p>
      <w:pPr>
        <w:bidi/>
        <w:spacing w:after="80" w:before="60"/>
        <w:jc w:val="right"/>
      </w:pPr>
      <w:r>
        <w:rPr>
          <w:rFonts w:ascii="Arial" w:cs="Arial" w:eastAsia="Arial" w:hAnsi="Arial"/>
          <w:color w:val="000000"/>
          <w:sz w:val="22"/>
          <w:szCs w:val="22"/>
        </w:rPr>
        <w:t xml:space="preserve">أسهمت تقنية LoRA في الحد من ظاهرة الإفراط في التخصيص التي عانى منها النموذج الأساسي، بينما أتاح Oversampling للنموذج تعلم خصائص الفئات النادرة بشكل أفضل. ارتفع Macro F1 من 0.71 إلى 0.76 وهو تحسن معتبر.</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الأولى: LoRA تُقلل الإفراط في التخصيص مع الحفاظ على قدرة التمثيل</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الثانية: Oversampling يُحسن أداء الفئات الضعيفة بشكل مباشر</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CrossEntropy لا تزال تعامل جميع الأخطاء بالتساوي، مما يُحدّ من قدرة النموذج على التركيز على الأمثلة الصعبة</w:t>
      </w:r>
    </w:p>
    <w:p>
      <w:pPr>
        <w:spacing w:after="120" w:before="120"/>
      </w:pPr>
      <w:r>
        <w:t xml:space="preserve"/>
      </w:r>
    </w:p>
    <w:p>
      <w:r>
        <w:br w:type="pag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التجربة الثالثة: Class Merging – دمج الفئات</w:t>
      </w:r>
    </w:p>
    <w:p>
      <w:pPr>
        <w:spacing w:after="40" w:before="40"/>
      </w:pPr>
      <w:r>
        <w:t xml:space="preserve"/>
      </w:r>
    </w:p>
    <w:p>
      <w:pPr>
        <w:pStyle w:val="Heading3"/>
        <w:bidi/>
        <w:spacing w:after="100" w:before="200"/>
        <w:jc w:val="right"/>
      </w:pPr>
      <w:r>
        <w:rPr>
          <w:rFonts w:ascii="Arial" w:cs="Arial" w:eastAsia="Arial" w:hAnsi="Arial"/>
          <w:b/>
          <w:bCs/>
          <w:color w:val="2E75B6"/>
          <w:sz w:val="24"/>
          <w:szCs w:val="24"/>
        </w:rPr>
        <w:t xml:space="preserve">أ) التقنيات المستخدمة</w:t>
      </w:r>
    </w:p>
    <w:p>
      <w:pPr>
        <w:pStyle w:val="ListParagraph"/>
        <w:numPr>
          <w:ilvl w:val="0"/>
          <w:numId w:val="2"/>
        </w:numPr>
        <w:bidi/>
        <w:spacing w:after="60" w:before="40"/>
        <w:jc w:val="right"/>
      </w:pPr>
      <w:r>
        <w:rPr>
          <w:rFonts w:ascii="Arial" w:cs="Arial" w:eastAsia="Arial" w:hAnsi="Arial"/>
          <w:color w:val="000000"/>
          <w:sz w:val="22"/>
          <w:szCs w:val="22"/>
        </w:rPr>
        <w:t xml:space="preserve">دمج الفئات المتشابهة (Class Merging)</w:t>
      </w:r>
    </w:p>
    <w:p>
      <w:pPr>
        <w:pStyle w:val="ListParagraph"/>
        <w:numPr>
          <w:ilvl w:val="0"/>
          <w:numId w:val="2"/>
        </w:numPr>
        <w:bidi/>
        <w:spacing w:after="60" w:before="40"/>
        <w:jc w:val="right"/>
      </w:pPr>
      <w:r>
        <w:rPr>
          <w:rFonts w:ascii="Arial" w:cs="Arial" w:eastAsia="Arial" w:hAnsi="Arial"/>
          <w:color w:val="000000"/>
          <w:sz w:val="22"/>
          <w:szCs w:val="22"/>
        </w:rPr>
        <w:t xml:space="preserve">Oversampling للفئات المتبقية</w:t>
      </w:r>
    </w:p>
    <w:p>
      <w:pPr>
        <w:pStyle w:val="ListParagraph"/>
        <w:numPr>
          <w:ilvl w:val="0"/>
          <w:numId w:val="2"/>
        </w:numPr>
        <w:bidi/>
        <w:spacing w:after="60" w:before="40"/>
        <w:jc w:val="right"/>
      </w:pPr>
      <w:r>
        <w:rPr>
          <w:rFonts w:ascii="Arial" w:cs="Arial" w:eastAsia="Arial" w:hAnsi="Arial"/>
          <w:color w:val="000000"/>
          <w:sz w:val="22"/>
          <w:szCs w:val="22"/>
        </w:rPr>
        <w:t xml:space="preserve">ضبط دقيق كامل (Full Fine-Tuning)</w:t>
      </w:r>
    </w:p>
    <w:p>
      <w:pPr>
        <w:pStyle w:val="ListParagraph"/>
        <w:numPr>
          <w:ilvl w:val="0"/>
          <w:numId w:val="2"/>
        </w:numPr>
        <w:bidi/>
        <w:spacing w:after="60" w:before="40"/>
        <w:jc w:val="right"/>
      </w:pPr>
      <w:r>
        <w:rPr>
          <w:rFonts w:ascii="Arial" w:cs="Arial" w:eastAsia="Arial" w:hAnsi="Arial"/>
          <w:color w:val="000000"/>
          <w:sz w:val="22"/>
          <w:szCs w:val="22"/>
        </w:rPr>
        <w:t xml:space="preserve">دالة خسارة CrossEntropy</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ب) شرح التقنيات المستخدمة</w:t>
      </w:r>
    </w:p>
    <w:p>
      <w:pPr>
        <w:bidi/>
        <w:spacing w:after="80" w:before="60"/>
        <w:jc w:val="right"/>
      </w:pPr>
      <w:r>
        <w:rPr>
          <w:rFonts w:ascii="Arial" w:cs="Arial" w:eastAsia="Arial" w:hAnsi="Arial"/>
          <w:color w:val="000000"/>
          <w:sz w:val="22"/>
          <w:szCs w:val="22"/>
        </w:rPr>
        <w:t xml:space="preserve">تقنية دمج الفئات (Class Merging):</w:t>
      </w:r>
    </w:p>
    <w:p>
      <w:pPr>
        <w:bidi/>
        <w:spacing w:after="80" w:before="60"/>
        <w:jc w:val="right"/>
      </w:pPr>
      <w:r>
        <w:rPr>
          <w:rFonts w:ascii="Arial" w:cs="Arial" w:eastAsia="Arial" w:hAnsi="Arial"/>
          <w:color w:val="000000"/>
          <w:sz w:val="22"/>
          <w:szCs w:val="22"/>
        </w:rPr>
        <w:t xml:space="preserve">تقوم هذه التقنية على دمج الفئات التي تتشابه في خصائصها الدلالية لتكوين فئات أوسع وأكثر توازناً. الهدف هو تقليل عدد الفئات النادرة وزيادة عدد الأمثلة المتاحة لكل فئة. على سبيل المثال، قد تُدمج فئات مرتبطة بالبنية التحتية معاً، أو تُدمج فئات التطوير الأمامي مع تطوير الخلفية تحت مسمى واحد.</w:t>
      </w:r>
    </w:p>
    <w:p>
      <w:pPr>
        <w:bidi/>
        <w:spacing w:after="80" w:before="60"/>
        <w:jc w:val="right"/>
      </w:pPr>
      <w:r>
        <w:rPr>
          <w:rFonts w:ascii="Arial" w:cs="Arial" w:eastAsia="Arial" w:hAnsi="Arial"/>
          <w:color w:val="000000"/>
          <w:sz w:val="22"/>
          <w:szCs w:val="22"/>
        </w:rPr>
        <w:t xml:space="preserve">الحكمة من استخدامها:</w:t>
      </w:r>
    </w:p>
    <w:p>
      <w:pPr>
        <w:bidi/>
        <w:spacing w:after="80" w:before="60"/>
        <w:jc w:val="right"/>
      </w:pPr>
      <w:r>
        <w:rPr>
          <w:rFonts w:ascii="Arial" w:cs="Arial" w:eastAsia="Arial" w:hAnsi="Arial"/>
          <w:color w:val="000000"/>
          <w:sz w:val="22"/>
          <w:szCs w:val="22"/>
        </w:rPr>
        <w:t xml:space="preserve">عندما تكون الفئات قليلة الأمثلة ومتشابهة في الوقت ذاته، يصبح دمجها منطقياً من الناحية النمذجية. الدمج يُقلل تعقيد المشكلة ويُوفر مزيداً من البيانات لتدريب النموذج على فئات موحدة.</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ج)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Macro F1 Score</w:t>
            </w:r>
          </w:p>
        </w:tc>
        <w:tc>
          <w:tcPr>
            <w:tcW w:type="dxa" w:w="6560"/>
            <w:tcBorders>
              <w:top w:val="single" w:color="BDD7EE" w:sz="1"/>
              <w:left w:val="single" w:color="BDD7EE" w:sz="1"/>
              <w:bottom w:val="single" w:color="BDD7EE" w:sz="1"/>
              <w:right w:val="single" w:color="BDD7EE" w:sz="1"/>
            </w:tcBorders>
            <w:shd w:fill="E2EFDA" w:val="clear"/>
            <w:tcMar>
              <w:top w:type="dxa" w:w="60"/>
              <w:left w:type="dxa" w:w="100"/>
              <w:bottom w:type="dxa" w:w="60"/>
              <w:right w:type="dxa" w:w="100"/>
            </w:tcMar>
          </w:tcPr>
          <w:p>
            <w:pPr>
              <w:bidi/>
              <w:jc w:val="right"/>
            </w:pPr>
            <w:r>
              <w:rPr>
                <w:rFonts w:ascii="Arial" w:cs="Arial" w:eastAsia="Arial" w:hAnsi="Arial"/>
                <w:color w:val="000000"/>
                <w:sz w:val="20"/>
                <w:szCs w:val="20"/>
              </w:rPr>
              <w:t xml:space="preserve">0.74</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Web</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0.50 (تحسن جزئي)</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Mobile</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0.48 (تحسن جزئي)</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ملاحظة</w:t>
            </w:r>
          </w:p>
        </w:tc>
        <w:tc>
          <w:tcPr>
            <w:tcW w:type="dxa" w:w="6560"/>
            <w:tcBorders>
              <w:top w:val="single" w:color="BDD7EE" w:sz="1"/>
              <w:left w:val="single" w:color="BDD7EE" w:sz="1"/>
              <w:bottom w:val="single" w:color="BDD7EE" w:sz="1"/>
              <w:right w:val="single" w:color="BDD7EE" w:sz="1"/>
            </w:tcBorders>
            <w:shd w:fill="F2F2F2" w:val="clear"/>
            <w:tcMar>
              <w:top w:type="dxa" w:w="60"/>
              <w:left w:type="dxa" w:w="100"/>
              <w:bottom w:type="dxa" w:w="60"/>
              <w:right w:type="dxa" w:w="100"/>
            </w:tcMar>
          </w:tcPr>
          <w:p>
            <w:pPr>
              <w:bidi/>
              <w:jc w:val="right"/>
            </w:pPr>
            <w:r>
              <w:rPr>
                <w:rFonts w:ascii="Arial" w:cs="Arial" w:eastAsia="Arial" w:hAnsi="Arial"/>
                <w:color w:val="000000"/>
                <w:sz w:val="20"/>
                <w:szCs w:val="20"/>
              </w:rPr>
              <w:t xml:space="preserve">الدمج أضرّ بالتمييز الدقيق بين الفئات المدموجة</w:t>
            </w:r>
          </w:p>
        </w:tc>
      </w:tr>
    </w:tbl>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د) التحليل</w:t>
      </w:r>
    </w:p>
    <w:p>
      <w:pPr>
        <w:bidi/>
        <w:spacing w:after="80" w:before="60"/>
        <w:jc w:val="right"/>
      </w:pPr>
      <w:r>
        <w:rPr>
          <w:rFonts w:ascii="Arial" w:cs="Arial" w:eastAsia="Arial" w:hAnsi="Arial"/>
          <w:color w:val="000000"/>
          <w:sz w:val="22"/>
          <w:szCs w:val="22"/>
        </w:rPr>
        <w:t xml:space="preserve">أعطى دمج الفئات نتيجة مخالفة للتوقع: انخفض الأداء مقارنةً بتجربة LoRA (من 0.76 إلى 0.74). السبب الجوهري هو أن دمج الفئات المتشابهة يُفقد النموذج القدرة على التمييز الدقيق بين الفئات التي كانت مستقلة، كما أن المستخدم النهائي قد يحتاج إلى هذا التمييز الدقيق. إضافةً إلى ذلك، أدت CrossEntropy إلى استمرار مشكلة عدم التوازن جزئياً.</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تُبسّط المشكلة وتزيد البيانات المتاحة لكل فئة</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الأولى: يفقد النموذج القدرة على التصنيف الدقيق</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الثانية: يُغيّر طبيعة المشكلة الأصلية ويُقلل من قيمة التصنيف</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الثالثة: لا يعالج جذر المشكلة وهو قصور دالة الخسارة</w:t>
      </w:r>
    </w:p>
    <w:p>
      <w:pPr>
        <w:spacing w:after="120" w:before="12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التجربة الرابعة: Focal Loss – التركيز على الصعب</w:t>
      </w:r>
    </w:p>
    <w:p>
      <w:pPr>
        <w:spacing w:after="40" w:before="40"/>
      </w:pPr>
      <w:r>
        <w:t xml:space="preserve"/>
      </w:r>
    </w:p>
    <w:p>
      <w:pPr>
        <w:pStyle w:val="Heading3"/>
        <w:bidi/>
        <w:spacing w:after="100" w:before="200"/>
        <w:jc w:val="right"/>
      </w:pPr>
      <w:r>
        <w:rPr>
          <w:rFonts w:ascii="Arial" w:cs="Arial" w:eastAsia="Arial" w:hAnsi="Arial"/>
          <w:b/>
          <w:bCs/>
          <w:color w:val="2E75B6"/>
          <w:sz w:val="24"/>
          <w:szCs w:val="24"/>
        </w:rPr>
        <w:t xml:space="preserve">أ) التقنيات المستخدمة</w:t>
      </w:r>
    </w:p>
    <w:p>
      <w:pPr>
        <w:pStyle w:val="ListParagraph"/>
        <w:numPr>
          <w:ilvl w:val="0"/>
          <w:numId w:val="2"/>
        </w:numPr>
        <w:bidi/>
        <w:spacing w:after="60" w:before="40"/>
        <w:jc w:val="right"/>
      </w:pPr>
      <w:r>
        <w:rPr>
          <w:rFonts w:ascii="Arial" w:cs="Arial" w:eastAsia="Arial" w:hAnsi="Arial"/>
          <w:color w:val="000000"/>
          <w:sz w:val="22"/>
          <w:szCs w:val="22"/>
        </w:rPr>
        <w:t xml:space="preserve">Focal Loss بدلاً من CrossEntropy</w:t>
      </w:r>
    </w:p>
    <w:p>
      <w:pPr>
        <w:pStyle w:val="ListParagraph"/>
        <w:numPr>
          <w:ilvl w:val="0"/>
          <w:numId w:val="2"/>
        </w:numPr>
        <w:bidi/>
        <w:spacing w:after="60" w:before="40"/>
        <w:jc w:val="right"/>
      </w:pPr>
      <w:r>
        <w:rPr>
          <w:rFonts w:ascii="Arial" w:cs="Arial" w:eastAsia="Arial" w:hAnsi="Arial"/>
          <w:color w:val="000000"/>
          <w:sz w:val="22"/>
          <w:szCs w:val="22"/>
        </w:rPr>
        <w:t xml:space="preserve">Oversampling للفئات النادرة</w:t>
      </w:r>
    </w:p>
    <w:p>
      <w:pPr>
        <w:pStyle w:val="ListParagraph"/>
        <w:numPr>
          <w:ilvl w:val="0"/>
          <w:numId w:val="2"/>
        </w:numPr>
        <w:bidi/>
        <w:spacing w:after="60" w:before="40"/>
        <w:jc w:val="right"/>
      </w:pPr>
      <w:r>
        <w:rPr>
          <w:rFonts w:ascii="Arial" w:cs="Arial" w:eastAsia="Arial" w:hAnsi="Arial"/>
          <w:color w:val="000000"/>
          <w:sz w:val="22"/>
          <w:szCs w:val="22"/>
        </w:rPr>
        <w:t xml:space="preserve">ضبط دقيق كامل لـ BERT</w:t>
      </w:r>
    </w:p>
    <w:p>
      <w:pPr>
        <w:pStyle w:val="ListParagraph"/>
        <w:numPr>
          <w:ilvl w:val="0"/>
          <w:numId w:val="2"/>
        </w:numPr>
        <w:bidi/>
        <w:spacing w:after="60" w:before="40"/>
        <w:jc w:val="right"/>
      </w:pPr>
      <w:r>
        <w:rPr>
          <w:rFonts w:ascii="Arial" w:cs="Arial" w:eastAsia="Arial" w:hAnsi="Arial"/>
          <w:color w:val="000000"/>
          <w:sz w:val="22"/>
          <w:szCs w:val="22"/>
        </w:rPr>
        <w:t xml:space="preserve">بدون ضبط العتبة</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ب) شرح التقنيات المستخدمة</w:t>
      </w:r>
    </w:p>
    <w:p>
      <w:pPr>
        <w:bidi/>
        <w:spacing w:after="80" w:before="60"/>
        <w:jc w:val="right"/>
      </w:pPr>
      <w:r>
        <w:rPr>
          <w:rFonts w:ascii="Arial" w:cs="Arial" w:eastAsia="Arial" w:hAnsi="Arial"/>
          <w:color w:val="000000"/>
          <w:sz w:val="22"/>
          <w:szCs w:val="22"/>
        </w:rPr>
        <w:t xml:space="preserve">دالة خسارة Focal Loss:</w:t>
      </w:r>
    </w:p>
    <w:p>
      <w:pPr>
        <w:bidi/>
        <w:spacing w:after="80" w:before="60"/>
        <w:jc w:val="right"/>
      </w:pPr>
      <w:r>
        <w:rPr>
          <w:rFonts w:ascii="Arial" w:cs="Arial" w:eastAsia="Arial" w:hAnsi="Arial"/>
          <w:color w:val="000000"/>
          <w:sz w:val="22"/>
          <w:szCs w:val="22"/>
        </w:rPr>
        <w:t xml:space="preserve">طُوّرت Focal Loss في الأصل لمجال الكشف عن الأجسام في الصور، لكنها أثبتت فعاليتها في مهام التصنيف المتعدد الفئات مع وجود عدم توازن. تختلف عن CrossEntropy في أنها تُعدّل وزن كل مثال تدريبي ديناميكياً:</w:t>
      </w:r>
    </w:p>
    <w:p>
      <w:pPr>
        <w:pStyle w:val="ListParagraph"/>
        <w:numPr>
          <w:ilvl w:val="0"/>
          <w:numId w:val="2"/>
        </w:numPr>
        <w:bidi/>
        <w:spacing w:after="60" w:before="40"/>
        <w:jc w:val="right"/>
      </w:pPr>
      <w:r>
        <w:rPr>
          <w:rFonts w:ascii="Arial" w:cs="Arial" w:eastAsia="Arial" w:hAnsi="Arial"/>
          <w:color w:val="000000"/>
          <w:sz w:val="22"/>
          <w:szCs w:val="22"/>
        </w:rPr>
        <w:t xml:space="preserve">الأمثلة التي يصنفها النموذج بثقة عالية وصحيحة تحصل على وزن خسارة منخفض</w:t>
      </w:r>
    </w:p>
    <w:p>
      <w:pPr>
        <w:pStyle w:val="ListParagraph"/>
        <w:numPr>
          <w:ilvl w:val="0"/>
          <w:numId w:val="2"/>
        </w:numPr>
        <w:bidi/>
        <w:spacing w:after="60" w:before="40"/>
        <w:jc w:val="right"/>
      </w:pPr>
      <w:r>
        <w:rPr>
          <w:rFonts w:ascii="Arial" w:cs="Arial" w:eastAsia="Arial" w:hAnsi="Arial"/>
          <w:color w:val="000000"/>
          <w:sz w:val="22"/>
          <w:szCs w:val="22"/>
        </w:rPr>
        <w:t xml:space="preserve">الأمثلة التي يُخطئ فيها النموذج أو يكون غير واثق منها تحصل على وزن خسارة مرتفع</w:t>
      </w:r>
    </w:p>
    <w:p>
      <w:pPr>
        <w:bidi/>
        <w:spacing w:after="80" w:before="60"/>
        <w:jc w:val="right"/>
      </w:pPr>
      <w:r>
        <w:rPr>
          <w:rFonts w:ascii="Arial" w:cs="Arial" w:eastAsia="Arial" w:hAnsi="Arial"/>
          <w:color w:val="000000"/>
          <w:sz w:val="22"/>
          <w:szCs w:val="22"/>
        </w:rPr>
        <w:t xml:space="preserve">هذا يجعل النموذج يُركّز تعلمه على الأمثلة الصعبة والفئات النادرة بدلاً من إهدار طاقته التدريبية على أمثلة سهلة يتقنها أصلاً.</w:t>
      </w:r>
    </w:p>
    <w:p>
      <w:pPr>
        <w:bidi/>
        <w:spacing w:after="80" w:before="60"/>
        <w:jc w:val="right"/>
      </w:pPr>
      <w:r>
        <w:rPr>
          <w:rFonts w:ascii="Arial" w:cs="Arial" w:eastAsia="Arial" w:hAnsi="Arial"/>
          <w:color w:val="000000"/>
          <w:sz w:val="22"/>
          <w:szCs w:val="22"/>
        </w:rPr>
        <w:t xml:space="preserve">المعامل gamma (γ) في Focal Loss:</w:t>
      </w:r>
    </w:p>
    <w:p>
      <w:pPr>
        <w:bidi/>
        <w:spacing w:after="80" w:before="60"/>
        <w:jc w:val="right"/>
      </w:pPr>
      <w:r>
        <w:rPr>
          <w:rFonts w:ascii="Arial" w:cs="Arial" w:eastAsia="Arial" w:hAnsi="Arial"/>
          <w:color w:val="000000"/>
          <w:sz w:val="22"/>
          <w:szCs w:val="22"/>
        </w:rPr>
        <w:t xml:space="preserve">هو المعامل الذي يتحكم في درجة التركيز على الأمثلة الصعبة. كلما ارتفعت قيمة gamma كلما تجاهل النموذج الأمثلة السهلة أكثر وركّز على الصعبة.</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ج)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Macro F1 Score</w:t>
            </w:r>
          </w:p>
        </w:tc>
        <w:tc>
          <w:tcPr>
            <w:tcW w:type="dxa" w:w="6560"/>
            <w:tcBorders>
              <w:top w:val="single" w:color="BDD7EE" w:sz="1"/>
              <w:left w:val="single" w:color="BDD7EE" w:sz="1"/>
              <w:bottom w:val="single" w:color="BDD7EE" w:sz="1"/>
              <w:right w:val="single" w:color="BDD7EE" w:sz="1"/>
            </w:tcBorders>
            <w:shd w:fill="E2EFDA" w:val="clear"/>
            <w:tcMar>
              <w:top w:type="dxa" w:w="60"/>
              <w:left w:type="dxa" w:w="100"/>
              <w:bottom w:type="dxa" w:w="60"/>
              <w:right w:type="dxa" w:w="100"/>
            </w:tcMar>
          </w:tcPr>
          <w:p>
            <w:pPr>
              <w:bidi/>
              <w:jc w:val="right"/>
            </w:pPr>
            <w:r>
              <w:rPr>
                <w:rFonts w:ascii="Arial" w:cs="Arial" w:eastAsia="Arial" w:hAnsi="Arial"/>
                <w:color w:val="000000"/>
                <w:sz w:val="20"/>
                <w:szCs w:val="20"/>
              </w:rPr>
              <w:t xml:space="preserve">0.79</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Web</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0.64 (تحسن كبير)</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Mobile</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0.61 (تحسن كبير)</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ملاحظة</w:t>
            </w:r>
          </w:p>
        </w:tc>
        <w:tc>
          <w:tcPr>
            <w:tcW w:type="dxa" w:w="6560"/>
            <w:tcBorders>
              <w:top w:val="single" w:color="BDD7EE" w:sz="1"/>
              <w:left w:val="single" w:color="BDD7EE" w:sz="1"/>
              <w:bottom w:val="single" w:color="BDD7EE" w:sz="1"/>
              <w:right w:val="single" w:color="BDD7EE" w:sz="1"/>
            </w:tcBorders>
            <w:shd w:fill="F2F2F2" w:val="clear"/>
            <w:tcMar>
              <w:top w:type="dxa" w:w="60"/>
              <w:left w:type="dxa" w:w="100"/>
              <w:bottom w:type="dxa" w:w="60"/>
              <w:right w:type="dxa" w:w="100"/>
            </w:tcMar>
          </w:tcPr>
          <w:p>
            <w:pPr>
              <w:bidi/>
              <w:jc w:val="right"/>
            </w:pPr>
            <w:r>
              <w:rPr>
                <w:rFonts w:ascii="Arial" w:cs="Arial" w:eastAsia="Arial" w:hAnsi="Arial"/>
                <w:color w:val="000000"/>
                <w:sz w:val="20"/>
                <w:szCs w:val="20"/>
              </w:rPr>
              <w:t xml:space="preserve">قفزة واضحة في أداء الفئات الضعيفة والأداء العام</w:t>
            </w:r>
          </w:p>
        </w:tc>
      </w:tr>
    </w:tbl>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د) التحليل</w:t>
      </w:r>
    </w:p>
    <w:p>
      <w:pPr>
        <w:bidi/>
        <w:spacing w:after="80" w:before="60"/>
        <w:jc w:val="right"/>
      </w:pPr>
      <w:r>
        <w:rPr>
          <w:rFonts w:ascii="Arial" w:cs="Arial" w:eastAsia="Arial" w:hAnsi="Arial"/>
          <w:color w:val="000000"/>
          <w:sz w:val="22"/>
          <w:szCs w:val="22"/>
        </w:rPr>
        <w:t xml:space="preserve">كان التحول إلى Focal Loss هو نقطة التحول الكبرى في هذا المشروع. ارتفع Macro F1 من 0.76 إلى 0.79 وهو تحسن جوهري، لكن الأهم كان التحسن الكبير في أداء فئات Web وMobile. Focal Loss عالجت جذر المشكلة وهو أن CrossEntropy كانت تُهمل الأمثلة الصعبة والفئات النادرة.</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الأولى: تُعالج جذر مشكلة عدم التوازن من خلال تعديل الوزن ديناميكياً</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الثانية: لا تحتاج إلى تعديل هيكل البيانات أو دمج الفئات</w:t>
      </w:r>
    </w:p>
    <w:p>
      <w:pPr>
        <w:pStyle w:val="ListParagraph"/>
        <w:numPr>
          <w:ilvl w:val="0"/>
          <w:numId w:val="2"/>
        </w:numPr>
        <w:bidi/>
        <w:spacing w:after="60" w:before="40"/>
        <w:jc w:val="right"/>
      </w:pPr>
      <w:r>
        <w:rPr>
          <w:rFonts w:ascii="Arial" w:cs="Arial" w:eastAsia="Arial" w:hAnsi="Arial"/>
          <w:color w:val="000000"/>
          <w:sz w:val="22"/>
          <w:szCs w:val="22"/>
        </w:rPr>
        <w:t xml:space="preserve">نقطة الضعف: عتبات القرار الافتراضية لا تزال غير مثالية لجميع الفئات</w:t>
      </w:r>
    </w:p>
    <w:p>
      <w:pPr>
        <w:spacing w:after="120" w:before="120"/>
      </w:pPr>
      <w:r>
        <w:t xml:space="preserve"/>
      </w:r>
    </w:p>
    <w:p>
      <w:r>
        <w:br w:type="pag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التجربة الخامسة: النموذج النهائي – التكامل الأمثل</w:t>
      </w:r>
    </w:p>
    <w:p>
      <w:pPr>
        <w:spacing w:after="40" w:before="40"/>
      </w:pPr>
      <w:r>
        <w:t xml:space="preserve"/>
      </w:r>
    </w:p>
    <w:p>
      <w:pPr>
        <w:pStyle w:val="Heading3"/>
        <w:bidi/>
        <w:spacing w:after="100" w:before="200"/>
        <w:jc w:val="right"/>
      </w:pPr>
      <w:r>
        <w:rPr>
          <w:rFonts w:ascii="Arial" w:cs="Arial" w:eastAsia="Arial" w:hAnsi="Arial"/>
          <w:b/>
          <w:bCs/>
          <w:color w:val="2E75B6"/>
          <w:sz w:val="24"/>
          <w:szCs w:val="24"/>
        </w:rPr>
        <w:t xml:space="preserve">أ) التقنيات المستخدمة</w:t>
      </w:r>
    </w:p>
    <w:p>
      <w:pPr>
        <w:pStyle w:val="ListParagraph"/>
        <w:numPr>
          <w:ilvl w:val="0"/>
          <w:numId w:val="2"/>
        </w:numPr>
        <w:bidi/>
        <w:spacing w:after="60" w:before="40"/>
        <w:jc w:val="right"/>
      </w:pPr>
      <w:r>
        <w:rPr>
          <w:rFonts w:ascii="Arial" w:cs="Arial" w:eastAsia="Arial" w:hAnsi="Arial"/>
          <w:color w:val="000000"/>
          <w:sz w:val="22"/>
          <w:szCs w:val="22"/>
        </w:rPr>
        <w:t xml:space="preserve">Focal Loss (نفس التجربة الرابعة)</w:t>
      </w:r>
    </w:p>
    <w:p>
      <w:pPr>
        <w:pStyle w:val="ListParagraph"/>
        <w:numPr>
          <w:ilvl w:val="0"/>
          <w:numId w:val="2"/>
        </w:numPr>
        <w:bidi/>
        <w:spacing w:after="60" w:before="40"/>
        <w:jc w:val="right"/>
      </w:pPr>
      <w:r>
        <w:rPr>
          <w:rFonts w:ascii="Arial" w:cs="Arial" w:eastAsia="Arial" w:hAnsi="Arial"/>
          <w:color w:val="000000"/>
          <w:sz w:val="22"/>
          <w:szCs w:val="22"/>
        </w:rPr>
        <w:t xml:space="preserve">Oversampling للفئات النادرة</w:t>
      </w:r>
    </w:p>
    <w:p>
      <w:pPr>
        <w:pStyle w:val="ListParagraph"/>
        <w:numPr>
          <w:ilvl w:val="0"/>
          <w:numId w:val="2"/>
        </w:numPr>
        <w:bidi/>
        <w:spacing w:after="60" w:before="40"/>
        <w:jc w:val="right"/>
      </w:pPr>
      <w:r>
        <w:rPr>
          <w:rFonts w:ascii="Arial" w:cs="Arial" w:eastAsia="Arial" w:hAnsi="Arial"/>
          <w:color w:val="000000"/>
          <w:sz w:val="22"/>
          <w:szCs w:val="22"/>
        </w:rPr>
        <w:t xml:space="preserve">ضبط عتبة القرار (Threshold Tuning) عند 0.35</w:t>
      </w:r>
    </w:p>
    <w:p>
      <w:pPr>
        <w:pStyle w:val="ListParagraph"/>
        <w:numPr>
          <w:ilvl w:val="0"/>
          <w:numId w:val="2"/>
        </w:numPr>
        <w:bidi/>
        <w:spacing w:after="60" w:before="40"/>
        <w:jc w:val="right"/>
      </w:pPr>
      <w:r>
        <w:rPr>
          <w:rFonts w:ascii="Arial" w:cs="Arial" w:eastAsia="Arial" w:hAnsi="Arial"/>
          <w:color w:val="000000"/>
          <w:sz w:val="22"/>
          <w:szCs w:val="22"/>
        </w:rPr>
        <w:t xml:space="preserve">ضبط دقيق كامل لـ BERT</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ب) شرح التقنيات المستخدمة</w:t>
      </w:r>
    </w:p>
    <w:p>
      <w:pPr>
        <w:bidi/>
        <w:spacing w:after="80" w:before="60"/>
        <w:jc w:val="right"/>
      </w:pPr>
      <w:r>
        <w:rPr>
          <w:rFonts w:ascii="Arial" w:cs="Arial" w:eastAsia="Arial" w:hAnsi="Arial"/>
          <w:color w:val="000000"/>
          <w:sz w:val="22"/>
          <w:szCs w:val="22"/>
        </w:rPr>
        <w:t xml:space="preserve">ضبط عتبة القرار (Threshold Tuning):</w:t>
      </w:r>
    </w:p>
    <w:p>
      <w:pPr>
        <w:bidi/>
        <w:spacing w:after="80" w:before="60"/>
        <w:jc w:val="right"/>
      </w:pPr>
      <w:r>
        <w:rPr>
          <w:rFonts w:ascii="Arial" w:cs="Arial" w:eastAsia="Arial" w:hAnsi="Arial"/>
          <w:color w:val="000000"/>
          <w:sz w:val="22"/>
          <w:szCs w:val="22"/>
        </w:rPr>
        <w:t xml:space="preserve">في التصنيف القياسي، يُعيّن النموذج الفئة التي حصلت على أعلى احتمال (عتبة 0.5). لكن هذا لا يكون دائماً الاختيار الأمثل، خاصةً للفئات النادرة التي يُنتج النموذج لها احتمالات منخفضة نسبياً رغم صحتها.</w:t>
      </w:r>
    </w:p>
    <w:p>
      <w:pPr>
        <w:bidi/>
        <w:spacing w:after="80" w:before="60"/>
        <w:jc w:val="right"/>
      </w:pPr>
      <w:r>
        <w:rPr>
          <w:rFonts w:ascii="Arial" w:cs="Arial" w:eastAsia="Arial" w:hAnsi="Arial"/>
          <w:color w:val="000000"/>
          <w:sz w:val="22"/>
          <w:szCs w:val="22"/>
        </w:rPr>
        <w:t xml:space="preserve">بضبط العتبة إلى 0.35 بدلاً من 0.5، يتحيز النموذج نحو إعلان وجود الفئة بدلاً من إهمالها. هذا يعني:</w:t>
      </w:r>
    </w:p>
    <w:p>
      <w:pPr>
        <w:pStyle w:val="ListParagraph"/>
        <w:numPr>
          <w:ilvl w:val="0"/>
          <w:numId w:val="2"/>
        </w:numPr>
        <w:bidi/>
        <w:spacing w:after="60" w:before="40"/>
        <w:jc w:val="right"/>
      </w:pPr>
      <w:r>
        <w:rPr>
          <w:rFonts w:ascii="Arial" w:cs="Arial" w:eastAsia="Arial" w:hAnsi="Arial"/>
          <w:color w:val="000000"/>
          <w:sz w:val="22"/>
          <w:szCs w:val="22"/>
        </w:rPr>
        <w:t xml:space="preserve">زيادة في حساسية النموذج (Recall) للفئات الضعيفة</w:t>
      </w:r>
    </w:p>
    <w:p>
      <w:pPr>
        <w:pStyle w:val="ListParagraph"/>
        <w:numPr>
          <w:ilvl w:val="0"/>
          <w:numId w:val="2"/>
        </w:numPr>
        <w:bidi/>
        <w:spacing w:after="60" w:before="40"/>
        <w:jc w:val="right"/>
      </w:pPr>
      <w:r>
        <w:rPr>
          <w:rFonts w:ascii="Arial" w:cs="Arial" w:eastAsia="Arial" w:hAnsi="Arial"/>
          <w:color w:val="000000"/>
          <w:sz w:val="22"/>
          <w:szCs w:val="22"/>
        </w:rPr>
        <w:t xml:space="preserve">قبول طفيف في انخفاض الدقة (Precision) مقابل تحسين كبير في الاستدعاء</w:t>
      </w:r>
    </w:p>
    <w:p>
      <w:pPr>
        <w:pStyle w:val="ListParagraph"/>
        <w:numPr>
          <w:ilvl w:val="0"/>
          <w:numId w:val="2"/>
        </w:numPr>
        <w:bidi/>
        <w:spacing w:after="60" w:before="40"/>
        <w:jc w:val="right"/>
      </w:pPr>
      <w:r>
        <w:rPr>
          <w:rFonts w:ascii="Arial" w:cs="Arial" w:eastAsia="Arial" w:hAnsi="Arial"/>
          <w:color w:val="000000"/>
          <w:sz w:val="22"/>
          <w:szCs w:val="22"/>
        </w:rPr>
        <w:t xml:space="preserve">تحسين عام في Macro F1 الذي يوازن الدقة والاستدعاء</w:t>
      </w:r>
    </w:p>
    <w:p>
      <w:pPr>
        <w:bidi/>
        <w:spacing w:after="80" w:before="60"/>
        <w:jc w:val="right"/>
      </w:pPr>
      <w:r>
        <w:rPr>
          <w:rFonts w:ascii="Arial" w:cs="Arial" w:eastAsia="Arial" w:hAnsi="Arial"/>
          <w:color w:val="000000"/>
          <w:sz w:val="22"/>
          <w:szCs w:val="22"/>
        </w:rPr>
        <w:t xml:space="preserve">كيف تم اختيار 0.35؟</w:t>
      </w:r>
    </w:p>
    <w:p>
      <w:pPr>
        <w:bidi/>
        <w:spacing w:after="80" w:before="60"/>
        <w:jc w:val="right"/>
      </w:pPr>
      <w:r>
        <w:rPr>
          <w:rFonts w:ascii="Arial" w:cs="Arial" w:eastAsia="Arial" w:hAnsi="Arial"/>
          <w:color w:val="000000"/>
          <w:sz w:val="22"/>
          <w:szCs w:val="22"/>
        </w:rPr>
        <w:t xml:space="preserve">عبر تجربة قيم متعددة للعتبة على مجموعة التحقق (Validation Set) وقياس Macro F1 لكل قيمة، ثم اختيار القيمة التي تُحقق أعلى F1 عبر جميع الفئات.</w:t>
      </w:r>
    </w:p>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ج) النتائج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Macro F1 Score</w:t>
            </w:r>
          </w:p>
        </w:tc>
        <w:tc>
          <w:tcPr>
            <w:tcW w:type="dxa" w:w="6560"/>
            <w:tcBorders>
              <w:top w:val="single" w:color="BDD7EE" w:sz="1"/>
              <w:left w:val="single" w:color="BDD7EE" w:sz="1"/>
              <w:bottom w:val="single" w:color="BDD7EE" w:sz="1"/>
              <w:right w:val="single" w:color="BDD7EE" w:sz="1"/>
            </w:tcBorders>
            <w:shd w:fill="E2EFDA" w:val="clear"/>
            <w:tcMar>
              <w:top w:type="dxa" w:w="60"/>
              <w:left w:type="dxa" w:w="100"/>
              <w:bottom w:type="dxa" w:w="60"/>
              <w:right w:type="dxa" w:w="100"/>
            </w:tcMar>
          </w:tcPr>
          <w:p>
            <w:pPr>
              <w:bidi/>
              <w:jc w:val="right"/>
            </w:pPr>
            <w:r>
              <w:rPr>
                <w:rFonts w:ascii="Arial" w:cs="Arial" w:eastAsia="Arial" w:hAnsi="Arial"/>
                <w:color w:val="000000"/>
                <w:sz w:val="20"/>
                <w:szCs w:val="20"/>
              </w:rPr>
              <w:t xml:space="preserve">0.83</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Web</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0.74 (أداء ممتاز)</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أداء فئة Mobile</w:t>
            </w:r>
          </w:p>
        </w:tc>
        <w:tc>
          <w:tcPr>
            <w:tcW w:type="dxa" w:w="6560"/>
            <w:tcBorders>
              <w:top w:val="single" w:color="BDD7EE" w:sz="1"/>
              <w:left w:val="single" w:color="BDD7EE" w:sz="1"/>
              <w:bottom w:val="single" w:color="BDD7EE" w:sz="1"/>
              <w:right w:val="single" w:color="BDD7EE" w:sz="1"/>
            </w:tcBorders>
            <w:shd w:fill="D5E8F0" w:val="clear"/>
            <w:tcMar>
              <w:top w:type="dxa" w:w="60"/>
              <w:left w:type="dxa" w:w="100"/>
              <w:bottom w:type="dxa" w:w="60"/>
              <w:right w:type="dxa" w:w="100"/>
            </w:tcMar>
          </w:tcPr>
          <w:p>
            <w:pPr>
              <w:bidi/>
              <w:jc w:val="right"/>
            </w:pPr>
            <w:r>
              <w:rPr>
                <w:rFonts w:ascii="Arial" w:cs="Arial" w:eastAsia="Arial" w:hAnsi="Arial"/>
                <w:color w:val="000000"/>
                <w:sz w:val="20"/>
                <w:szCs w:val="20"/>
              </w:rPr>
              <w:t xml:space="preserve">F1 = 0.71 (أداء ممتاز)</w:t>
            </w:r>
          </w:p>
        </w:tc>
      </w:tr>
      <w:tr>
        <w:tc>
          <w:tcPr>
            <w:tcW w:type="dxa" w:w="2800"/>
            <w:tcBorders>
              <w:top w:val="single" w:color="BDD7EE" w:sz="1"/>
              <w:left w:val="single" w:color="BDD7EE" w:sz="1"/>
              <w:bottom w:val="single" w:color="BDD7EE" w:sz="1"/>
              <w:right w:val="single" w:color="BDD7EE" w:sz="1"/>
            </w:tcBorders>
            <w:shd w:fill="2E75B6" w:val="clear"/>
            <w:tcMar>
              <w:top w:type="dxa" w:w="60"/>
              <w:left w:type="dxa" w:w="100"/>
              <w:bottom w:type="dxa" w:w="60"/>
              <w:right w:type="dxa" w:w="100"/>
            </w:tcMar>
          </w:tcPr>
          <w:p>
            <w:pPr>
              <w:bidi/>
              <w:jc w:val="right"/>
            </w:pPr>
            <w:r>
              <w:rPr>
                <w:rFonts w:ascii="Arial" w:cs="Arial" w:eastAsia="Arial" w:hAnsi="Arial"/>
                <w:b/>
                <w:bCs/>
                <w:color w:val="FFFFFF"/>
                <w:sz w:val="20"/>
                <w:szCs w:val="20"/>
              </w:rPr>
              <w:t xml:space="preserve">ملاحظة</w:t>
            </w:r>
          </w:p>
        </w:tc>
        <w:tc>
          <w:tcPr>
            <w:tcW w:type="dxa" w:w="6560"/>
            <w:tcBorders>
              <w:top w:val="single" w:color="BDD7EE" w:sz="1"/>
              <w:left w:val="single" w:color="BDD7EE" w:sz="1"/>
              <w:bottom w:val="single" w:color="BDD7EE" w:sz="1"/>
              <w:right w:val="single" w:color="BDD7EE" w:sz="1"/>
            </w:tcBorders>
            <w:shd w:fill="F2F2F2" w:val="clear"/>
            <w:tcMar>
              <w:top w:type="dxa" w:w="60"/>
              <w:left w:type="dxa" w:w="100"/>
              <w:bottom w:type="dxa" w:w="60"/>
              <w:right w:type="dxa" w:w="100"/>
            </w:tcMar>
          </w:tcPr>
          <w:p>
            <w:pPr>
              <w:bidi/>
              <w:jc w:val="right"/>
            </w:pPr>
            <w:r>
              <w:rPr>
                <w:rFonts w:ascii="Arial" w:cs="Arial" w:eastAsia="Arial" w:hAnsi="Arial"/>
                <w:color w:val="000000"/>
                <w:sz w:val="20"/>
                <w:szCs w:val="20"/>
              </w:rPr>
              <w:t xml:space="preserve">أفضل أداء شامل عبر جميع الفئات في المشروع</w:t>
            </w:r>
          </w:p>
        </w:tc>
      </w:tr>
    </w:tbl>
    <w:p>
      <w:pPr>
        <w:spacing w:after="80" w:before="80"/>
      </w:pPr>
      <w:r>
        <w:t xml:space="preserve"/>
      </w:r>
    </w:p>
    <w:p>
      <w:pPr>
        <w:pStyle w:val="Heading3"/>
        <w:bidi/>
        <w:spacing w:after="100" w:before="200"/>
        <w:jc w:val="right"/>
      </w:pPr>
      <w:r>
        <w:rPr>
          <w:rFonts w:ascii="Arial" w:cs="Arial" w:eastAsia="Arial" w:hAnsi="Arial"/>
          <w:b/>
          <w:bCs/>
          <w:color w:val="2E75B6"/>
          <w:sz w:val="24"/>
          <w:szCs w:val="24"/>
        </w:rPr>
        <w:t xml:space="preserve">د) التحليل</w:t>
      </w:r>
    </w:p>
    <w:p>
      <w:pPr>
        <w:bidi/>
        <w:spacing w:after="80" w:before="60"/>
        <w:jc w:val="right"/>
      </w:pPr>
      <w:r>
        <w:rPr>
          <w:rFonts w:ascii="Arial" w:cs="Arial" w:eastAsia="Arial" w:hAnsi="Arial"/>
          <w:color w:val="000000"/>
          <w:sz w:val="22"/>
          <w:szCs w:val="22"/>
        </w:rPr>
        <w:t xml:space="preserve">حقق النموذج النهائي قفزة نوعية نهائية من 0.79 إلى 0.83 بفضل إضافة ضبط العتبة. الدرس الأساسي هنا هو أن تحسين النموذج لا يقتصر على مرحلة التدريب فحسب، بل يمتد إلى مرحلة الاستدلال (Inference). ضبط العتبة هو أداة خفيفة التكلفة لكنها بالغة الأثر.</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الأولى: الجمع بين ثلاثة أساليب متكاملة يُعظّم الأداء</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الثانية: ضبط العتبة لا يحتاج إعادة تدريب النموذج</w:t>
      </w:r>
    </w:p>
    <w:p>
      <w:pPr>
        <w:pStyle w:val="ListParagraph"/>
        <w:numPr>
          <w:ilvl w:val="0"/>
          <w:numId w:val="2"/>
        </w:numPr>
        <w:bidi/>
        <w:spacing w:after="60" w:before="40"/>
        <w:jc w:val="right"/>
      </w:pPr>
      <w:r>
        <w:rPr>
          <w:rFonts w:ascii="Arial" w:cs="Arial" w:eastAsia="Arial" w:hAnsi="Arial"/>
          <w:color w:val="000000"/>
          <w:sz w:val="22"/>
          <w:szCs w:val="22"/>
        </w:rPr>
        <w:t xml:space="preserve">نقطة القوة الثالثة: الأداء المرتفع يعكس توازناً جيداً بين الدقة والاستدعاء</w:t>
      </w:r>
    </w:p>
    <w:p>
      <w:pPr>
        <w:pStyle w:val="ListParagraph"/>
        <w:numPr>
          <w:ilvl w:val="0"/>
          <w:numId w:val="2"/>
        </w:numPr>
        <w:bidi/>
        <w:spacing w:after="60" w:before="40"/>
        <w:jc w:val="right"/>
      </w:pPr>
      <w:r>
        <w:rPr>
          <w:rFonts w:ascii="Arial" w:cs="Arial" w:eastAsia="Arial" w:hAnsi="Arial"/>
          <w:color w:val="000000"/>
          <w:sz w:val="22"/>
          <w:szCs w:val="22"/>
        </w:rPr>
        <w:t xml:space="preserve">محدودية: ضبط العتبة لعتبة واحدة لجميع الفئات قد لا يكون مثالياً؛ عتبة مختلفة لكل فئة قد تُحسّن النتائج أكثر</w:t>
      </w:r>
    </w:p>
    <w:p>
      <w:pPr>
        <w:spacing w:after="120" w:before="120"/>
      </w:pPr>
      <w:r>
        <w:t xml:space="preserve"/>
      </w:r>
    </w:p>
    <w:p>
      <w:r>
        <w:br w:type="page"/>
      </w:r>
    </w:p>
    <w:p>
      <w:pPr>
        <w:pStyle w:val="Heading1"/>
        <w:pBdr>
          <w:bottom w:val="single" w:color="70AD47" w:sz="6" w:space="1"/>
        </w:pBdr>
        <w:shd w:fill="1F3864" w:val="clear"/>
        <w:bidi/>
        <w:spacing w:after="200" w:before="360"/>
        <w:jc w:val="right"/>
      </w:pPr>
      <w:r>
        <w:rPr>
          <w:rFonts w:ascii="Arial" w:cs="Arial" w:eastAsia="Arial" w:hAnsi="Arial"/>
          <w:b/>
          <w:bCs/>
          <w:color w:val="FFFFFF"/>
          <w:sz w:val="36"/>
          <w:szCs w:val="36"/>
        </w:rPr>
        <w:t xml:space="preserve">٣. المقارنة الشاملة بين التجارب</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٣.١ جدول المقارنة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00"/>
        <w:gridCol w:w="1500"/>
        <w:gridCol w:w="1200"/>
        <w:gridCol w:w="1960"/>
      </w:tblGrid>
      <w:tr>
        <w:trPr>
          <w:tblHeader/>
        </w:trPr>
        <w:tc>
          <w:tcPr>
            <w:tcW w:type="dxa" w:w="140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التجربة</w:t>
            </w:r>
          </w:p>
        </w:tc>
        <w:tc>
          <w:tcPr>
            <w:tcW w:type="dxa" w:w="160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خسارة التدريب</w:t>
            </w:r>
          </w:p>
        </w:tc>
        <w:tc>
          <w:tcPr>
            <w:tcW w:type="dxa" w:w="170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معالجة عدم التوازن</w:t>
            </w:r>
          </w:p>
        </w:tc>
        <w:tc>
          <w:tcPr>
            <w:tcW w:type="dxa" w:w="150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ضبط العتبة</w:t>
            </w:r>
          </w:p>
        </w:tc>
        <w:tc>
          <w:tcPr>
            <w:tcW w:type="dxa" w:w="120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Macro F1</w:t>
            </w:r>
          </w:p>
        </w:tc>
        <w:tc>
          <w:tcPr>
            <w:tcW w:type="dxa" w:w="1960"/>
            <w:tcBorders>
              <w:top w:val="single" w:color="BDD7EE" w:sz="1"/>
              <w:left w:val="single" w:color="BDD7EE" w:sz="1"/>
              <w:bottom w:val="single" w:color="BDD7EE" w:sz="1"/>
              <w:right w:val="single" w:color="BDD7EE" w:sz="1"/>
            </w:tcBorders>
            <w:shd w:fill="1F3864" w:val="clear"/>
            <w:tcMar>
              <w:top w:type="dxa" w:w="80"/>
              <w:left w:type="dxa" w:w="100"/>
              <w:bottom w:type="dxa" w:w="80"/>
              <w:right w:type="dxa" w:w="100"/>
            </w:tcMar>
            <w:vAlign w:val="center"/>
          </w:tcPr>
          <w:p>
            <w:pPr>
              <w:bidi/>
              <w:jc w:val="center"/>
            </w:pPr>
            <w:r>
              <w:rPr>
                <w:rFonts w:ascii="Arial" w:cs="Arial" w:eastAsia="Arial" w:hAnsi="Arial"/>
                <w:b/>
                <w:bCs/>
                <w:color w:val="FFFFFF"/>
                <w:sz w:val="20"/>
                <w:szCs w:val="20"/>
              </w:rPr>
              <w:t xml:space="preserve">أداء الفئات الضعيفة</w:t>
            </w:r>
          </w:p>
        </w:tc>
      </w:tr>
      <w:tr>
        <w:tc>
          <w:tcPr>
            <w:tcW w:type="dxa" w:w="14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Exp 1 – Baseline</w:t>
            </w:r>
          </w:p>
        </w:tc>
        <w:tc>
          <w:tcPr>
            <w:tcW w:type="dxa" w:w="16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CrossEntropy</w:t>
            </w:r>
          </w:p>
        </w:tc>
        <w:tc>
          <w:tcPr>
            <w:tcW w:type="dxa" w:w="17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لا يوجد</w:t>
            </w:r>
          </w:p>
        </w:tc>
        <w:tc>
          <w:tcPr>
            <w:tcW w:type="dxa" w:w="15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لا يوجد</w:t>
            </w:r>
          </w:p>
        </w:tc>
        <w:tc>
          <w:tcPr>
            <w:tcW w:type="dxa" w:w="12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bCs/>
                <w:color w:val="C00000"/>
                <w:sz w:val="19"/>
                <w:szCs w:val="19"/>
              </w:rPr>
              <w:t xml:space="preserve">0.71</w:t>
            </w:r>
          </w:p>
        </w:tc>
        <w:tc>
          <w:tcPr>
            <w:tcW w:type="dxa" w:w="196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ضعيف جداً</w:t>
            </w:r>
          </w:p>
        </w:tc>
      </w:tr>
      <w:tr>
        <w:tc>
          <w:tcPr>
            <w:tcW w:type="dxa" w:w="14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Exp 2 – LoRA</w:t>
            </w:r>
          </w:p>
        </w:tc>
        <w:tc>
          <w:tcPr>
            <w:tcW w:type="dxa" w:w="16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CrossEntropy</w:t>
            </w:r>
          </w:p>
        </w:tc>
        <w:tc>
          <w:tcPr>
            <w:tcW w:type="dxa" w:w="17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Oversampling</w:t>
            </w:r>
          </w:p>
        </w:tc>
        <w:tc>
          <w:tcPr>
            <w:tcW w:type="dxa" w:w="15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لا يوجد</w:t>
            </w:r>
          </w:p>
        </w:tc>
        <w:tc>
          <w:tcPr>
            <w:tcW w:type="dxa" w:w="12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bCs/>
                <w:color w:val="ED7D31"/>
                <w:sz w:val="19"/>
                <w:szCs w:val="19"/>
              </w:rPr>
              <w:t xml:space="preserve">0.76</w:t>
            </w:r>
          </w:p>
        </w:tc>
        <w:tc>
          <w:tcPr>
            <w:tcW w:type="dxa" w:w="196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تحسن جزئي</w:t>
            </w:r>
          </w:p>
        </w:tc>
      </w:tr>
      <w:tr>
        <w:tc>
          <w:tcPr>
            <w:tcW w:type="dxa" w:w="14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Exp 3 – Class Merging</w:t>
            </w:r>
          </w:p>
        </w:tc>
        <w:tc>
          <w:tcPr>
            <w:tcW w:type="dxa" w:w="16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CrossEntropy</w:t>
            </w:r>
          </w:p>
        </w:tc>
        <w:tc>
          <w:tcPr>
            <w:tcW w:type="dxa" w:w="17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Oversampling</w:t>
            </w:r>
          </w:p>
        </w:tc>
        <w:tc>
          <w:tcPr>
            <w:tcW w:type="dxa" w:w="15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لا يوجد</w:t>
            </w:r>
          </w:p>
        </w:tc>
        <w:tc>
          <w:tcPr>
            <w:tcW w:type="dxa" w:w="120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bCs/>
                <w:color w:val="ED7D31"/>
                <w:sz w:val="19"/>
                <w:szCs w:val="19"/>
              </w:rPr>
              <w:t xml:space="preserve">0.74</w:t>
            </w:r>
          </w:p>
        </w:tc>
        <w:tc>
          <w:tcPr>
            <w:tcW w:type="dxa" w:w="1960"/>
            <w:tcBorders>
              <w:top w:val="single" w:color="BDD7EE" w:sz="1"/>
              <w:left w:val="single" w:color="BDD7EE" w:sz="1"/>
              <w:bottom w:val="single" w:color="BDD7EE" w:sz="1"/>
              <w:right w:val="single" w:color="BDD7EE" w:sz="1"/>
            </w:tcBorders>
            <w:shd w:fill="F2F2F2"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تحسن محدود</w:t>
            </w:r>
          </w:p>
        </w:tc>
      </w:tr>
      <w:tr>
        <w:tc>
          <w:tcPr>
            <w:tcW w:type="dxa" w:w="14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Exp 4 – Focal Loss</w:t>
            </w:r>
          </w:p>
        </w:tc>
        <w:tc>
          <w:tcPr>
            <w:tcW w:type="dxa" w:w="16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Focal Loss</w:t>
            </w:r>
          </w:p>
        </w:tc>
        <w:tc>
          <w:tcPr>
            <w:tcW w:type="dxa" w:w="17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Oversampling</w:t>
            </w:r>
          </w:p>
        </w:tc>
        <w:tc>
          <w:tcPr>
            <w:tcW w:type="dxa" w:w="15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لا يوجد</w:t>
            </w:r>
          </w:p>
        </w:tc>
        <w:tc>
          <w:tcPr>
            <w:tcW w:type="dxa" w:w="120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bCs/>
                <w:color w:val="ED7D31"/>
                <w:sz w:val="19"/>
                <w:szCs w:val="19"/>
              </w:rPr>
              <w:t xml:space="preserve">0.79</w:t>
            </w:r>
          </w:p>
        </w:tc>
        <w:tc>
          <w:tcPr>
            <w:tcW w:type="dxa" w:w="1960"/>
            <w:tcBorders>
              <w:top w:val="single" w:color="BDD7EE" w:sz="1"/>
              <w:left w:val="single" w:color="BDD7EE" w:sz="1"/>
              <w:bottom w:val="single" w:color="BDD7EE" w:sz="1"/>
              <w:right w:val="single" w:color="BDD7EE" w:sz="1"/>
            </w:tcBorders>
            <w:shd w:fill="EBF3FB"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تحسن واضح</w:t>
            </w:r>
          </w:p>
        </w:tc>
      </w:tr>
      <w:tr>
        <w:tc>
          <w:tcPr>
            <w:tcW w:type="dxa" w:w="140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Exp 5 – Final Model</w:t>
            </w:r>
          </w:p>
        </w:tc>
        <w:tc>
          <w:tcPr>
            <w:tcW w:type="dxa" w:w="160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Focal Loss</w:t>
            </w:r>
          </w:p>
        </w:tc>
        <w:tc>
          <w:tcPr>
            <w:tcW w:type="dxa" w:w="170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Oversampling</w:t>
            </w:r>
          </w:p>
        </w:tc>
        <w:tc>
          <w:tcPr>
            <w:tcW w:type="dxa" w:w="150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نعم (0.35)</w:t>
            </w:r>
          </w:p>
        </w:tc>
        <w:tc>
          <w:tcPr>
            <w:tcW w:type="dxa" w:w="120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bCs/>
                <w:color w:val="70AD47"/>
                <w:sz w:val="19"/>
                <w:szCs w:val="19"/>
              </w:rPr>
              <w:t xml:space="preserve">0.83</w:t>
            </w:r>
          </w:p>
        </w:tc>
        <w:tc>
          <w:tcPr>
            <w:tcW w:type="dxa" w:w="1960"/>
            <w:tcBorders>
              <w:top w:val="single" w:color="BDD7EE" w:sz="1"/>
              <w:left w:val="single" w:color="BDD7EE" w:sz="1"/>
              <w:bottom w:val="single" w:color="BDD7EE" w:sz="1"/>
              <w:right w:val="single" w:color="BDD7EE" w:sz="1"/>
            </w:tcBorders>
            <w:shd w:fill="E2EFDA" w:val="clear"/>
            <w:tcMar>
              <w:top w:type="dxa" w:w="70"/>
              <w:left w:type="dxa" w:w="100"/>
              <w:bottom w:type="dxa" w:w="70"/>
              <w:right w:type="dxa" w:w="100"/>
            </w:tcMar>
            <w:vAlign w:val="center"/>
          </w:tcPr>
          <w:p>
            <w:pPr>
              <w:bidi/>
              <w:jc w:val="center"/>
            </w:pPr>
            <w:r>
              <w:rPr>
                <w:rFonts w:ascii="Arial" w:cs="Arial" w:eastAsia="Arial" w:hAnsi="Arial"/>
                <w:b w:val="false"/>
                <w:bCs w:val="false"/>
                <w:color w:val="000000"/>
                <w:sz w:val="19"/>
                <w:szCs w:val="19"/>
              </w:rPr>
              <w:t xml:space="preserve">ممتاز</w:t>
            </w:r>
          </w:p>
        </w:tc>
      </w:tr>
    </w:tbl>
    <w:p>
      <w:pPr>
        <w:spacing w:after="160" w:before="16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٣.٢ CrossEntropy مقابل Focal Loss</w:t>
      </w:r>
    </w:p>
    <w:p>
      <w:pPr>
        <w:bidi/>
        <w:spacing w:after="80" w:before="60"/>
        <w:jc w:val="right"/>
      </w:pPr>
      <w:r>
        <w:rPr>
          <w:rFonts w:ascii="Arial" w:cs="Arial" w:eastAsia="Arial" w:hAnsi="Arial"/>
          <w:color w:val="000000"/>
          <w:sz w:val="22"/>
          <w:szCs w:val="22"/>
        </w:rPr>
        <w:t xml:space="preserve">هذا هو الفارق الأكثر تأثيراً في جميع التجارب. CrossEntropy تُعامل الأمثلة بالتساوي، فتدفع النموذج إلى تعظيم دقته الكلية على حساب الفئات النادرة. في المقابل، Focal Loss تُعيد توزيع التركيز: الأمثلة التي يتعامل معها النموذج بسهولة تُقلَّل مساهمتها في الخسارة، بينما ترتفع مساهمة الأمثلة الصعبة والفئات النادرة.</w:t>
      </w:r>
    </w:p>
    <w:p>
      <w:pPr>
        <w:bidi/>
        <w:spacing w:after="80" w:before="60"/>
        <w:jc w:val="right"/>
      </w:pPr>
      <w:r>
        <w:rPr>
          <w:rFonts w:ascii="Arial" w:cs="Arial" w:eastAsia="Arial" w:hAnsi="Arial"/>
          <w:color w:val="000000"/>
          <w:sz w:val="22"/>
          <w:szCs w:val="22"/>
        </w:rPr>
        <w:t xml:space="preserve">النتيجة الملموسة: في التجارب التي اعتمدت على CrossEntropy (الأولى والثانية والثالثة)، تراوح Macro F1 بين 0.71 و0.76. أما مع Focal Loss (الرابعة والخامسة)، ارتفع Macro F1 إلى 0.79 ثم 0.83. هذا يُثبت أن اختيار دالة الخسارة المناسبة لطبيعة البيانات هو قرار استراتيجي بالغ الأهمية.</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٣.٣ LoRA مقابل الضبط الكامل</w:t>
      </w:r>
    </w:p>
    <w:p>
      <w:pPr>
        <w:bidi/>
        <w:spacing w:after="80" w:before="60"/>
        <w:jc w:val="right"/>
      </w:pPr>
      <w:r>
        <w:rPr>
          <w:rFonts w:ascii="Arial" w:cs="Arial" w:eastAsia="Arial" w:hAnsi="Arial"/>
          <w:color w:val="000000"/>
          <w:sz w:val="22"/>
          <w:szCs w:val="22"/>
        </w:rPr>
        <w:t xml:space="preserve">الضبط الكامل (Full Fine-Tuning) يُحدّث جميع أوزان النموذج (عشرات الملايين من المعاملات)، مما يُعرّضه لخطر الإفراط في التخصيص مع البيانات القليلة. LoRA بدلاً من ذلك تُدرّب فقط مصفوفات إضافية صغيرة بالغة الكفاءة.</w:t>
      </w:r>
    </w:p>
    <w:p>
      <w:pPr>
        <w:bidi/>
        <w:spacing w:after="80" w:before="60"/>
        <w:jc w:val="right"/>
      </w:pPr>
      <w:r>
        <w:rPr>
          <w:rFonts w:ascii="Arial" w:cs="Arial" w:eastAsia="Arial" w:hAnsi="Arial"/>
          <w:color w:val="000000"/>
          <w:sz w:val="22"/>
          <w:szCs w:val="22"/>
        </w:rPr>
        <w:t xml:space="preserve">في هذا المشروع، أثبتت LoRA تفوقها على الضبط الكامل في التجارب المبكرة (حيث بلغ F1 مع LoRA 0.76 مقابل 0.71 للضبط الكامل الأساسي). لكن عند الدمج مع Focal Loss في التجارب اللاحقة، تمكّن الضبط الكامل من تحقيق نتائج ممتازة لأن Focal Loss نفسها تمنع الإفراط في التخصيص عبر توزيع الخسارة ذكياً.</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٣.٤ مع Oversampling ومن دونه</w:t>
      </w:r>
    </w:p>
    <w:p>
      <w:pPr>
        <w:bidi/>
        <w:spacing w:after="80" w:before="60"/>
        <w:jc w:val="right"/>
      </w:pPr>
      <w:r>
        <w:rPr>
          <w:rFonts w:ascii="Arial" w:cs="Arial" w:eastAsia="Arial" w:hAnsi="Arial"/>
          <w:color w:val="000000"/>
          <w:sz w:val="22"/>
          <w:szCs w:val="22"/>
        </w:rPr>
        <w:t xml:space="preserve">غياب Oversampling في التجربة الأولى كان سبباً رئيسياً في تدهور أداء الفئات النادرة. إدخال Oversampling من التجربة الثانية فصاعداً أحدث فارقاً ملموساً. Oversampling يُكمل عمل Focal Loss: الأول يضمن أن ترى الفئات النادرة تمثيلاً كافياً في كل دورة تدريبية، والثاني يضمن أن تحصل أخطاء هذه الفئات على وزن أعلى في دالة الخسارة.</w:t>
      </w:r>
    </w:p>
    <w:p>
      <w:pPr>
        <w:spacing w:after="120" w:before="120"/>
      </w:pPr>
      <w:r>
        <w:t xml:space="preserve"/>
      </w:r>
    </w:p>
    <w:p>
      <w:r>
        <w:br w:type="page"/>
      </w:r>
    </w:p>
    <w:p>
      <w:pPr>
        <w:pStyle w:val="Heading1"/>
        <w:pBdr>
          <w:bottom w:val="single" w:color="70AD47" w:sz="6" w:space="1"/>
        </w:pBdr>
        <w:shd w:fill="1F3864" w:val="clear"/>
        <w:bidi/>
        <w:spacing w:after="200" w:before="360"/>
        <w:jc w:val="right"/>
      </w:pPr>
      <w:r>
        <w:rPr>
          <w:rFonts w:ascii="Arial" w:cs="Arial" w:eastAsia="Arial" w:hAnsi="Arial"/>
          <w:b/>
          <w:bCs/>
          <w:color w:val="FFFFFF"/>
          <w:sz w:val="36"/>
          <w:szCs w:val="36"/>
        </w:rPr>
        <w:t xml:space="preserve">٤. مسوّغات اختيار النموذج النهائي</w:t>
      </w:r>
    </w:p>
    <w:p>
      <w:pPr>
        <w:spacing w:after="80" w:before="80"/>
      </w:pPr>
      <w:r>
        <w:t xml:space="preserve"/>
      </w:r>
    </w:p>
    <w:p>
      <w:pPr>
        <w:bidi/>
        <w:spacing w:after="80" w:before="60"/>
        <w:jc w:val="right"/>
      </w:pPr>
      <w:r>
        <w:rPr>
          <w:rFonts w:ascii="Arial" w:cs="Arial" w:eastAsia="Arial" w:hAnsi="Arial"/>
          <w:color w:val="000000"/>
          <w:sz w:val="22"/>
          <w:szCs w:val="22"/>
        </w:rPr>
        <w:t xml:space="preserve">يتفوق نموذج التجربة الخامسة على سائر التجارب لثلاثة أسباب رئيسية متكاملة: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السبب الأول – Focal Loss</w:t>
            </w:r>
          </w:p>
        </w:tc>
        <w:tc>
          <w:tcPr>
            <w:tcW w:type="dxa" w:w="686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bidi/>
              <w:jc w:val="right"/>
            </w:pPr>
            <w:r>
              <w:rPr>
                <w:rFonts w:ascii="Arial" w:cs="Arial" w:eastAsia="Arial" w:hAnsi="Arial"/>
                <w:color w:val="000000"/>
                <w:sz w:val="21"/>
                <w:szCs w:val="21"/>
              </w:rPr>
              <w:t xml:space="preserve">تُعالج جذر مشكلة عدم التوازن بتوجيه تعلم النموذج نحو الأمثلة الصعبة والفئات النادرة ديناميكياً دون الحاجة إلى تعديل هيكل البيانات أو الفئات</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السبب الثاني – Oversampling</w:t>
            </w:r>
          </w:p>
        </w:tc>
        <w:tc>
          <w:tcPr>
            <w:tcW w:type="dxa" w:w="686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bidi/>
              <w:jc w:val="right"/>
            </w:pPr>
            <w:r>
              <w:rPr>
                <w:rFonts w:ascii="Arial" w:cs="Arial" w:eastAsia="Arial" w:hAnsi="Arial"/>
                <w:color w:val="000000"/>
                <w:sz w:val="21"/>
                <w:szCs w:val="21"/>
              </w:rPr>
              <w:t xml:space="preserve">يضمن أن تحظى الفئات النادرة بتمثيل عادل في كل دورة تدريبية، مما يُكمل عمل Focal Loss ويجعل النموذج يتعلم خصائص هذه الفئات بشكل أعمق</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D7EE" w:sz="1"/>
              <w:left w:val="single" w:color="BDD7EE" w:sz="1"/>
              <w:bottom w:val="single" w:color="BDD7EE" w:sz="1"/>
              <w:right w:val="single" w:color="BDD7EE" w:sz="1"/>
            </w:tcBorders>
            <w:shd w:fill="2E75B6" w:val="clear"/>
            <w:tcMar>
              <w:top w:type="dxa" w:w="80"/>
              <w:left w:type="dxa" w:w="120"/>
              <w:bottom w:type="dxa" w:w="80"/>
              <w:right w:type="dxa" w:w="120"/>
            </w:tcMar>
            <w:vAlign w:val="center"/>
          </w:tcPr>
          <w:p>
            <w:pPr>
              <w:bidi/>
              <w:jc w:val="center"/>
            </w:pPr>
            <w:r>
              <w:rPr>
                <w:rFonts w:ascii="Arial" w:cs="Arial" w:eastAsia="Arial" w:hAnsi="Arial"/>
                <w:b/>
                <w:bCs/>
                <w:color w:val="FFFFFF"/>
                <w:sz w:val="20"/>
                <w:szCs w:val="20"/>
              </w:rPr>
              <w:t xml:space="preserve">السبب الثالث – Threshold Tuning</w:t>
            </w:r>
          </w:p>
        </w:tc>
        <w:tc>
          <w:tcPr>
            <w:tcW w:type="dxa" w:w="686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bidi/>
              <w:jc w:val="right"/>
            </w:pPr>
            <w:r>
              <w:rPr>
                <w:rFonts w:ascii="Arial" w:cs="Arial" w:eastAsia="Arial" w:hAnsi="Arial"/>
                <w:color w:val="000000"/>
                <w:sz w:val="21"/>
                <w:szCs w:val="21"/>
              </w:rPr>
              <w:t xml:space="preserve">يُحسّن قرار التصنيف النهائي بدون إعادة تدريب النموذج؛ تخفيض العتبة إلى 0.35 يجعل النموذج أكثر حساسية للفئات النادرة ويرفع Macro F1 من 0.79 إلى 0.83</w:t>
            </w:r>
          </w:p>
        </w:tc>
      </w:tr>
    </w:tbl>
    <w:p>
      <w:pPr>
        <w:spacing w:after="120" w:before="120"/>
      </w:pPr>
      <w:r>
        <w:t xml:space="preserve"/>
      </w:r>
    </w:p>
    <w:p>
      <w:pPr>
        <w:bidi/>
        <w:spacing w:after="80" w:before="60"/>
        <w:jc w:val="right"/>
      </w:pPr>
      <w:r>
        <w:rPr>
          <w:rFonts w:ascii="Arial" w:cs="Arial" w:eastAsia="Arial" w:hAnsi="Arial"/>
          <w:color w:val="000000"/>
          <w:sz w:val="22"/>
          <w:szCs w:val="22"/>
        </w:rPr>
        <w:t xml:space="preserve">التآزر بين الأساليب الثلاثة:</w:t>
      </w:r>
    </w:p>
    <w:p>
      <w:pPr>
        <w:bidi/>
        <w:spacing w:after="80" w:before="60"/>
        <w:jc w:val="right"/>
      </w:pPr>
      <w:r>
        <w:rPr>
          <w:rFonts w:ascii="Arial" w:cs="Arial" w:eastAsia="Arial" w:hAnsi="Arial"/>
          <w:color w:val="000000"/>
          <w:sz w:val="22"/>
          <w:szCs w:val="22"/>
        </w:rPr>
        <w:t xml:space="preserve">لا يكفي أسلوب واحد وحده لحل المشكلة. Oversampling وحده يُحسّن التوزيع لكنه لا يُغيّر الطريقة التي يتعلم بها النموذج. Focal Loss وحدها تُوجّه التعلم لكن قد تظل عتبات القرار غير مثالية. Threshold Tuning وحده محدود التأثير إذا كان النموذج الأساسي ضعيفاً. أما دمج الثلاثة فيُحقق تكاملاً حقيقياً: تحسين البيانات (Oversampling) + تحسين التعلم (Focal Loss) + تحسين الاستدلال (Threshold Tuning).</w:t>
      </w:r>
    </w:p>
    <w:p>
      <w:r>
        <w:br w:type="page"/>
      </w:r>
    </w:p>
    <w:p>
      <w:pPr>
        <w:pStyle w:val="Heading1"/>
        <w:pBdr>
          <w:bottom w:val="single" w:color="70AD47" w:sz="6" w:space="1"/>
        </w:pBdr>
        <w:shd w:fill="1F3864" w:val="clear"/>
        <w:bidi/>
        <w:spacing w:after="200" w:before="360"/>
        <w:jc w:val="right"/>
      </w:pPr>
      <w:r>
        <w:rPr>
          <w:rFonts w:ascii="Arial" w:cs="Arial" w:eastAsia="Arial" w:hAnsi="Arial"/>
          <w:b/>
          <w:bCs/>
          <w:color w:val="FFFFFF"/>
          <w:sz w:val="36"/>
          <w:szCs w:val="36"/>
        </w:rPr>
        <w:t xml:space="preserve">٥. الخلاصة والاستنتاجات</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٥.١ الدروس المستفادة</w:t>
      </w:r>
    </w:p>
    <w:p>
      <w:pPr>
        <w:pStyle w:val="ListParagraph"/>
        <w:numPr>
          <w:ilvl w:val="0"/>
          <w:numId w:val="2"/>
        </w:numPr>
        <w:bidi/>
        <w:spacing w:after="60" w:before="40"/>
        <w:jc w:val="right"/>
      </w:pPr>
      <w:r>
        <w:rPr>
          <w:rFonts w:ascii="Arial" w:cs="Arial" w:eastAsia="Arial" w:hAnsi="Arial"/>
          <w:color w:val="000000"/>
          <w:sz w:val="22"/>
          <w:szCs w:val="22"/>
        </w:rPr>
        <w:t xml:space="preserve">دالة الخسارة هي القرار الأكثر تأثيراً: الانتقال من CrossEntropy إلى Focal Loss أحدث أكبر قفزة في الأداء عبر جميع التجارب. اختيار دالة الخسارة المناسبة لطبيعة البيانات ليس تفصيلاً تقنياً بل قرار استراتيجي أساسي.</w:t>
      </w:r>
    </w:p>
    <w:p>
      <w:pPr>
        <w:pStyle w:val="ListParagraph"/>
        <w:numPr>
          <w:ilvl w:val="0"/>
          <w:numId w:val="2"/>
        </w:numPr>
        <w:bidi/>
        <w:spacing w:after="60" w:before="40"/>
        <w:jc w:val="right"/>
      </w:pPr>
      <w:r>
        <w:rPr>
          <w:rFonts w:ascii="Arial" w:cs="Arial" w:eastAsia="Arial" w:hAnsi="Arial"/>
          <w:color w:val="000000"/>
          <w:sz w:val="22"/>
          <w:szCs w:val="22"/>
        </w:rPr>
        <w:t xml:space="preserve">التحسين لا يقتصر على التدريب: ضبط عتبة القرار بعد التدريب حسّن الأداء دون إعادة تدريب النموذج. هذا يُذكّر بأن خط أنابيب نموذج التعلم الآلي يمتد إلى مرحلة الاستدلال أيضاً.</w:t>
      </w:r>
    </w:p>
    <w:p>
      <w:pPr>
        <w:pStyle w:val="ListParagraph"/>
        <w:numPr>
          <w:ilvl w:val="0"/>
          <w:numId w:val="2"/>
        </w:numPr>
        <w:bidi/>
        <w:spacing w:after="60" w:before="40"/>
        <w:jc w:val="right"/>
      </w:pPr>
      <w:r>
        <w:rPr>
          <w:rFonts w:ascii="Arial" w:cs="Arial" w:eastAsia="Arial" w:hAnsi="Arial"/>
          <w:color w:val="000000"/>
          <w:sz w:val="22"/>
          <w:szCs w:val="22"/>
        </w:rPr>
        <w:t xml:space="preserve">Oversampling ضروري لكن غير كافٍ بمفرده: يُحسّن التوزيع في البيانات لكنه يحتاج إلى أن تُعززه دالة خسارة مناسبة.</w:t>
      </w:r>
    </w:p>
    <w:p>
      <w:pPr>
        <w:pStyle w:val="ListParagraph"/>
        <w:numPr>
          <w:ilvl w:val="0"/>
          <w:numId w:val="2"/>
        </w:numPr>
        <w:bidi/>
        <w:spacing w:after="60" w:before="40"/>
        <w:jc w:val="right"/>
      </w:pPr>
      <w:r>
        <w:rPr>
          <w:rFonts w:ascii="Arial" w:cs="Arial" w:eastAsia="Arial" w:hAnsi="Arial"/>
          <w:color w:val="000000"/>
          <w:sz w:val="22"/>
          <w:szCs w:val="22"/>
        </w:rPr>
        <w:t xml:space="preserve">التعديلات المعقدة ليست دائماً الأفضل: دمج الفئات (التجربة الثالثة) بدا منطقياً نظرياً لكنه أضرّ بالأداء. أحياناً الأبسط هو الأفضل.</w:t>
      </w:r>
    </w:p>
    <w:p>
      <w:pPr>
        <w:pStyle w:val="ListParagraph"/>
        <w:numPr>
          <w:ilvl w:val="0"/>
          <w:numId w:val="2"/>
        </w:numPr>
        <w:bidi/>
        <w:spacing w:after="60" w:before="40"/>
        <w:jc w:val="right"/>
      </w:pPr>
      <w:r>
        <w:rPr>
          <w:rFonts w:ascii="Arial" w:cs="Arial" w:eastAsia="Arial" w:hAnsi="Arial"/>
          <w:color w:val="000000"/>
          <w:sz w:val="22"/>
          <w:szCs w:val="22"/>
        </w:rPr>
        <w:t xml:space="preserve">التكامل بين التقنيات المتعددة هو المفتاح: لا توجد رصاصة فضية واحدة، بل مجموعة من الأساليب المتكاملة.</w:t>
      </w:r>
    </w:p>
    <w:p>
      <w:pPr>
        <w:spacing w:after="80" w:before="8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٥.٢ ما نجح وما لم ينجح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D7EE" w:sz="1"/>
              <w:left w:val="single" w:color="BDD7EE" w:sz="1"/>
              <w:bottom w:val="single" w:color="BDD7EE" w:sz="1"/>
              <w:right w:val="single" w:color="BDD7EE" w:sz="1"/>
            </w:tcBorders>
            <w:shd w:fill="70AD47"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 ما نجح</w:t>
            </w:r>
          </w:p>
        </w:tc>
        <w:tc>
          <w:tcPr>
            <w:tcW w:type="dxa" w:w="4680"/>
            <w:tcBorders>
              <w:top w:val="single" w:color="BDD7EE" w:sz="1"/>
              <w:left w:val="single" w:color="BDD7EE" w:sz="1"/>
              <w:bottom w:val="single" w:color="BDD7EE" w:sz="1"/>
              <w:right w:val="single" w:color="BDD7EE" w:sz="1"/>
            </w:tcBorders>
            <w:shd w:fill="C00000"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 ما لم ينجح</w:t>
            </w:r>
          </w:p>
        </w:tc>
      </w:tr>
      <w:tr>
        <w:tc>
          <w:tcPr>
            <w:tcW w:type="dxa" w:w="4680"/>
            <w:tcBorders>
              <w:top w:val="single" w:color="BDD7EE" w:sz="1"/>
              <w:left w:val="single" w:color="BDD7EE" w:sz="1"/>
              <w:bottom w:val="single" w:color="BDD7EE" w:sz="1"/>
              <w:right w:val="single" w:color="BDD7EE" w:sz="1"/>
            </w:tcBorders>
            <w:shd w:fill="E2EFDA" w:val="clear"/>
            <w:tcMar>
              <w:top w:type="dxa" w:w="80"/>
              <w:left w:type="dxa" w:w="120"/>
              <w:bottom w:type="dxa" w:w="80"/>
              <w:right w:type="dxa" w:w="120"/>
            </w:tcMar>
          </w:tcPr>
          <w:p>
            <w:pPr>
              <w:bidi/>
              <w:spacing w:after="40" w:before="40"/>
              <w:jc w:val="right"/>
            </w:pPr>
            <w:r>
              <w:rPr>
                <w:rFonts w:ascii="Arial" w:cs="Arial" w:eastAsia="Arial" w:hAnsi="Arial"/>
                <w:sz w:val="20"/>
                <w:szCs w:val="20"/>
              </w:rPr>
              <w:t xml:space="preserve">Focal Loss في التعامل مع عدم التوازن</w:t>
            </w:r>
          </w:p>
          <w:p>
            <w:pPr>
              <w:bidi/>
              <w:spacing w:after="40" w:before="40"/>
              <w:jc w:val="right"/>
            </w:pPr>
            <w:r>
              <w:rPr>
                <w:rFonts w:ascii="Arial" w:cs="Arial" w:eastAsia="Arial" w:hAnsi="Arial"/>
                <w:sz w:val="20"/>
                <w:szCs w:val="20"/>
              </w:rPr>
              <w:t xml:space="preserve">Oversampling لتحسين تمثيل الفئات النادرة</w:t>
            </w:r>
          </w:p>
          <w:p>
            <w:pPr>
              <w:bidi/>
              <w:spacing w:after="40" w:before="40"/>
              <w:jc w:val="right"/>
            </w:pPr>
            <w:r>
              <w:rPr>
                <w:rFonts w:ascii="Arial" w:cs="Arial" w:eastAsia="Arial" w:hAnsi="Arial"/>
                <w:sz w:val="20"/>
                <w:szCs w:val="20"/>
              </w:rPr>
              <w:t xml:space="preserve">Threshold Tuning في رفع الأداء النهائي</w:t>
            </w:r>
          </w:p>
          <w:p>
            <w:pPr>
              <w:bidi/>
              <w:spacing w:after="40" w:before="40"/>
              <w:jc w:val="right"/>
            </w:pPr>
            <w:r>
              <w:rPr>
                <w:rFonts w:ascii="Arial" w:cs="Arial" w:eastAsia="Arial" w:hAnsi="Arial"/>
                <w:sz w:val="20"/>
                <w:szCs w:val="20"/>
              </w:rPr>
              <w:t xml:space="preserve">LoRA في الحد من الإفراط في التخصيص</w:t>
            </w:r>
          </w:p>
        </w:tc>
        <w:tc>
          <w:tcPr>
            <w:tcW w:type="dxa" w:w="4680"/>
            <w:tcBorders>
              <w:top w:val="single" w:color="BDD7EE" w:sz="1"/>
              <w:left w:val="single" w:color="BDD7EE" w:sz="1"/>
              <w:bottom w:val="single" w:color="BDD7EE" w:sz="1"/>
              <w:right w:val="single" w:color="BDD7EE" w:sz="1"/>
            </w:tcBorders>
            <w:shd w:fill="FBE4E4" w:val="clear"/>
            <w:tcMar>
              <w:top w:type="dxa" w:w="80"/>
              <w:left w:type="dxa" w:w="120"/>
              <w:bottom w:type="dxa" w:w="80"/>
              <w:right w:type="dxa" w:w="120"/>
            </w:tcMar>
          </w:tcPr>
          <w:p>
            <w:pPr>
              <w:bidi/>
              <w:spacing w:after="40" w:before="40"/>
              <w:jc w:val="right"/>
            </w:pPr>
            <w:r>
              <w:rPr>
                <w:rFonts w:ascii="Arial" w:cs="Arial" w:eastAsia="Arial" w:hAnsi="Arial"/>
                <w:sz w:val="20"/>
                <w:szCs w:val="20"/>
              </w:rPr>
              <w:t xml:space="preserve">CrossEntropy مع البيانات غير المتوازنة</w:t>
            </w:r>
          </w:p>
          <w:p>
            <w:pPr>
              <w:bidi/>
              <w:spacing w:after="40" w:before="40"/>
              <w:jc w:val="right"/>
            </w:pPr>
            <w:r>
              <w:rPr>
                <w:rFonts w:ascii="Arial" w:cs="Arial" w:eastAsia="Arial" w:hAnsi="Arial"/>
                <w:sz w:val="20"/>
                <w:szCs w:val="20"/>
              </w:rPr>
              <w:t xml:space="preserve">دمج الفئات (أضرّ بالتصنيف الدقيق)</w:t>
            </w:r>
          </w:p>
          <w:p>
            <w:pPr>
              <w:bidi/>
              <w:spacing w:after="40" w:before="40"/>
              <w:jc w:val="right"/>
            </w:pPr>
            <w:r>
              <w:rPr>
                <w:rFonts w:ascii="Arial" w:cs="Arial" w:eastAsia="Arial" w:hAnsi="Arial"/>
                <w:sz w:val="20"/>
                <w:szCs w:val="20"/>
              </w:rPr>
              <w:t xml:space="preserve">الضبط الكامل بلا معالجة للتوازن</w:t>
            </w:r>
          </w:p>
          <w:p>
            <w:pPr>
              <w:bidi/>
              <w:spacing w:after="40" w:before="40"/>
              <w:jc w:val="right"/>
            </w:pPr>
            <w:r>
              <w:rPr>
                <w:rFonts w:ascii="Arial" w:cs="Arial" w:eastAsia="Arial" w:hAnsi="Arial"/>
                <w:sz w:val="20"/>
                <w:szCs w:val="20"/>
              </w:rPr>
              <w:t xml:space="preserve">عتبة قرار موحدة لجميع الفئات</w:t>
            </w:r>
          </w:p>
        </w:tc>
      </w:tr>
    </w:tbl>
    <w:p>
      <w:pPr>
        <w:spacing w:after="120" w:before="120"/>
      </w:pPr>
      <w:r>
        <w:t xml:space="preserve"/>
      </w:r>
    </w:p>
    <w:p>
      <w:pPr>
        <w:pStyle w:val="Heading2"/>
        <w:pBdr>
          <w:bottom w:val="single" w:color="2E75B6" w:sz="4" w:space="1"/>
          <w:right w:val="single" w:color="2E75B6" w:sz="12" w:space="60"/>
        </w:pBdr>
        <w:bidi/>
        <w:spacing w:after="160" w:before="280"/>
        <w:jc w:val="right"/>
      </w:pPr>
      <w:r>
        <w:rPr>
          <w:rFonts w:ascii="Arial" w:cs="Arial" w:eastAsia="Arial" w:hAnsi="Arial"/>
          <w:b/>
          <w:bCs/>
          <w:color w:val="1F3864"/>
          <w:sz w:val="28"/>
          <w:szCs w:val="28"/>
        </w:rPr>
        <w:t xml:space="preserve">٥.٣ مقترحات لتحسينات مستقبلية</w:t>
      </w:r>
    </w:p>
    <w:p>
      <w:pPr>
        <w:pStyle w:val="ListParagraph"/>
        <w:numPr>
          <w:ilvl w:val="0"/>
          <w:numId w:val="2"/>
        </w:numPr>
        <w:bidi/>
        <w:spacing w:after="60" w:before="40"/>
        <w:jc w:val="right"/>
      </w:pPr>
      <w:r>
        <w:rPr>
          <w:rFonts w:ascii="Arial" w:cs="Arial" w:eastAsia="Arial" w:hAnsi="Arial"/>
          <w:color w:val="000000"/>
          <w:sz w:val="22"/>
          <w:szCs w:val="22"/>
        </w:rPr>
        <w:t xml:space="preserve">ضبط عتبة مختلفة لكل فئة بدلاً من عتبة موحدة، مما قد يُحسّن Macro F1 أكثر</w:t>
      </w:r>
    </w:p>
    <w:p>
      <w:pPr>
        <w:pStyle w:val="ListParagraph"/>
        <w:numPr>
          <w:ilvl w:val="0"/>
          <w:numId w:val="2"/>
        </w:numPr>
        <w:bidi/>
        <w:spacing w:after="60" w:before="40"/>
        <w:jc w:val="right"/>
      </w:pPr>
      <w:r>
        <w:rPr>
          <w:rFonts w:ascii="Arial" w:cs="Arial" w:eastAsia="Arial" w:hAnsi="Arial"/>
          <w:color w:val="000000"/>
          <w:sz w:val="22"/>
          <w:szCs w:val="22"/>
        </w:rPr>
        <w:t xml:space="preserve">تجربة نماذج لغوية أحدث وأكبر كـ RoBERTa أو DeBERTa والتي تُحقق أداءً أفضل في مهام التصنيف</w:t>
      </w:r>
    </w:p>
    <w:p>
      <w:pPr>
        <w:pStyle w:val="ListParagraph"/>
        <w:numPr>
          <w:ilvl w:val="0"/>
          <w:numId w:val="2"/>
        </w:numPr>
        <w:bidi/>
        <w:spacing w:after="60" w:before="40"/>
        <w:jc w:val="right"/>
      </w:pPr>
      <w:r>
        <w:rPr>
          <w:rFonts w:ascii="Arial" w:cs="Arial" w:eastAsia="Arial" w:hAnsi="Arial"/>
          <w:color w:val="000000"/>
          <w:sz w:val="22"/>
          <w:szCs w:val="22"/>
        </w:rPr>
        <w:t xml:space="preserve">جمع بيانات إضافية للفئات النادرة إما يدوياً أو عبر تقنيات Data Augmentation النصية</w:t>
      </w:r>
    </w:p>
    <w:p>
      <w:pPr>
        <w:pStyle w:val="ListParagraph"/>
        <w:numPr>
          <w:ilvl w:val="0"/>
          <w:numId w:val="2"/>
        </w:numPr>
        <w:bidi/>
        <w:spacing w:after="60" w:before="40"/>
        <w:jc w:val="right"/>
      </w:pPr>
      <w:r>
        <w:rPr>
          <w:rFonts w:ascii="Arial" w:cs="Arial" w:eastAsia="Arial" w:hAnsi="Arial"/>
          <w:color w:val="000000"/>
          <w:sz w:val="22"/>
          <w:szCs w:val="22"/>
        </w:rPr>
        <w:t xml:space="preserve">تجربة قيم مختلفة لمعامل gamma في Focal Loss للعثور على القيمة الأمثل لهذه المشكلة بالذات</w:t>
      </w:r>
    </w:p>
    <w:p>
      <w:pPr>
        <w:pStyle w:val="ListParagraph"/>
        <w:numPr>
          <w:ilvl w:val="0"/>
          <w:numId w:val="2"/>
        </w:numPr>
        <w:bidi/>
        <w:spacing w:after="60" w:before="40"/>
        <w:jc w:val="right"/>
      </w:pPr>
      <w:r>
        <w:rPr>
          <w:rFonts w:ascii="Arial" w:cs="Arial" w:eastAsia="Arial" w:hAnsi="Arial"/>
          <w:color w:val="000000"/>
          <w:sz w:val="22"/>
          <w:szCs w:val="22"/>
        </w:rPr>
        <w:t xml:space="preserve">استكشاف تقنيات المعلم-المتعلم (Knowledge Distillation) لضغط النموذج دون خسارة الأداء</w:t>
      </w:r>
    </w:p>
    <w:p>
      <w:pPr>
        <w:pStyle w:val="ListParagraph"/>
        <w:numPr>
          <w:ilvl w:val="0"/>
          <w:numId w:val="2"/>
        </w:numPr>
        <w:bidi/>
        <w:spacing w:after="60" w:before="40"/>
        <w:jc w:val="right"/>
      </w:pPr>
      <w:r>
        <w:rPr>
          <w:rFonts w:ascii="Arial" w:cs="Arial" w:eastAsia="Arial" w:hAnsi="Arial"/>
          <w:color w:val="000000"/>
          <w:sz w:val="22"/>
          <w:szCs w:val="22"/>
        </w:rPr>
        <w:t xml:space="preserve">تطبيق Ensemble Methods بدمج تنبؤات عدة نماذج لتحقيق أداء أكثر استقراراً وموثوقية</w:t>
      </w:r>
    </w:p>
    <w:p>
      <w:pPr>
        <w:spacing w:after="160" w:before="160"/>
      </w:pPr>
      <w:r>
        <w:t xml:space="preserve"/>
      </w:r>
    </w:p>
    <w:p>
      <w:pPr>
        <w:shd w:fill="1F3864" w:val="clear"/>
        <w:bidi/>
        <w:spacing w:after="200" w:before="200"/>
        <w:jc w:val="center"/>
      </w:pPr>
      <w:r>
        <w:rPr>
          <w:rFonts w:ascii="Arial" w:cs="Arial" w:eastAsia="Arial" w:hAnsi="Arial"/>
          <w:b/>
          <w:bCs/>
          <w:color w:val="FFFFFF"/>
          <w:sz w:val="28"/>
          <w:szCs w:val="28"/>
        </w:rPr>
        <w:t xml:space="preserve">نهاية التقرير</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bidi/>
        <w:ind w:left="600" w:hanging="300"/>
      </w:pPr>
    </w:lvl>
  </w:abstractNum>
  <w:abstractNum w:abstractNumId="3" w15:restartNumberingAfterBreak="0">
    <w:multiLevelType w:val="hybridMultilevel"/>
    <w:lvl w:ilvl="0" w15:tentative="1">
      <w:start w:val="1"/>
      <w:numFmt w:val="decimal"/>
      <w:lvlText w:val="%1."/>
      <w:lvlJc w:val="left"/>
      <w:pPr>
        <w:bidi/>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2026-04-28T20:14:57.528Z</dcterms:created>
  <dcterms:modified xsi:type="dcterms:W3CDTF">2026-04-28T20:14:57.529Z</dcterms:modified>
</cp:coreProperties>
</file>

<file path=docProps/custom.xml><?xml version="1.0" encoding="utf-8"?>
<Properties xmlns="http://schemas.openxmlformats.org/officeDocument/2006/custom-properties" xmlns:vt="http://schemas.openxmlformats.org/officeDocument/2006/docPropsVTypes"/>
</file>