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b/>
          <w:color w:val="1F4E79"/>
          <w:sz w:val="44"/>
        </w:rPr>
        <w:t>Scope of Work</w:t>
        <w:br/>
      </w:r>
      <w:r>
        <w:rPr>
          <w:b/>
          <w:sz w:val="30"/>
        </w:rPr>
        <w:t>Email Exposure &amp; Mail Security Assessment Application</w:t>
      </w:r>
    </w:p>
    <w:p>
      <w:pPr>
        <w:pStyle w:val="Normal"/>
        <w:rPr/>
      </w:pPr>
      <w:r>
        <w:rPr>
          <w:b/>
        </w:rPr>
        <w:t xml:space="preserve">Prepared for developer handoff. </w:t>
      </w:r>
      <w:r>
        <w:rPr/>
        <w:t>This document defines the product goals, user experience, functional requirements, scoring model, data handling, and delivery expectations for a lightweight web application that assesses email exposure risk and email-domain security posture.</w:t>
      </w:r>
    </w:p>
    <w:tbl>
      <w:tblPr>
        <w:tblW w:w="9648" w:type="dxa"/>
        <w:jc w:val="center"/>
        <w:tblInd w:w="0" w:type="dxa"/>
        <w:tblLayout w:type="fixed"/>
        <w:tblCellMar>
          <w:top w:w="120" w:type="dxa"/>
          <w:left w:w="140" w:type="dxa"/>
          <w:bottom w:w="120" w:type="dxa"/>
          <w:right w:w="140" w:type="dxa"/>
        </w:tblCellMar>
        <w:tblLook w:val="04a0" w:noHBand="0" w:noVBand="1" w:firstColumn="1" w:lastRow="0" w:lastColumn="0" w:firstRow="1"/>
      </w:tblPr>
      <w:tblGrid>
        <w:gridCol w:w="9648"/>
      </w:tblGrid>
      <w:tr>
        <w:trPr/>
        <w:tc>
          <w:tcPr>
            <w:tcW w:w="9648" w:type="dxa"/>
            <w:tcBorders/>
            <w:shd w:fill="EAF3F8"/>
            <w:vAlign w:val="center"/>
          </w:tcPr>
          <w:p>
            <w:pPr>
              <w:pStyle w:val="Normal"/>
              <w:widowControl/>
              <w:bidi w:val="0"/>
              <w:spacing w:lineRule="auto" w:line="276" w:before="0" w:after="200"/>
              <w:jc w:val="left"/>
              <w:rPr/>
            </w:pPr>
            <w:r>
              <w:rPr>
                <w:b/>
              </w:rPr>
              <w:t xml:space="preserve">Project summary. </w:t>
            </w:r>
            <w:r>
              <w:rPr/>
              <w:t>Build a front-end-led application that accepts an email address, checks breach and compromise exposure via approved external data sources, evaluates the email domain’s DKIM/SPF/DMARC configuration, calculates an overall weighted score, stores submissions in a database, and optionally emails a branded report to the end user while CCing a sales representative.</w:t>
            </w:r>
          </w:p>
        </w:tc>
      </w:tr>
    </w:tbl>
    <w:p>
      <w:pPr>
        <w:pStyle w:val="Normal"/>
        <w:rPr/>
      </w:pPr>
      <w:r>
        <w:rPr/>
      </w:r>
    </w:p>
    <w:p>
      <w:pPr>
        <w:pStyle w:val="Heading1"/>
        <w:rPr/>
      </w:pPr>
      <w:r>
        <w:rPr/>
        <w:t>1. Business Goal</w:t>
      </w:r>
    </w:p>
    <w:p>
      <w:pPr>
        <w:pStyle w:val="Normal"/>
        <w:rPr/>
      </w:pPr>
      <w:r>
        <w:rPr/>
        <w:t>Create a simple, sales-friendly assessment experience that turns one email submission into an immediate security snapshot. The app should give users a clear score, explain the rationale behind that score, visualize the main findings, and create a follow-up opportunity by emailing the report to the prospect and CCing a sales rep.</w:t>
      </w:r>
    </w:p>
    <w:p>
      <w:pPr>
        <w:pStyle w:val="ListBullet"/>
        <w:numPr>
          <w:ilvl w:val="0"/>
          <w:numId w:val="1"/>
        </w:numPr>
        <w:rPr/>
      </w:pPr>
      <w:r>
        <w:rPr/>
        <w:t>Primary outcome: generate a compelling, understandable exposure score for a prospect.</w:t>
      </w:r>
    </w:p>
    <w:p>
      <w:pPr>
        <w:pStyle w:val="ListBullet"/>
        <w:numPr>
          <w:ilvl w:val="0"/>
          <w:numId w:val="1"/>
        </w:numPr>
        <w:rPr/>
      </w:pPr>
      <w:r>
        <w:rPr/>
        <w:t>Secondary outcome: highlight configuration gaps in SPF, DKIM, and DMARC that reduce security posture.</w:t>
      </w:r>
    </w:p>
    <w:p>
      <w:pPr>
        <w:pStyle w:val="ListBullet"/>
        <w:numPr>
          <w:ilvl w:val="0"/>
          <w:numId w:val="1"/>
        </w:numPr>
        <w:rPr/>
      </w:pPr>
      <w:r>
        <w:rPr/>
        <w:t>Sales outcome: capture lead data, persist every submission, and enable emailed report delivery for follow-up.</w:t>
      </w:r>
    </w:p>
    <w:p>
      <w:pPr>
        <w:pStyle w:val="Heading1"/>
        <w:rPr/>
      </w:pPr>
      <w:r>
        <w:rPr/>
        <w:t>2. Proposed User Experience</w:t>
      </w:r>
    </w:p>
    <w:p>
      <w:pPr>
        <w:pStyle w:val="ListNumber"/>
        <w:numPr>
          <w:ilvl w:val="0"/>
          <w:numId w:val="4"/>
        </w:numPr>
        <w:rPr/>
      </w:pPr>
      <w:r>
        <w:rPr/>
        <w:t>Landing page with a short explanation, one email input field, consent language, and a “Run Assessment” CTA.</w:t>
      </w:r>
    </w:p>
    <w:p>
      <w:pPr>
        <w:pStyle w:val="ListNumber"/>
        <w:numPr>
          <w:ilvl w:val="0"/>
          <w:numId w:val="4"/>
        </w:numPr>
        <w:rPr/>
      </w:pPr>
      <w:r>
        <w:rPr/>
        <w:t>System validates the email format, derives the domain, and runs the exposure and DNS/security checks.</w:t>
      </w:r>
    </w:p>
    <w:p>
      <w:pPr>
        <w:pStyle w:val="ListNumber"/>
        <w:numPr>
          <w:ilvl w:val="0"/>
          <w:numId w:val="4"/>
        </w:numPr>
        <w:rPr/>
      </w:pPr>
      <w:r>
        <w:rPr/>
        <w:t>Results page shows the overall score first, with a short interpretation such as Excellent / Good / Fair / High Risk.</w:t>
      </w:r>
    </w:p>
    <w:p>
      <w:pPr>
        <w:pStyle w:val="ListNumber"/>
        <w:numPr>
          <w:ilvl w:val="0"/>
          <w:numId w:val="4"/>
        </w:numPr>
        <w:rPr/>
      </w:pPr>
      <w:r>
        <w:rPr/>
        <w:t>Below the overall score, show six category score cards with a numeric score out of 100 and one-line rationale.</w:t>
      </w:r>
    </w:p>
    <w:p>
      <w:pPr>
        <w:pStyle w:val="ListNumber"/>
        <w:numPr>
          <w:ilvl w:val="0"/>
          <w:numId w:val="4"/>
        </w:numPr>
        <w:rPr/>
      </w:pPr>
      <w:r>
        <w:rPr/>
        <w:t>Further down, show a detailed section for each category with findings, remediation notes, and supporting visuals.</w:t>
      </w:r>
    </w:p>
    <w:p>
      <w:pPr>
        <w:pStyle w:val="ListNumber"/>
        <w:numPr>
          <w:ilvl w:val="0"/>
          <w:numId w:val="4"/>
        </w:numPr>
        <w:rPr/>
      </w:pPr>
      <w:r>
        <w:rPr/>
        <w:t>At the bottom, show a “Receive this report by email” action that sends the report to the submitted email address and CCs a sales rep.</w:t>
      </w:r>
    </w:p>
    <w:p>
      <w:pPr>
        <w:pStyle w:val="ListNumber"/>
        <w:numPr>
          <w:ilvl w:val="0"/>
          <w:numId w:val="4"/>
        </w:numPr>
        <w:rPr/>
      </w:pPr>
      <w:r>
        <w:rPr/>
        <w:t>Submission and results metadata are saved in the database for future analysis and sales tracking.</w:t>
      </w:r>
    </w:p>
    <w:p>
      <w:pPr>
        <w:pStyle w:val="Heading1"/>
        <w:rPr/>
      </w:pPr>
      <w:r>
        <w:rPr/>
        <w:t>3. In-Scope Features</w:t>
      </w:r>
    </w:p>
    <w:p>
      <w:pPr>
        <w:pStyle w:val="ListBullet"/>
        <w:numPr>
          <w:ilvl w:val="0"/>
          <w:numId w:val="1"/>
        </w:numPr>
        <w:rPr/>
      </w:pPr>
      <w:r>
        <w:rPr/>
        <w:t>Single-page or lightweight multi-section front-end assessment flow.</w:t>
      </w:r>
    </w:p>
    <w:p>
      <w:pPr>
        <w:pStyle w:val="ListBullet"/>
        <w:numPr>
          <w:ilvl w:val="0"/>
          <w:numId w:val="1"/>
        </w:numPr>
        <w:rPr/>
      </w:pPr>
      <w:r>
        <w:rPr/>
        <w:t>Email address intake and validation.</w:t>
      </w:r>
    </w:p>
    <w:p>
      <w:pPr>
        <w:pStyle w:val="ListBullet"/>
        <w:numPr>
          <w:ilvl w:val="0"/>
          <w:numId w:val="1"/>
        </w:numPr>
        <w:rPr/>
      </w:pPr>
      <w:r>
        <w:rPr/>
        <w:t xml:space="preserve">External breach/exposure lookup using </w:t>
      </w:r>
      <w:r>
        <w:rPr/>
        <w:t xml:space="preserve">the paid API at </w:t>
      </w:r>
      <w:hyperlink r:id="rId3">
        <w:r>
          <w:rPr>
            <w:rStyle w:val="Hyperlink"/>
          </w:rPr>
          <w:t>https://plus.xposedornot.com/</w:t>
        </w:r>
      </w:hyperlink>
    </w:p>
    <w:p>
      <w:pPr>
        <w:pStyle w:val="ListBullet"/>
        <w:numPr>
          <w:ilvl w:val="1"/>
          <w:numId w:val="1"/>
        </w:numPr>
        <w:rPr/>
      </w:pPr>
      <w:r>
        <w:rPr/>
        <w:t>Domain specific data should be displayed</w:t>
      </w:r>
    </w:p>
    <w:p>
      <w:pPr>
        <w:pStyle w:val="ListBullet"/>
        <w:numPr>
          <w:ilvl w:val="0"/>
          <w:numId w:val="1"/>
        </w:numPr>
        <w:rPr/>
      </w:pPr>
      <w:r>
        <w:rPr/>
        <w:t>DNS checks for SPF, DKIM, and DMARC.</w:t>
      </w:r>
    </w:p>
    <w:p>
      <w:pPr>
        <w:pStyle w:val="ListBullet"/>
        <w:numPr>
          <w:ilvl w:val="0"/>
          <w:numId w:val="1"/>
        </w:numPr>
        <w:rPr/>
      </w:pPr>
      <w:r>
        <w:rPr/>
        <w:t>Weighted scoring engine with overall score and category-level scores.</w:t>
      </w:r>
    </w:p>
    <w:p>
      <w:pPr>
        <w:pStyle w:val="ListBullet"/>
        <w:numPr>
          <w:ilvl w:val="0"/>
          <w:numId w:val="1"/>
        </w:numPr>
        <w:rPr/>
      </w:pPr>
      <w:r>
        <w:rPr/>
        <w:t>Charts and visuals for exposure history and leaked data composition.</w:t>
      </w:r>
    </w:p>
    <w:p>
      <w:pPr>
        <w:pStyle w:val="ListBullet"/>
        <w:numPr>
          <w:ilvl w:val="0"/>
          <w:numId w:val="1"/>
        </w:numPr>
        <w:rPr/>
      </w:pPr>
      <w:r>
        <w:rPr/>
        <w:t>Database persistence for all submitted email addresses and report metadata.</w:t>
      </w:r>
    </w:p>
    <w:p>
      <w:pPr>
        <w:pStyle w:val="ListBullet"/>
        <w:numPr>
          <w:ilvl w:val="0"/>
          <w:numId w:val="1"/>
        </w:numPr>
        <w:rPr/>
      </w:pPr>
      <w:r>
        <w:rPr/>
        <w:t>Email report generation and outbound delivery to the user with CC to a sales rep.</w:t>
      </w:r>
    </w:p>
    <w:p>
      <w:pPr>
        <w:pStyle w:val="ListBullet"/>
        <w:numPr>
          <w:ilvl w:val="0"/>
          <w:numId w:val="1"/>
        </w:numPr>
        <w:rPr/>
      </w:pPr>
      <w:r>
        <w:rPr/>
        <w:t>Responsive layout for desktop and mobile web.</w:t>
      </w:r>
    </w:p>
    <w:p>
      <w:pPr>
        <w:pStyle w:val="ListBullet"/>
        <w:numPr>
          <w:ilvl w:val="0"/>
          <w:numId w:val="1"/>
        </w:numPr>
        <w:rPr/>
      </w:pPr>
      <w:r>
        <w:rPr/>
        <w:t>Basic logging and error handling.</w:t>
      </w:r>
    </w:p>
    <w:p>
      <w:pPr>
        <w:pStyle w:val="Heading1"/>
        <w:rPr/>
      </w:pPr>
      <w:r>
        <w:rPr/>
        <w:t>4. Out of Scope</w:t>
      </w:r>
    </w:p>
    <w:p>
      <w:pPr>
        <w:pStyle w:val="ListBullet"/>
        <w:numPr>
          <w:ilvl w:val="0"/>
          <w:numId w:val="1"/>
        </w:numPr>
        <w:rPr/>
      </w:pPr>
      <w:r>
        <w:rPr/>
        <w:t>No admin dashboard or management console in phase 1.</w:t>
      </w:r>
    </w:p>
    <w:p>
      <w:pPr>
        <w:pStyle w:val="ListBullet"/>
        <w:numPr>
          <w:ilvl w:val="0"/>
          <w:numId w:val="1"/>
        </w:numPr>
        <w:rPr/>
      </w:pPr>
      <w:r>
        <w:rPr/>
        <w:t>No user login or account system.</w:t>
      </w:r>
    </w:p>
    <w:p>
      <w:pPr>
        <w:pStyle w:val="ListBullet"/>
        <w:numPr>
          <w:ilvl w:val="0"/>
          <w:numId w:val="1"/>
        </w:numPr>
        <w:rPr/>
      </w:pPr>
      <w:r>
        <w:rPr/>
        <w:t>No manual case management workflow.</w:t>
      </w:r>
    </w:p>
    <w:p>
      <w:pPr>
        <w:pStyle w:val="ListBullet"/>
        <w:numPr>
          <w:ilvl w:val="0"/>
          <w:numId w:val="1"/>
        </w:numPr>
        <w:rPr/>
      </w:pPr>
      <w:r>
        <w:rPr/>
        <w:t>No advanced deliverability testing beyond DNS/authentication checks.</w:t>
      </w:r>
    </w:p>
    <w:p>
      <w:pPr>
        <w:pStyle w:val="ListBullet"/>
        <w:numPr>
          <w:ilvl w:val="0"/>
          <w:numId w:val="1"/>
        </w:numPr>
        <w:rPr/>
      </w:pPr>
      <w:r>
        <w:rPr/>
        <w:t>No dark-web monitoring subscription or continuous monitoring in phase 1.</w:t>
      </w:r>
    </w:p>
    <w:p>
      <w:pPr>
        <w:pStyle w:val="Heading1"/>
        <w:rPr/>
      </w:pPr>
      <w:r>
        <w:rPr/>
        <w:t>5. Functional Requirements</w:t>
      </w:r>
    </w:p>
    <w:p>
      <w:pPr>
        <w:pStyle w:val="Normal"/>
        <w:rPr/>
      </w:pPr>
      <w:r>
        <w:rPr>
          <w:b/>
        </w:rPr>
        <w:t xml:space="preserve">FR-1 Email intake: </w:t>
      </w:r>
      <w:r>
        <w:rPr/>
        <w:t>The app shall accept a single email address entered by the user and validate syntax before running checks.</w:t>
      </w:r>
    </w:p>
    <w:p>
      <w:pPr>
        <w:pStyle w:val="Normal"/>
        <w:rPr/>
      </w:pPr>
      <w:r>
        <w:rPr>
          <w:b/>
        </w:rPr>
        <w:t xml:space="preserve">FR-2 Domain extraction: </w:t>
      </w:r>
      <w:r>
        <w:rPr/>
        <w:t>The app shall extract the domain from the email and use it for DNS-based checks.</w:t>
      </w:r>
    </w:p>
    <w:p>
      <w:pPr>
        <w:pStyle w:val="Normal"/>
        <w:rPr/>
      </w:pPr>
      <w:r>
        <w:rPr>
          <w:b/>
        </w:rPr>
        <w:t xml:space="preserve">FR-3 Exposure lookup: </w:t>
      </w:r>
      <w:r>
        <w:rPr/>
        <w:t>The app shall query https://plus.xposedornot.com’</w:t>
      </w:r>
      <w:r>
        <w:rPr/>
        <w:t>s</w:t>
      </w:r>
      <w:r>
        <w:rPr/>
        <w:t xml:space="preserve"> breach/exposure data providers to determine whether the </w:t>
      </w:r>
      <w:r>
        <w:rPr>
          <w:b/>
          <w:bCs/>
        </w:rPr>
        <w:t>domain</w:t>
      </w:r>
      <w:r>
        <w:rPr/>
        <w:t xml:space="preserve"> appears in known incidents or compromises.</w:t>
      </w:r>
    </w:p>
    <w:p>
      <w:pPr>
        <w:pStyle w:val="Normal"/>
        <w:rPr/>
      </w:pPr>
      <w:r>
        <w:rPr>
          <w:b/>
        </w:rPr>
        <w:t xml:space="preserve">FR-4 Exposure metrics: </w:t>
      </w:r>
      <w:r>
        <w:rPr/>
        <w:t>The app shall return, when available, the number of incidents, breach dates, source/provider names, and categories of leaked data such as email, password, first name, last name, phone number, address, IP, etc.</w:t>
      </w:r>
    </w:p>
    <w:p>
      <w:pPr>
        <w:pStyle w:val="Normal"/>
        <w:rPr/>
      </w:pPr>
      <w:r>
        <w:rPr>
          <w:b/>
        </w:rPr>
        <w:t xml:space="preserve">FR-5 Percent leakage profile: </w:t>
      </w:r>
      <w:r>
        <w:rPr/>
        <w:t xml:space="preserve">The app shall translate leaked data categories into a normalized “data sensitivity exposure” percentage for the UI, based on weighted data types rather than literal vendor percentages. </w:t>
      </w:r>
      <w:r>
        <w:rPr/>
        <w:t>These categories are provided by the API</w:t>
      </w:r>
    </w:p>
    <w:p>
      <w:pPr>
        <w:pStyle w:val="Normal"/>
        <w:rPr/>
      </w:pPr>
      <w:r>
        <w:rPr>
          <w:b/>
        </w:rPr>
        <w:t xml:space="preserve">FR-6 DNS security checks: </w:t>
      </w:r>
      <w:r>
        <w:rPr/>
        <w:t>The app shall verify the presence and apparent correctness of SPF, DKIM, and DMARC records for the email domain.</w:t>
      </w:r>
    </w:p>
    <w:p>
      <w:pPr>
        <w:pStyle w:val="Normal"/>
        <w:rPr/>
      </w:pPr>
      <w:r>
        <w:rPr>
          <w:b/>
        </w:rPr>
        <w:t xml:space="preserve">FR-7 Weighted scoring: </w:t>
      </w:r>
      <w:r>
        <w:rPr/>
        <w:t xml:space="preserve">The app shall calculate six category scores and one overall score out of 100. </w:t>
      </w:r>
      <w:r>
        <w:rPr/>
        <w:t>Only someone with no breaches on their domain and their email is setup perfectly should have a high score</w:t>
      </w:r>
    </w:p>
    <w:p>
      <w:pPr>
        <w:pStyle w:val="Normal"/>
        <w:rPr/>
      </w:pPr>
      <w:r>
        <w:rPr>
          <w:b/>
        </w:rPr>
        <w:t xml:space="preserve">FR-8 Result explanation: </w:t>
      </w:r>
      <w:r>
        <w:rPr/>
        <w:t>The app shall explain the rationale for each category score in plain language.</w:t>
      </w:r>
    </w:p>
    <w:p>
      <w:pPr>
        <w:pStyle w:val="Normal"/>
        <w:rPr/>
      </w:pPr>
      <w:r>
        <w:rPr>
          <w:b/>
        </w:rPr>
        <w:t xml:space="preserve">FR-9 Visualization: </w:t>
      </w:r>
      <w:r>
        <w:rPr/>
        <w:t xml:space="preserve">The app shall present charts such as breach timeline, leaked-data distribution, and category score comparisons. </w:t>
      </w:r>
      <w:r>
        <w:rPr/>
        <w:t>It should show the score at the top, the category scores with explanations below that, then an indepth on each category. Finally, a button to get an email with the results and have ‘</w:t>
      </w:r>
      <w:hyperlink r:id="rId4">
        <w:r>
          <w:rPr>
            <w:rStyle w:val="Hyperlink"/>
          </w:rPr>
          <w:t>tony@meteortel.com</w:t>
        </w:r>
      </w:hyperlink>
      <w:hyperlink r:id="rId5">
        <w:r>
          <w:rPr/>
          <w:t>’ cc’d on that email.</w:t>
        </w:r>
      </w:hyperlink>
    </w:p>
    <w:p>
      <w:pPr>
        <w:pStyle w:val="Normal"/>
        <w:rPr/>
      </w:pPr>
      <w:r>
        <w:rPr>
          <w:b/>
        </w:rPr>
        <w:t xml:space="preserve">FR-10 Persistence: </w:t>
      </w:r>
      <w:r>
        <w:rPr/>
        <w:t>The app shall store every email submission and relevant assessment results in a database.</w:t>
      </w:r>
    </w:p>
    <w:p>
      <w:pPr>
        <w:pStyle w:val="Normal"/>
        <w:rPr/>
      </w:pPr>
      <w:r>
        <w:rPr>
          <w:b/>
        </w:rPr>
        <w:t xml:space="preserve">FR-11 Email delivery: </w:t>
      </w:r>
      <w:r>
        <w:rPr/>
        <w:t xml:space="preserve">The app shall offer a post-results action </w:t>
      </w:r>
      <w:r>
        <w:rPr/>
        <w:t>at the end</w:t>
      </w:r>
      <w:r>
        <w:rPr/>
        <w:t xml:space="preserve"> that sends the report to the submitted email and CCs </w:t>
      </w:r>
      <w:r>
        <w:rPr/>
        <w:t xml:space="preserve">a variable in </w:t>
      </w:r>
      <w:r>
        <w:rPr>
          <w:b/>
          <w:bCs/>
        </w:rPr>
        <w:t>.env</w:t>
      </w:r>
      <w:r>
        <w:rPr/>
        <w:t>.</w:t>
      </w:r>
    </w:p>
    <w:p>
      <w:pPr>
        <w:pStyle w:val="Normal"/>
        <w:rPr/>
      </w:pPr>
      <w:r>
        <w:rPr>
          <w:b/>
        </w:rPr>
        <w:t xml:space="preserve">FR-12 Auditability: </w:t>
      </w:r>
      <w:r>
        <w:rPr/>
        <w:t>The app shall store timestamps, processing status, and provider response summaries for troubleshooting.</w:t>
      </w:r>
    </w:p>
    <w:p>
      <w:pPr>
        <w:pStyle w:val="Normal"/>
        <w:rPr/>
      </w:pPr>
      <w:r>
        <w:rPr>
          <w:b/>
        </w:rPr>
        <w:t xml:space="preserve">FR-13 Error handling: </w:t>
      </w:r>
      <w:r>
        <w:rPr/>
        <w:t>The app shall present graceful error states if an API or DNS check fails, and score unavailable checks conservatively or mark them as pending/unavailable.</w:t>
      </w:r>
    </w:p>
    <w:p>
      <w:pPr>
        <w:pStyle w:val="Heading1"/>
        <w:rPr/>
      </w:pPr>
      <w:r>
        <w:rPr/>
        <w:t>6. Recommended Scoring Model</w:t>
      </w:r>
    </w:p>
    <w:p>
      <w:pPr>
        <w:pStyle w:val="Normal"/>
        <w:rPr/>
      </w:pPr>
      <w:r>
        <w:rPr/>
        <w:t xml:space="preserve">The application should make it difficult to earn a top score unless both of the following are true: the domain has properly configured SPF, DKIM, and DMARC, and the </w:t>
      </w:r>
      <w:r>
        <w:rPr/>
        <w:t>domain</w:t>
      </w:r>
      <w:r>
        <w:rPr/>
        <w:t xml:space="preserve"> has no known exposure history. To accomplish that, the scoring model should heavily reward strong mail authentication and heavily penalize breach evidence and sensitive data leakage.</w:t>
      </w:r>
    </w:p>
    <w:p>
      <w:pPr>
        <w:pStyle w:val="Normal"/>
        <w:rPr/>
      </w:pPr>
      <w:r>
        <w:rPr>
          <w:b/>
        </w:rPr>
        <w:t xml:space="preserve">Overall scoring rule: </w:t>
      </w:r>
      <w:r>
        <w:rPr/>
        <w:t>Final score is calculated as the weighted sum of six category scores, each ranging from 0 to 100. The recommended overall grade bands are 90–100 Excellent, 75–89 Good, 55–74 Fair, 35–54 Elevated Risk, and 0–34 High Risk.</w:t>
      </w:r>
    </w:p>
    <w:tbl>
      <w:tblPr>
        <w:tblStyle w:val="TableGrid"/>
        <w:tblW w:w="10080"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2520"/>
        <w:gridCol w:w="2520"/>
        <w:gridCol w:w="2520"/>
        <w:gridCol w:w="2519"/>
      </w:tblGrid>
      <w:tr>
        <w:trPr/>
        <w:tc>
          <w:tcPr>
            <w:tcW w:w="252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Category</w:t>
            </w:r>
          </w:p>
        </w:tc>
        <w:tc>
          <w:tcPr>
            <w:tcW w:w="252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Weight</w:t>
            </w:r>
          </w:p>
        </w:tc>
        <w:tc>
          <w:tcPr>
            <w:tcW w:w="252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What it Measures</w:t>
            </w:r>
          </w:p>
        </w:tc>
        <w:tc>
          <w:tcPr>
            <w:tcW w:w="251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Why it Matters</w:t>
            </w:r>
          </w:p>
        </w:tc>
      </w:tr>
      <w:tr>
        <w:trPr/>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Breach History</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known incidents exist and how recent they are.</w:t>
            </w:r>
          </w:p>
        </w:tc>
        <w:tc>
          <w:tcPr>
            <w:tcW w:w="251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Direct evidence of past compromise is a major risk signal.</w:t>
            </w:r>
          </w:p>
        </w:tc>
      </w:tr>
      <w:tr>
        <w:trPr/>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 Data Sensitivity Exposed</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20%</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severe the exposed data was: password, name, phone, address, IP, etc.</w:t>
            </w:r>
          </w:p>
        </w:tc>
        <w:tc>
          <w:tcPr>
            <w:tcW w:w="251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Password and identity-related leaks materially increase takeover and fraud risk.</w:t>
            </w:r>
          </w:p>
        </w:tc>
      </w:tr>
      <w:tr>
        <w:trPr/>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 SPF Health</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Presence, syntax, and basic policy quality of SPF.</w:t>
            </w:r>
          </w:p>
        </w:tc>
        <w:tc>
          <w:tcPr>
            <w:tcW w:w="251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Weak or missing SPF reduces sender authenticity and anti-spoofing resilience.</w:t>
            </w:r>
          </w:p>
        </w:tc>
      </w:tr>
      <w:tr>
        <w:trPr/>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 DKIM Health</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Detectable DKIM configuration and ability to confirm key publishing.</w:t>
            </w:r>
          </w:p>
        </w:tc>
        <w:tc>
          <w:tcPr>
            <w:tcW w:w="251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DKIM supports message integrity and domain trust.</w:t>
            </w:r>
          </w:p>
        </w:tc>
      </w:tr>
      <w:tr>
        <w:trPr/>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 DMARC Enforcement</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Presence of DMARC and policy strength: none / quarantine / reject.</w:t>
            </w:r>
          </w:p>
        </w:tc>
        <w:tc>
          <w:tcPr>
            <w:tcW w:w="251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DMARC is the clearest indicator of anti-impersonation maturity.</w:t>
            </w:r>
          </w:p>
        </w:tc>
      </w:tr>
      <w:tr>
        <w:trPr/>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 Domain Security Posture Summary</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w:t>
            </w:r>
          </w:p>
        </w:tc>
        <w:tc>
          <w:tcPr>
            <w:tcW w:w="252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Cross-check of all authentication records, alignment, and consistency.</w:t>
            </w:r>
          </w:p>
        </w:tc>
        <w:tc>
          <w:tcPr>
            <w:tcW w:w="251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Prevents a good score from a single strong control while others remain weak.</w:t>
            </w:r>
          </w:p>
        </w:tc>
      </w:tr>
    </w:tbl>
    <w:p>
      <w:pPr>
        <w:pStyle w:val="Normal"/>
        <w:rPr/>
      </w:pPr>
      <w:r>
        <w:rPr/>
      </w:r>
    </w:p>
    <w:p>
      <w:pPr>
        <w:pStyle w:val="Normal"/>
        <w:rPr/>
      </w:pPr>
      <w:r>
        <w:rPr>
          <w:b/>
        </w:rPr>
        <w:t xml:space="preserve">Important gating recommendation: </w:t>
      </w:r>
      <w:r>
        <w:rPr/>
        <w:t>Cap the overall score at 84 unless SPF, DKIM, and DMARC all pass minimum validation. Cap the overall score at 69 if any known breach is found. Cap the overall score at 49 if a password leak is detected in any breach record. This ensures the score reflects your stated business logic.</w:t>
      </w:r>
    </w:p>
    <w:p>
      <w:pPr>
        <w:pStyle w:val="Heading1"/>
        <w:rPr/>
      </w:pPr>
      <w:r>
        <w:rPr/>
        <w:t>7. Suggested Category Logic</w:t>
      </w:r>
    </w:p>
    <w:p>
      <w:pPr>
        <w:pStyle w:val="Normal"/>
        <w:rPr/>
      </w:pPr>
      <w:r>
        <w:rPr>
          <w:b/>
        </w:rPr>
        <w:t xml:space="preserve">Breach History: </w:t>
      </w:r>
      <w:r>
        <w:rPr/>
        <w:t>Sub-score guidance</w:t>
      </w:r>
    </w:p>
    <w:p>
      <w:pPr>
        <w:pStyle w:val="ListBullet"/>
        <w:numPr>
          <w:ilvl w:val="0"/>
          <w:numId w:val="1"/>
        </w:numPr>
        <w:ind w:hanging="360" w:left="360"/>
        <w:rPr/>
      </w:pPr>
      <w:r>
        <w:rPr/>
        <w:t>100 = no known breaches found.</w:t>
      </w:r>
    </w:p>
    <w:p>
      <w:pPr>
        <w:pStyle w:val="ListBullet"/>
        <w:numPr>
          <w:ilvl w:val="0"/>
          <w:numId w:val="1"/>
        </w:numPr>
        <w:ind w:hanging="360" w:left="360"/>
        <w:rPr/>
      </w:pPr>
      <w:r>
        <w:rPr/>
        <w:t>80–95 = one older minor incident.</w:t>
      </w:r>
    </w:p>
    <w:p>
      <w:pPr>
        <w:pStyle w:val="ListBullet"/>
        <w:numPr>
          <w:ilvl w:val="0"/>
          <w:numId w:val="1"/>
        </w:numPr>
        <w:ind w:hanging="360" w:left="360"/>
        <w:rPr/>
      </w:pPr>
      <w:r>
        <w:rPr/>
        <w:t>50–79 = multiple incidents or one recent incident.</w:t>
      </w:r>
    </w:p>
    <w:p>
      <w:pPr>
        <w:pStyle w:val="ListBullet"/>
        <w:numPr>
          <w:ilvl w:val="0"/>
          <w:numId w:val="1"/>
        </w:numPr>
        <w:ind w:hanging="360" w:left="360"/>
        <w:rPr/>
      </w:pPr>
      <w:r>
        <w:rPr/>
        <w:t>0–49 = repeated incidents, recent activity, or strong compromise indicators.</w:t>
      </w:r>
    </w:p>
    <w:p>
      <w:pPr>
        <w:pStyle w:val="Normal"/>
        <w:rPr/>
      </w:pPr>
      <w:r>
        <w:rPr>
          <w:b/>
        </w:rPr>
        <w:t xml:space="preserve">Data Sensitivity Exposed: </w:t>
      </w:r>
      <w:r>
        <w:rPr/>
        <w:t>Sub-score guidance</w:t>
      </w:r>
    </w:p>
    <w:p>
      <w:pPr>
        <w:pStyle w:val="ListBullet"/>
        <w:numPr>
          <w:ilvl w:val="0"/>
          <w:numId w:val="1"/>
        </w:numPr>
        <w:ind w:hanging="360" w:left="360"/>
        <w:rPr/>
      </w:pPr>
      <w:r>
        <w:rPr/>
        <w:t>Start at 100 and subtract points based on exposed attributes.</w:t>
      </w:r>
    </w:p>
    <w:p>
      <w:pPr>
        <w:pStyle w:val="ListBullet"/>
        <w:numPr>
          <w:ilvl w:val="0"/>
          <w:numId w:val="1"/>
        </w:numPr>
        <w:ind w:hanging="360" w:left="360"/>
        <w:rPr/>
      </w:pPr>
      <w:r>
        <w:rPr/>
        <w:t>Suggested penalties: password -45, full name -10, phone -10, physical address -10, date of birth -15, IP address -5, employer/company -5, username/handle -5.</w:t>
      </w:r>
    </w:p>
    <w:p>
      <w:pPr>
        <w:pStyle w:val="ListBullet"/>
        <w:numPr>
          <w:ilvl w:val="0"/>
          <w:numId w:val="1"/>
        </w:numPr>
        <w:ind w:hanging="360" w:left="360"/>
        <w:rPr/>
      </w:pPr>
      <w:r>
        <w:rPr/>
        <w:t>If more than one high-sensitivity attribute is exposed, apply cumulative penalties down to a floor of 0.</w:t>
      </w:r>
    </w:p>
    <w:p>
      <w:pPr>
        <w:pStyle w:val="Normal"/>
        <w:rPr/>
      </w:pPr>
      <w:r>
        <w:rPr>
          <w:b/>
        </w:rPr>
        <w:t xml:space="preserve">SPF Health: </w:t>
      </w:r>
      <w:r>
        <w:rPr/>
        <w:t>Sub-score guidance</w:t>
      </w:r>
    </w:p>
    <w:p>
      <w:pPr>
        <w:pStyle w:val="ListBullet"/>
        <w:numPr>
          <w:ilvl w:val="0"/>
          <w:numId w:val="1"/>
        </w:numPr>
        <w:ind w:hanging="360" w:left="360"/>
        <w:rPr/>
      </w:pPr>
      <w:r>
        <w:rPr/>
        <w:t>100 = valid SPF record present and not obviously permissive.</w:t>
      </w:r>
    </w:p>
    <w:p>
      <w:pPr>
        <w:pStyle w:val="ListBullet"/>
        <w:numPr>
          <w:ilvl w:val="0"/>
          <w:numId w:val="1"/>
        </w:numPr>
        <w:ind w:hanging="360" w:left="360"/>
        <w:rPr/>
      </w:pPr>
      <w:r>
        <w:rPr/>
        <w:t>70 = SPF present but overly broad or likely misconfigured.</w:t>
      </w:r>
    </w:p>
    <w:p>
      <w:pPr>
        <w:pStyle w:val="ListBullet"/>
        <w:numPr>
          <w:ilvl w:val="0"/>
          <w:numId w:val="1"/>
        </w:numPr>
        <w:ind w:hanging="360" w:left="360"/>
        <w:rPr/>
      </w:pPr>
      <w:r>
        <w:rPr/>
        <w:t>0 = no SPF or clearly invalid record.</w:t>
      </w:r>
    </w:p>
    <w:p>
      <w:pPr>
        <w:pStyle w:val="Normal"/>
        <w:rPr/>
      </w:pPr>
      <w:r>
        <w:rPr>
          <w:b/>
        </w:rPr>
        <w:t xml:space="preserve">DKIM Health: </w:t>
      </w:r>
      <w:r>
        <w:rPr/>
        <w:t>Sub-score guidance</w:t>
      </w:r>
    </w:p>
    <w:p>
      <w:pPr>
        <w:pStyle w:val="ListBullet"/>
        <w:numPr>
          <w:ilvl w:val="0"/>
          <w:numId w:val="1"/>
        </w:numPr>
        <w:ind w:hanging="360" w:left="360"/>
        <w:rPr/>
      </w:pPr>
      <w:r>
        <w:rPr/>
        <w:t>100 = DKIM selector(s) detected and key record appears valid.</w:t>
      </w:r>
    </w:p>
    <w:p>
      <w:pPr>
        <w:pStyle w:val="ListBullet"/>
        <w:numPr>
          <w:ilvl w:val="0"/>
          <w:numId w:val="1"/>
        </w:numPr>
        <w:ind w:hanging="360" w:left="360"/>
        <w:rPr/>
      </w:pPr>
      <w:r>
        <w:rPr/>
        <w:t>60 = partial / uncertain detection.</w:t>
      </w:r>
    </w:p>
    <w:p>
      <w:pPr>
        <w:pStyle w:val="ListBullet"/>
        <w:numPr>
          <w:ilvl w:val="0"/>
          <w:numId w:val="1"/>
        </w:numPr>
        <w:ind w:hanging="360" w:left="360"/>
        <w:rPr/>
      </w:pPr>
      <w:r>
        <w:rPr/>
        <w:t>0 = no detectable DKIM or invalid syntax.</w:t>
      </w:r>
    </w:p>
    <w:p>
      <w:pPr>
        <w:pStyle w:val="Normal"/>
        <w:rPr/>
      </w:pPr>
      <w:r>
        <w:rPr>
          <w:b/>
        </w:rPr>
        <w:t xml:space="preserve">DMARC Enforcement: </w:t>
      </w:r>
      <w:r>
        <w:rPr/>
        <w:t>Sub-score guidance</w:t>
      </w:r>
    </w:p>
    <w:p>
      <w:pPr>
        <w:pStyle w:val="ListBullet"/>
        <w:numPr>
          <w:ilvl w:val="0"/>
          <w:numId w:val="1"/>
        </w:numPr>
        <w:ind w:hanging="360" w:left="360"/>
        <w:rPr/>
      </w:pPr>
      <w:r>
        <w:rPr/>
        <w:t>100 = DMARC record exists with p=reject and usable reporting fields.</w:t>
      </w:r>
    </w:p>
    <w:p>
      <w:pPr>
        <w:pStyle w:val="ListBullet"/>
        <w:numPr>
          <w:ilvl w:val="0"/>
          <w:numId w:val="1"/>
        </w:numPr>
        <w:ind w:hanging="360" w:left="360"/>
        <w:rPr/>
      </w:pPr>
      <w:r>
        <w:rPr/>
        <w:t>85 = p=quarantine.</w:t>
      </w:r>
    </w:p>
    <w:p>
      <w:pPr>
        <w:pStyle w:val="ListBullet"/>
        <w:numPr>
          <w:ilvl w:val="0"/>
          <w:numId w:val="1"/>
        </w:numPr>
        <w:ind w:hanging="360" w:left="360"/>
        <w:rPr/>
      </w:pPr>
      <w:r>
        <w:rPr/>
        <w:t>60 = p=none.</w:t>
      </w:r>
    </w:p>
    <w:p>
      <w:pPr>
        <w:pStyle w:val="ListBullet"/>
        <w:numPr>
          <w:ilvl w:val="0"/>
          <w:numId w:val="1"/>
        </w:numPr>
        <w:ind w:hanging="360" w:left="360"/>
        <w:rPr/>
      </w:pPr>
      <w:r>
        <w:rPr/>
        <w:t>0 = no DMARC record.</w:t>
      </w:r>
    </w:p>
    <w:p>
      <w:pPr>
        <w:pStyle w:val="Normal"/>
        <w:rPr/>
      </w:pPr>
      <w:r>
        <w:rPr>
          <w:b/>
        </w:rPr>
        <w:t xml:space="preserve">Domain Security Posture Summary: </w:t>
      </w:r>
      <w:r>
        <w:rPr/>
        <w:t>Sub-score guidance</w:t>
      </w:r>
    </w:p>
    <w:p>
      <w:pPr>
        <w:pStyle w:val="ListBullet"/>
        <w:numPr>
          <w:ilvl w:val="0"/>
          <w:numId w:val="1"/>
        </w:numPr>
        <w:ind w:hanging="360" w:left="360"/>
        <w:rPr/>
      </w:pPr>
      <w:r>
        <w:rPr/>
        <w:t>100 = SPF, DKIM, DMARC all present and aligned, with no contradictions.</w:t>
      </w:r>
    </w:p>
    <w:p>
      <w:pPr>
        <w:pStyle w:val="ListBullet"/>
        <w:numPr>
          <w:ilvl w:val="0"/>
          <w:numId w:val="1"/>
        </w:numPr>
        <w:ind w:hanging="360" w:left="360"/>
        <w:rPr/>
      </w:pPr>
      <w:r>
        <w:rPr/>
        <w:t>60–80 = all present but one weak policy or weak alignment signal.</w:t>
      </w:r>
    </w:p>
    <w:p>
      <w:pPr>
        <w:pStyle w:val="ListBullet"/>
        <w:numPr>
          <w:ilvl w:val="0"/>
          <w:numId w:val="1"/>
        </w:numPr>
        <w:ind w:hanging="360" w:left="360"/>
        <w:rPr/>
      </w:pPr>
      <w:r>
        <w:rPr/>
        <w:t>0–50 = one or more controls missing.</w:t>
      </w:r>
    </w:p>
    <w:p>
      <w:pPr>
        <w:pStyle w:val="Heading1"/>
        <w:rPr/>
      </w:pPr>
      <w:r>
        <w:rPr/>
        <w:t>8. Front-End Result Layout</w:t>
      </w:r>
    </w:p>
    <w:tbl>
      <w:tblPr>
        <w:tblStyle w:val="TableGrid"/>
        <w:tblW w:w="10080" w:type="dxa"/>
        <w:jc w:val="center"/>
        <w:tblInd w:w="0" w:type="dxa"/>
        <w:tblLayout w:type="fixed"/>
        <w:tblCellMar>
          <w:top w:w="90" w:type="dxa"/>
          <w:left w:w="100" w:type="dxa"/>
          <w:bottom w:w="90" w:type="dxa"/>
          <w:right w:w="100" w:type="dxa"/>
        </w:tblCellMar>
        <w:tblLook w:val="04a0" w:noHBand="0" w:noVBand="1" w:firstColumn="1" w:lastRow="0" w:lastColumn="0" w:firstRow="1"/>
      </w:tblPr>
      <w:tblGrid>
        <w:gridCol w:w="3360"/>
        <w:gridCol w:w="3360"/>
        <w:gridCol w:w="3360"/>
      </w:tblGrid>
      <w:tr>
        <w:trPr/>
        <w:tc>
          <w:tcPr>
            <w:tcW w:w="336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Section</w:t>
            </w:r>
          </w:p>
        </w:tc>
        <w:tc>
          <w:tcPr>
            <w:tcW w:w="336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Component</w:t>
            </w:r>
          </w:p>
        </w:tc>
        <w:tc>
          <w:tcPr>
            <w:tcW w:w="336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Display Requirements</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Hero score card</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Overall score, rating label, and 2–3 line summary of the user’s current risk posture.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Below top</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Six category cards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Each card shows category name, score out of 100, status icon/color, and one-line rationale.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Charts row</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Breach timeline, leaked-data pie or donut chart, and category comparison bar chart.</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Lower</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Detailed category sections</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Each category expands into findings, evidence, explanation, and remediation guidance.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Bottom</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Email CTA</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Button or form control: “Receive this report by email” with consent language and confirmation state.</w:t>
            </w:r>
          </w:p>
        </w:tc>
      </w:tr>
      <w:tr>
        <w:trPr/>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Footer area</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Sales prompt</w:t>
            </w:r>
          </w:p>
        </w:tc>
        <w:tc>
          <w:tcPr>
            <w:tcW w:w="336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Optional call-to-action such as “Talk to a security specialist” or “Book a review.”</w:t>
            </w:r>
          </w:p>
        </w:tc>
      </w:tr>
    </w:tbl>
    <w:p>
      <w:pPr>
        <w:pStyle w:val="Heading1"/>
        <w:rPr/>
      </w:pPr>
      <w:r>
        <w:rPr/>
        <w:t>9. Suggested Charts and Visuals</w:t>
      </w:r>
    </w:p>
    <w:p>
      <w:pPr>
        <w:pStyle w:val="ListBullet"/>
        <w:numPr>
          <w:ilvl w:val="0"/>
          <w:numId w:val="1"/>
        </w:numPr>
        <w:rPr/>
      </w:pPr>
      <w:r>
        <w:rPr/>
        <w:t>Breach timeline: incidents plotted by year to show recurrence over time.</w:t>
      </w:r>
    </w:p>
    <w:p>
      <w:pPr>
        <w:pStyle w:val="ListBullet"/>
        <w:numPr>
          <w:ilvl w:val="0"/>
          <w:numId w:val="1"/>
        </w:numPr>
        <w:rPr/>
      </w:pPr>
      <w:r>
        <w:rPr/>
        <w:t>Leaked data composition: pie or donut chart showing leaked data types and severity weighting.</w:t>
      </w:r>
    </w:p>
    <w:p>
      <w:pPr>
        <w:pStyle w:val="ListBullet"/>
        <w:numPr>
          <w:ilvl w:val="0"/>
          <w:numId w:val="1"/>
        </w:numPr>
        <w:rPr/>
      </w:pPr>
      <w:r>
        <w:rPr/>
        <w:t>Category score comparison: horizontal bar chart across all six categories.</w:t>
      </w:r>
    </w:p>
    <w:p>
      <w:pPr>
        <w:pStyle w:val="ListBullet"/>
        <w:numPr>
          <w:ilvl w:val="0"/>
          <w:numId w:val="1"/>
        </w:numPr>
        <w:rPr/>
      </w:pPr>
      <w:r>
        <w:rPr/>
        <w:t>Mail authentication status strip: SPF / DKIM / DMARC pass-fail chips with short explanations.</w:t>
      </w:r>
    </w:p>
    <w:p>
      <w:pPr>
        <w:pStyle w:val="ListBullet"/>
        <w:numPr>
          <w:ilvl w:val="0"/>
          <w:numId w:val="1"/>
        </w:numPr>
        <w:rPr/>
      </w:pPr>
      <w:r>
        <w:rPr/>
        <w:t>Optional final gauge: overall score meter from High Risk to Excellent.</w:t>
      </w:r>
    </w:p>
    <w:p>
      <w:pPr>
        <w:pStyle w:val="Heading1"/>
        <w:rPr/>
      </w:pPr>
      <w:r>
        <w:rPr/>
        <w:t>10. Data Model Recommendations</w:t>
      </w:r>
    </w:p>
    <w:p>
      <w:pPr>
        <w:pStyle w:val="Normal"/>
        <w:rPr/>
      </w:pPr>
      <w:r>
        <w:rPr>
          <w:b/>
        </w:rPr>
        <w:t xml:space="preserve">Submission table: </w:t>
      </w:r>
      <w:r>
        <w:rPr/>
        <w:t>id, email, domain, created_at, requester_ip (if allowed), consent_to_email_report, status, overall_score, breach_count, sales_rep_email.</w:t>
      </w:r>
    </w:p>
    <w:p>
      <w:pPr>
        <w:pStyle w:val="Normal"/>
        <w:rPr/>
      </w:pPr>
      <w:r>
        <w:rPr>
          <w:b/>
        </w:rPr>
        <w:t xml:space="preserve">Category score table: </w:t>
      </w:r>
      <w:r>
        <w:rPr/>
        <w:t>submission_id, category_key, category_name, score, rationale, raw_metrics_json.</w:t>
      </w:r>
    </w:p>
    <w:p>
      <w:pPr>
        <w:pStyle w:val="Normal"/>
        <w:rPr/>
      </w:pPr>
      <w:r>
        <w:rPr>
          <w:b/>
        </w:rPr>
        <w:t xml:space="preserve">Breach event table: </w:t>
      </w:r>
      <w:r>
        <w:rPr/>
        <w:t>submission_id, source_name, breach_name, breach_date, exposed_attributes_json, severity_score.</w:t>
      </w:r>
    </w:p>
    <w:p>
      <w:pPr>
        <w:pStyle w:val="Normal"/>
        <w:rPr/>
      </w:pPr>
      <w:r>
        <w:rPr>
          <w:b/>
        </w:rPr>
        <w:t xml:space="preserve">DNS results table: </w:t>
      </w:r>
      <w:r>
        <w:rPr/>
        <w:t>submission_id, spf_result, spf_raw, dkim_result, dkim_raw, dmarc_result, dmarc_raw, alignment_notes.</w:t>
      </w:r>
    </w:p>
    <w:p>
      <w:pPr>
        <w:pStyle w:val="Normal"/>
        <w:rPr/>
      </w:pPr>
      <w:r>
        <w:rPr>
          <w:b/>
        </w:rPr>
        <w:t xml:space="preserve">Email delivery table: </w:t>
      </w:r>
      <w:r>
        <w:rPr/>
        <w:t>submission_id, sent_to, cc_to, sent_at, provider_message_id, delivery_status.</w:t>
      </w:r>
    </w:p>
    <w:p>
      <w:pPr>
        <w:pStyle w:val="Heading1"/>
        <w:rPr/>
      </w:pPr>
      <w:r>
        <w:rPr/>
        <w:t>11. Developer Implementation Notes</w:t>
      </w:r>
    </w:p>
    <w:p>
      <w:pPr>
        <w:pStyle w:val="ListBullet"/>
        <w:numPr>
          <w:ilvl w:val="0"/>
          <w:numId w:val="1"/>
        </w:numPr>
        <w:rPr/>
      </w:pPr>
      <w:r>
        <w:rPr/>
        <w:t>Use a server-side API layer so external provider keys are never exposed in the browser.</w:t>
      </w:r>
    </w:p>
    <w:p>
      <w:pPr>
        <w:pStyle w:val="ListBullet"/>
        <w:numPr>
          <w:ilvl w:val="0"/>
          <w:numId w:val="1"/>
        </w:numPr>
        <w:rPr/>
      </w:pPr>
      <w:r>
        <w:rPr/>
        <w:t>Choose a breach-data provider with terms that explicitly allow your intended lookup and display use case. Do not scrape or bypass provider restrictions.</w:t>
      </w:r>
    </w:p>
    <w:p>
      <w:pPr>
        <w:pStyle w:val="ListBullet"/>
        <w:numPr>
          <w:ilvl w:val="0"/>
          <w:numId w:val="1"/>
        </w:numPr>
        <w:rPr/>
      </w:pPr>
      <w:r>
        <w:rPr/>
        <w:t>Normalize provider responses into an internal schema so the UI does not depend on any single vendor format.</w:t>
      </w:r>
    </w:p>
    <w:p>
      <w:pPr>
        <w:pStyle w:val="ListBullet"/>
        <w:numPr>
          <w:ilvl w:val="0"/>
          <w:numId w:val="1"/>
        </w:numPr>
        <w:rPr/>
      </w:pPr>
      <w:r>
        <w:rPr/>
        <w:t>Implement DNS lookups on the server and cache recent results briefly to reduce latency and repeated lookups.</w:t>
      </w:r>
    </w:p>
    <w:p>
      <w:pPr>
        <w:pStyle w:val="ListBullet"/>
        <w:numPr>
          <w:ilvl w:val="0"/>
          <w:numId w:val="1"/>
        </w:numPr>
        <w:rPr/>
      </w:pPr>
      <w:r>
        <w:rPr/>
        <w:t>Generate the outbound report using an HTML email template or PDF attachment, depending on branding needs.</w:t>
      </w:r>
    </w:p>
    <w:p>
      <w:pPr>
        <w:pStyle w:val="ListBullet"/>
        <w:numPr>
          <w:ilvl w:val="0"/>
          <w:numId w:val="1"/>
        </w:numPr>
        <w:rPr/>
      </w:pPr>
      <w:r>
        <w:rPr/>
        <w:t>Keep the sales rep CC address configurable through environment variables or simple application config.</w:t>
      </w:r>
    </w:p>
    <w:p>
      <w:pPr>
        <w:pStyle w:val="ListBullet"/>
        <w:numPr>
          <w:ilvl w:val="0"/>
          <w:numId w:val="1"/>
        </w:numPr>
        <w:rPr/>
      </w:pPr>
      <w:r>
        <w:rPr/>
        <w:t>Log provider failures separately from “no findings” results so support teams can tell the difference.</w:t>
      </w:r>
    </w:p>
    <w:p>
      <w:pPr>
        <w:pStyle w:val="Heading1"/>
        <w:rPr/>
      </w:pPr>
      <w:r>
        <w:rPr/>
        <w:t>12. Security, Privacy, and Compliance Notes</w:t>
      </w:r>
    </w:p>
    <w:p>
      <w:pPr>
        <w:pStyle w:val="Normal"/>
        <w:rPr/>
      </w:pPr>
      <w:r>
        <w:rPr/>
        <w:t>Because the application stores submitted email addresses and may process breach-related information, basic privacy controls are required even in phase 1.</w:t>
      </w:r>
    </w:p>
    <w:p>
      <w:pPr>
        <w:pStyle w:val="ListBullet"/>
        <w:numPr>
          <w:ilvl w:val="0"/>
          <w:numId w:val="1"/>
        </w:numPr>
        <w:rPr/>
      </w:pPr>
      <w:r>
        <w:rPr/>
        <w:t>Store only the data required for the assessment and follow-up workflow.</w:t>
      </w:r>
    </w:p>
    <w:p>
      <w:pPr>
        <w:pStyle w:val="ListBullet"/>
        <w:numPr>
          <w:ilvl w:val="0"/>
          <w:numId w:val="1"/>
        </w:numPr>
        <w:rPr/>
      </w:pPr>
      <w:r>
        <w:rPr/>
        <w:t>Encrypt data in transit and protect any stored API keys/secrets via environment-based secret management.</w:t>
      </w:r>
    </w:p>
    <w:p>
      <w:pPr>
        <w:pStyle w:val="ListBullet"/>
        <w:numPr>
          <w:ilvl w:val="0"/>
          <w:numId w:val="1"/>
        </w:numPr>
        <w:rPr/>
      </w:pPr>
      <w:r>
        <w:rPr/>
        <w:t>Add a disclosure that submitted email addresses will be processed and may be stored for follow-up and reporting purposes.</w:t>
      </w:r>
    </w:p>
    <w:p>
      <w:pPr>
        <w:pStyle w:val="ListBullet"/>
        <w:numPr>
          <w:ilvl w:val="0"/>
          <w:numId w:val="1"/>
        </w:numPr>
        <w:rPr/>
      </w:pPr>
      <w:r>
        <w:rPr/>
        <w:t>Define a retention policy for submitted emails and assessment records.</w:t>
      </w:r>
    </w:p>
    <w:p>
      <w:pPr>
        <w:pStyle w:val="ListBullet"/>
        <w:numPr>
          <w:ilvl w:val="0"/>
          <w:numId w:val="1"/>
        </w:numPr>
        <w:rPr/>
      </w:pPr>
      <w:r>
        <w:rPr/>
        <w:t>Sanitize logs so raw provider responses do not unintentionally expose unnecessary personal data.</w:t>
      </w:r>
    </w:p>
    <w:p>
      <w:pPr>
        <w:pStyle w:val="ListBullet"/>
        <w:numPr>
          <w:ilvl w:val="0"/>
          <w:numId w:val="1"/>
        </w:numPr>
        <w:rPr/>
      </w:pPr>
      <w:r>
        <w:rPr/>
        <w:t>If operating in regulated jurisdictions, validate whether consent language or privacy-notice updates are required.</w:t>
      </w:r>
    </w:p>
    <w:p>
      <w:pPr>
        <w:pStyle w:val="Heading1"/>
        <w:rPr/>
      </w:pPr>
      <w:r>
        <w:rPr/>
        <w:t>13. Acceptance Criteria</w:t>
      </w:r>
    </w:p>
    <w:p>
      <w:pPr>
        <w:pStyle w:val="ListBullet"/>
        <w:numPr>
          <w:ilvl w:val="0"/>
          <w:numId w:val="1"/>
        </w:numPr>
        <w:rPr/>
      </w:pPr>
      <w:r>
        <w:rPr/>
        <w:t>A user can enter an email and successfully receive an assessment result page.</w:t>
      </w:r>
    </w:p>
    <w:p>
      <w:pPr>
        <w:pStyle w:val="ListBullet"/>
        <w:numPr>
          <w:ilvl w:val="0"/>
          <w:numId w:val="1"/>
        </w:numPr>
        <w:rPr/>
      </w:pPr>
      <w:r>
        <w:rPr/>
        <w:t>The result page shows one overall score and six category scores.</w:t>
      </w:r>
    </w:p>
    <w:p>
      <w:pPr>
        <w:pStyle w:val="ListBullet"/>
        <w:numPr>
          <w:ilvl w:val="0"/>
          <w:numId w:val="1"/>
        </w:numPr>
        <w:rPr/>
      </w:pPr>
      <w:r>
        <w:rPr/>
        <w:t>The page shows category rationale and at least three supporting visuals.</w:t>
      </w:r>
    </w:p>
    <w:p>
      <w:pPr>
        <w:pStyle w:val="ListBullet"/>
        <w:numPr>
          <w:ilvl w:val="0"/>
          <w:numId w:val="1"/>
        </w:numPr>
        <w:rPr/>
      </w:pPr>
      <w:r>
        <w:rPr/>
        <w:t>The system stores the email submission and key results in the database.</w:t>
      </w:r>
    </w:p>
    <w:p>
      <w:pPr>
        <w:pStyle w:val="ListBullet"/>
        <w:numPr>
          <w:ilvl w:val="0"/>
          <w:numId w:val="1"/>
        </w:numPr>
        <w:rPr/>
      </w:pPr>
      <w:r>
        <w:rPr/>
        <w:t>The user can request an emailed report after viewing results.</w:t>
      </w:r>
    </w:p>
    <w:p>
      <w:pPr>
        <w:pStyle w:val="ListBullet"/>
        <w:numPr>
          <w:ilvl w:val="0"/>
          <w:numId w:val="1"/>
        </w:numPr>
        <w:rPr/>
      </w:pPr>
      <w:r>
        <w:rPr/>
        <w:t>The report email is sent to the submitted email address and CCs the configured sales rep.</w:t>
      </w:r>
    </w:p>
    <w:p>
      <w:pPr>
        <w:pStyle w:val="ListBullet"/>
        <w:numPr>
          <w:ilvl w:val="0"/>
          <w:numId w:val="1"/>
        </w:numPr>
        <w:rPr/>
      </w:pPr>
      <w:r>
        <w:rPr/>
        <w:t>The scoring model enforces low caps when mail authentication is weak or when breach evidence is present.</w:t>
      </w:r>
    </w:p>
    <w:p>
      <w:pPr>
        <w:pStyle w:val="Heading1"/>
        <w:rPr/>
      </w:pPr>
      <w:r>
        <w:rPr/>
        <w:t>1</w:t>
      </w:r>
      <w:r>
        <w:rPr/>
        <w:t>4</w:t>
      </w:r>
      <w:r>
        <w:rPr/>
        <w:t>. Final Developer Summary</w:t>
      </w:r>
    </w:p>
    <w:p>
      <w:pPr>
        <w:pStyle w:val="Normal"/>
        <w:widowControl/>
        <w:bidi w:val="0"/>
        <w:spacing w:lineRule="auto" w:line="276" w:before="0" w:after="200"/>
        <w:jc w:val="left"/>
        <w:rPr/>
      </w:pPr>
      <w:r>
        <w:rPr/>
        <w:t>Build a clean front-end application that accepts a single email address, evaluates two major dimensions—exposure history and email-domain authentication hygiene—and converts those results into an overall risk score. The most important product rule is that strong SPF, DKIM, and DMARC should be required for a high score, while any breach evidence should materially lower the result. The UI should present a simple score-first experience, then category scores, then detailed findings and visuals, and finally a report-email call to action that CCs sales. Keep the architecture lightweight, secure, and easy to extend later with admin tools or CRM integrations.</w:t>
      </w:r>
    </w:p>
    <w:sectPr>
      <w:footerReference w:type="even" r:id="rId6"/>
      <w:footerReference w:type="default" r:id="rId7"/>
      <w:footerReference w:type="first" r:id="rId8"/>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SOW • Email Exposure &amp; Mail Security Assessment App •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SOW • Email Exposure &amp; Mail Security Assessment App • </w:t>
    </w:r>
    <w:r>
      <w:rPr/>
      <w:fldChar w:fldCharType="begin"/>
    </w:r>
    <w:r>
      <w:rPr/>
      <w:instrText xml:space="preserve"> PAGE </w:instrText>
    </w:r>
    <w:r>
      <w:rPr/>
      <w:fldChar w:fldCharType="separate"/>
    </w:r>
    <w:r>
      <w:rPr/>
      <w:t>7</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4E79"/>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B2B2B"/>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2B2B2B"/>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4E79"/>
      <w:spacing w:val="5"/>
      <w:kern w:val="2"/>
      <w:sz w:val="44"/>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lus.xposedornot.com/" TargetMode="External"/><Relationship Id="rId3" Type="http://schemas.openxmlformats.org/officeDocument/2006/relationships/hyperlink" Target="" TargetMode="External"/><Relationship Id="rId4" Type="http://schemas.openxmlformats.org/officeDocument/2006/relationships/hyperlink" Target="mailto:tony@meteortel.com" TargetMode="External"/><Relationship Id="rId5" Type="http://schemas.openxmlformats.org/officeDocument/2006/relationships/hyperlink" Target=""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7</Pages>
  <Words>2081</Words>
  <Characters>11510</Characters>
  <CharactersWithSpaces>13339</CharactersWithSpaces>
  <Paragraphs>168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2026-03-24T11:14:37Z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