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FC093C" w:rsidRDefault="00CE44E9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C55B33" w14:textId="32488AF8" w:rsidR="005A6070" w:rsidRPr="00FC093C" w:rsidRDefault="005A60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0824F6" w14:textId="677EB52D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F967F4" w14:textId="35159EA2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38007" w14:textId="7F03487B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00A2E0" w14:textId="7F753F84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1E9C61" w14:textId="34164017" w:rsidR="009714E8" w:rsidRPr="00FC093C" w:rsidRDefault="009714E8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FC09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FC09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FC093C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3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</w:p>
    <w:p w14:paraId="0FB05981" w14:textId="4A42CA66" w:rsidR="009C6202" w:rsidRPr="00FC093C" w:rsidRDefault="009C6202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1F40F" w14:textId="61BCC2D5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B47FD" w14:textId="775569E2" w:rsidR="005A6070" w:rsidRPr="00FC093C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50EE0" w14:textId="7A584360" w:rsidR="00271E26" w:rsidRPr="00FC093C" w:rsidRDefault="001240EF" w:rsidP="00BD4019">
      <w:pPr>
        <w:pStyle w:val="Heading1"/>
        <w:rPr>
          <w:rFonts w:ascii="Times New Roman" w:hAnsi="Times New Roman" w:cs="Times New Roman"/>
        </w:rPr>
      </w:pPr>
      <w:r w:rsidRPr="00FC093C">
        <w:rPr>
          <w:rFonts w:ascii="Times New Roman" w:hAnsi="Times New Roman" w:cs="Times New Roman"/>
        </w:rPr>
        <w:t xml:space="preserve">Artemis Financial </w:t>
      </w:r>
      <w:r w:rsidR="00271E26" w:rsidRPr="00FC093C">
        <w:rPr>
          <w:rFonts w:ascii="Times New Roman" w:hAnsi="Times New Roman" w:cs="Times New Roman"/>
        </w:rPr>
        <w:t>Vulnerability Assessment Report</w:t>
      </w:r>
    </w:p>
    <w:p w14:paraId="3DD7FC8C" w14:textId="08E61DC4" w:rsidR="001650C9" w:rsidRPr="00FC093C" w:rsidRDefault="001650C9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FC093C" w:rsidRDefault="00940B1A" w:rsidP="00BD4019">
          <w:pPr>
            <w:pStyle w:val="TOCHeading"/>
            <w:rPr>
              <w:rFonts w:ascii="Times New Roman" w:hAnsi="Times New Roman" w:cs="Times New Roman"/>
            </w:rPr>
          </w:pPr>
          <w:r w:rsidRPr="00FC093C">
            <w:rPr>
              <w:rFonts w:ascii="Times New Roman" w:hAnsi="Times New Roman" w:cs="Times New Roman"/>
            </w:rPr>
            <w:t>Table of Contents</w:t>
          </w:r>
        </w:p>
        <w:p w14:paraId="7A713FB5" w14:textId="77777777" w:rsidR="00DC2970" w:rsidRPr="00FC093C" w:rsidRDefault="00DC2970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243DDC4C" w14:textId="6F25AC24" w:rsidR="007033DB" w:rsidRPr="00FC093C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093C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FC09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093C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32574607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Document Revision History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_Toc32574607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91AC2" w14:textId="10B02727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8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Client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_Toc32574608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8BCC" w14:textId="249124C8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9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Instructions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_Toc32574609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CC0" w14:textId="660D1B49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0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Developer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_Toc32574610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3AD8" w14:textId="0A21EC8A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1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Interpreting Client Needs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_Toc32574611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45A0A" w14:textId="153E476F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2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Areas of Security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_Toc32574612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F2F36" w14:textId="18D6C13F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3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Manual Review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_Toc32574613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14F0" w14:textId="19A20588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4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Static Testing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_Toc32574614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731B9" w14:textId="781BA8F7" w:rsidR="007033DB" w:rsidRPr="00FC093C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5" w:history="1">
            <w:r w:rsidR="007033DB" w:rsidRPr="00FC093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Mitigation Plan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_Toc32574615 \h </w:instrTex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7D6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FC09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DCE44" w14:textId="5E8D416F" w:rsidR="00DC2970" w:rsidRPr="00FC093C" w:rsidRDefault="00940B1A" w:rsidP="00944D65">
          <w:pPr>
            <w:suppressAutoHyphens/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C093C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5540CD6A" w14:textId="7E2DDCD0" w:rsidR="00921C2E" w:rsidRPr="00FC093C" w:rsidRDefault="00921C2E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9333AD" w14:textId="576BBF44" w:rsidR="00531FBF" w:rsidRPr="00FC093C" w:rsidRDefault="00531FBF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  <w:r w:rsidRPr="00FC093C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FC093C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FC093C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FC093C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FC093C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FC093C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FC093C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240EF" w:rsidRPr="00FC093C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FC093C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20066" w:rsidRPr="00FC0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1A0B647" w:rsidR="00531FBF" w:rsidRPr="00FC093C" w:rsidRDefault="00870125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3/18/2023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86FD005" w:rsidR="00531FBF" w:rsidRPr="00FC093C" w:rsidRDefault="00870125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Anthony D’Angelo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FC093C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743B1A0" w14:textId="3B021846" w:rsidR="00B35185" w:rsidRPr="00FC093C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91D9A" w14:textId="0DA9A9E8" w:rsidR="00DC2970" w:rsidRPr="00FC093C" w:rsidRDefault="007415E6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2574608"/>
      <w:bookmarkStart w:id="4" w:name="_Toc302021790"/>
      <w:bookmarkStart w:id="5" w:name="_Toc1639619014"/>
      <w:r w:rsidRPr="00FC093C">
        <w:rPr>
          <w:rFonts w:ascii="Times New Roman" w:hAnsi="Times New Roman" w:cs="Times New Roman"/>
          <w:sz w:val="24"/>
          <w:szCs w:val="24"/>
        </w:rPr>
        <w:t>Client</w:t>
      </w:r>
      <w:bookmarkEnd w:id="3"/>
      <w:bookmarkEnd w:id="4"/>
      <w:bookmarkEnd w:id="5"/>
    </w:p>
    <w:p w14:paraId="40E7D916" w14:textId="77777777" w:rsidR="001240EF" w:rsidRPr="00FC093C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E03AC" w14:textId="6DEE5A67" w:rsidR="00DC2970" w:rsidRPr="00FC093C" w:rsidRDefault="00DC29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FC09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FC09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FC093C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FC093C" w:rsidRDefault="00DC29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58C47E" w14:textId="79890D2D" w:rsidR="00025C05" w:rsidRPr="00FC093C" w:rsidRDefault="00025C05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2574609"/>
      <w:bookmarkStart w:id="7" w:name="_Toc553343011"/>
      <w:bookmarkStart w:id="8" w:name="_Toc1663275437"/>
      <w:r w:rsidRPr="00FC093C">
        <w:rPr>
          <w:rFonts w:ascii="Times New Roman" w:hAnsi="Times New Roman" w:cs="Times New Roman"/>
          <w:sz w:val="24"/>
          <w:szCs w:val="24"/>
        </w:rPr>
        <w:t>Instructions</w:t>
      </w:r>
      <w:bookmarkEnd w:id="6"/>
      <w:bookmarkEnd w:id="7"/>
      <w:bookmarkEnd w:id="8"/>
    </w:p>
    <w:p w14:paraId="19CB7DC6" w14:textId="77777777" w:rsidR="001240EF" w:rsidRPr="00FC093C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CA6BB" w14:textId="45BC5E40" w:rsidR="00025C05" w:rsidRPr="00FC093C" w:rsidRDefault="00250101" w:rsidP="004D205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>this completed vulnerability assessment report</w:t>
      </w:r>
      <w:r w:rsidR="00522199" w:rsidRPr="00FC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6919" w:rsidRPr="00FC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2199" w:rsidRPr="00FC093C">
        <w:rPr>
          <w:rFonts w:ascii="Times New Roman" w:eastAsia="Times New Roman" w:hAnsi="Times New Roman" w:cs="Times New Roman"/>
          <w:sz w:val="24"/>
          <w:szCs w:val="24"/>
        </w:rPr>
        <w:t>R</w:t>
      </w:r>
      <w:r w:rsidR="00226919" w:rsidRPr="00FC09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eplac</w:t>
      </w:r>
      <w:r w:rsidR="00522199" w:rsidRPr="00FC09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226919" w:rsidRPr="00FC09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bracketed text with the relevant information.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226919" w:rsidRPr="00FC093C">
        <w:rPr>
          <w:rFonts w:ascii="Times New Roman" w:eastAsia="Times New Roman" w:hAnsi="Times New Roman" w:cs="Times New Roman"/>
          <w:sz w:val="24"/>
          <w:szCs w:val="24"/>
        </w:rPr>
        <w:t>the report</w:t>
      </w:r>
      <w:r w:rsidR="7881C1ED" w:rsidRPr="00FC093C">
        <w:rPr>
          <w:rFonts w:ascii="Times New Roman" w:eastAsia="Times New Roman" w:hAnsi="Times New Roman" w:cs="Times New Roman"/>
          <w:sz w:val="24"/>
          <w:szCs w:val="24"/>
        </w:rPr>
        <w:t>,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 xml:space="preserve"> identify your findings of security vulnerabilities and </w:t>
      </w:r>
      <w:r w:rsidR="00F143F0" w:rsidRPr="00FC093C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 xml:space="preserve"> recommendations for </w:t>
      </w:r>
      <w:r w:rsidR="7657E9EC" w:rsidRPr="00FC09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>next steps to remedy the issues you have found.</w:t>
      </w:r>
    </w:p>
    <w:p w14:paraId="602A7979" w14:textId="77777777" w:rsidR="002079DF" w:rsidRPr="00FC093C" w:rsidRDefault="002079DF" w:rsidP="004D205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91AB8A0" w14:textId="5BD95C06" w:rsidR="00025C05" w:rsidRPr="00FC093C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Respond to the </w:t>
      </w:r>
      <w:r w:rsidR="322875A9" w:rsidRPr="00FC093C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 steps outlined below and include your findings</w:t>
      </w:r>
      <w:r w:rsidR="322875A9" w:rsidRPr="00FC09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453C02" w14:textId="3537B392" w:rsidR="00025C05" w:rsidRPr="00FC093C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Respond</w:t>
      </w:r>
      <w:r w:rsidR="00CB16D1" w:rsidRPr="00FC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>your own words. You may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 xml:space="preserve"> choose to include images or supporting materials. If you include them, make certain to insert them in all the </w:t>
      </w:r>
      <w:r w:rsidR="00266758" w:rsidRPr="00FC093C">
        <w:rPr>
          <w:rFonts w:ascii="Times New Roman" w:eastAsia="Times New Roman" w:hAnsi="Times New Roman" w:cs="Times New Roman"/>
          <w:sz w:val="24"/>
          <w:szCs w:val="24"/>
        </w:rPr>
        <w:t>relevant locations</w:t>
      </w:r>
      <w:r w:rsidR="7BA27AEA" w:rsidRPr="00FC093C">
        <w:rPr>
          <w:rFonts w:ascii="Times New Roman" w:eastAsia="Times New Roman" w:hAnsi="Times New Roman" w:cs="Times New Roman"/>
          <w:sz w:val="24"/>
          <w:szCs w:val="24"/>
        </w:rPr>
        <w:t xml:space="preserve"> in the document.</w:t>
      </w:r>
    </w:p>
    <w:p w14:paraId="3FCED3DC" w14:textId="77777777" w:rsidR="00C8056A" w:rsidRPr="00FC093C" w:rsidRDefault="00C8056A" w:rsidP="00C805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Refer to the Project One Guidelines and Rubric for more detailed instructions about each section of the template.</w:t>
      </w:r>
    </w:p>
    <w:p w14:paraId="0B1BFE08" w14:textId="77777777" w:rsidR="00025C05" w:rsidRPr="00FC093C" w:rsidRDefault="00025C0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306BD2" w14:textId="77777777" w:rsidR="005F574E" w:rsidRPr="00FC093C" w:rsidRDefault="005F574E" w:rsidP="00944D65">
      <w:pPr>
        <w:suppressAutoHyphens/>
        <w:spacing w:after="0" w:line="240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FC093C">
        <w:rPr>
          <w:rFonts w:ascii="Times New Roman" w:hAnsi="Times New Roman" w:cs="Times New Roman"/>
          <w:sz w:val="24"/>
          <w:szCs w:val="24"/>
        </w:rPr>
        <w:br w:type="page"/>
      </w:r>
    </w:p>
    <w:p w14:paraId="7C09784D" w14:textId="757B6A9D" w:rsidR="00DC2970" w:rsidRPr="00FC093C" w:rsidRDefault="00352FD0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32574610"/>
      <w:bookmarkStart w:id="10" w:name="_Toc924344490"/>
      <w:bookmarkStart w:id="11" w:name="_Toc219545153"/>
      <w:r w:rsidRPr="00FC093C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9"/>
      <w:bookmarkEnd w:id="10"/>
      <w:bookmarkEnd w:id="11"/>
    </w:p>
    <w:p w14:paraId="3A4DB0F5" w14:textId="270BFC1E" w:rsidR="0058064D" w:rsidRPr="00FC093C" w:rsidRDefault="002A6843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hAnsi="Times New Roman" w:cs="Times New Roman"/>
          <w:sz w:val="24"/>
          <w:szCs w:val="24"/>
        </w:rPr>
        <w:t>Anthony D’Angelo</w:t>
      </w:r>
    </w:p>
    <w:p w14:paraId="128FF6BB" w14:textId="77777777" w:rsidR="00020066" w:rsidRPr="00FC093C" w:rsidRDefault="00020066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25AC3" w14:textId="38E9BF1D" w:rsidR="00010B8A" w:rsidRPr="00FC093C" w:rsidRDefault="0058064D" w:rsidP="00BD4019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2" w:name="_Toc32574611"/>
      <w:bookmarkStart w:id="13" w:name="_Toc1382019318"/>
      <w:bookmarkStart w:id="14" w:name="_Toc1680416009"/>
      <w:r w:rsidRPr="00FC093C">
        <w:rPr>
          <w:rFonts w:ascii="Times New Roman" w:hAnsi="Times New Roman" w:cs="Times New Roman"/>
          <w:sz w:val="24"/>
          <w:szCs w:val="24"/>
        </w:rPr>
        <w:t>Interpreting Client Needs</w:t>
      </w:r>
      <w:bookmarkEnd w:id="12"/>
      <w:bookmarkEnd w:id="13"/>
      <w:bookmarkEnd w:id="14"/>
    </w:p>
    <w:p w14:paraId="074CA9DD" w14:textId="5B2B1CA2" w:rsidR="0032740C" w:rsidRPr="00FC093C" w:rsidRDefault="0032740C" w:rsidP="00460DE5">
      <w:pPr>
        <w:suppressAutoHyphens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A516CB" w14:textId="0803BE55" w:rsidR="003726AD" w:rsidRPr="00FC093C" w:rsidRDefault="0005041B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This client in particular values security very high. Artemis Financial’s mission statement is, “Security is everyone’s responsibility.” Given that this company is a financial </w:t>
      </w:r>
      <w:r w:rsidR="00B170E5" w:rsidRPr="00FC093C">
        <w:rPr>
          <w:rFonts w:ascii="Times New Roman" w:eastAsia="Times New Roman" w:hAnsi="Times New Roman" w:cs="Times New Roman"/>
          <w:sz w:val="24"/>
          <w:szCs w:val="24"/>
        </w:rPr>
        <w:t>company,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 and they have a </w:t>
      </w:r>
      <w:r w:rsidR="00B170E5" w:rsidRPr="00FC093C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 API, I would assume that the company is making international transactions. </w:t>
      </w:r>
      <w:r w:rsidR="00B170E5" w:rsidRPr="00FC093C">
        <w:rPr>
          <w:rFonts w:ascii="Times New Roman" w:eastAsia="Times New Roman" w:hAnsi="Times New Roman" w:cs="Times New Roman"/>
          <w:sz w:val="24"/>
          <w:szCs w:val="24"/>
        </w:rPr>
        <w:t>Depending on the company’s location(s), governmental limits on secure communications may exist. Encryption legislation is one to be aware of. There are external threats</w:t>
      </w:r>
      <w:r w:rsidR="00D472D8" w:rsidRPr="00FC093C">
        <w:rPr>
          <w:rFonts w:ascii="Times New Roman" w:eastAsia="Times New Roman" w:hAnsi="Times New Roman" w:cs="Times New Roman"/>
          <w:sz w:val="24"/>
          <w:szCs w:val="24"/>
        </w:rPr>
        <w:t xml:space="preserve"> that might be present now or soon. A couple are </w:t>
      </w:r>
      <w:r w:rsidR="00A77140" w:rsidRPr="00FC093C">
        <w:rPr>
          <w:rFonts w:ascii="Times New Roman" w:eastAsia="Times New Roman" w:hAnsi="Times New Roman" w:cs="Times New Roman"/>
          <w:sz w:val="24"/>
          <w:szCs w:val="24"/>
        </w:rPr>
        <w:t>cyberattacking</w:t>
      </w:r>
      <w:r w:rsidR="00D472D8" w:rsidRPr="00FC093C">
        <w:rPr>
          <w:rFonts w:ascii="Times New Roman" w:eastAsia="Times New Roman" w:hAnsi="Times New Roman" w:cs="Times New Roman"/>
          <w:sz w:val="24"/>
          <w:szCs w:val="24"/>
        </w:rPr>
        <w:t xml:space="preserve"> and application vulnerabilities. Modernization requirements that we must consider would be to keep </w:t>
      </w:r>
      <w:r w:rsidR="00A77140" w:rsidRPr="00FC093C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D472D8" w:rsidRPr="00FC093C">
        <w:rPr>
          <w:rFonts w:ascii="Times New Roman" w:eastAsia="Times New Roman" w:hAnsi="Times New Roman" w:cs="Times New Roman"/>
          <w:sz w:val="24"/>
          <w:szCs w:val="24"/>
        </w:rPr>
        <w:t xml:space="preserve"> the software up to date, run dependency checks, and keep an eye on all the vulnerabilities that could be present within the software/application/API.</w:t>
      </w:r>
    </w:p>
    <w:p w14:paraId="5CAB2AA8" w14:textId="77777777" w:rsidR="00010B8A" w:rsidRPr="00FC093C" w:rsidRDefault="00010B8A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1E2348FD" w:rsidR="000D2A1B" w:rsidRPr="00FC093C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5" w:name="_Toc32574612"/>
      <w:bookmarkStart w:id="16" w:name="_Toc963907521"/>
      <w:bookmarkStart w:id="17" w:name="_Toc376974686"/>
      <w:r w:rsidRPr="00FC093C">
        <w:rPr>
          <w:rFonts w:ascii="Times New Roman" w:hAnsi="Times New Roman" w:cs="Times New Roman"/>
          <w:sz w:val="24"/>
          <w:szCs w:val="24"/>
        </w:rPr>
        <w:t>Areas of Security</w:t>
      </w:r>
      <w:bookmarkEnd w:id="15"/>
      <w:bookmarkEnd w:id="16"/>
      <w:bookmarkEnd w:id="17"/>
    </w:p>
    <w:p w14:paraId="0D294A1B" w14:textId="77777777" w:rsidR="00113667" w:rsidRPr="00FC093C" w:rsidRDefault="00113667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30C4D3" w14:textId="528B314A" w:rsidR="002778D5" w:rsidRPr="00FC093C" w:rsidRDefault="009F2FC9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The following are areas of security we should consider:</w:t>
      </w:r>
    </w:p>
    <w:p w14:paraId="40EEB987" w14:textId="0F5D6EA1" w:rsidR="009F2FC9" w:rsidRPr="00FC093C" w:rsidRDefault="009F2FC9" w:rsidP="009F2FC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Cryptography: This will be good to have to reduce external threats</w:t>
      </w:r>
      <w:r w:rsidR="003B4232" w:rsidRPr="00FC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86DCD" w14:textId="57D1314E" w:rsidR="009F2FC9" w:rsidRPr="00FC093C" w:rsidRDefault="009F2FC9" w:rsidP="009F2FC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Input Validatio</w:t>
      </w:r>
      <w:r w:rsidR="003B4232" w:rsidRPr="00FC093C">
        <w:rPr>
          <w:rFonts w:ascii="Times New Roman" w:eastAsia="Times New Roman" w:hAnsi="Times New Roman" w:cs="Times New Roman"/>
          <w:sz w:val="24"/>
          <w:szCs w:val="24"/>
        </w:rPr>
        <w:t>n: Users will be inputting data, so this is a must.</w:t>
      </w:r>
    </w:p>
    <w:p w14:paraId="0C903086" w14:textId="69A266C6" w:rsidR="003B4232" w:rsidRPr="00FC093C" w:rsidRDefault="003B4232" w:rsidP="009F2FC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Code Error: Most software applications should have this. We do want to make sure this is in place for </w:t>
      </w:r>
      <w:r w:rsidR="00F64808" w:rsidRPr="00FC093C">
        <w:rPr>
          <w:rFonts w:ascii="Times New Roman" w:eastAsia="Times New Roman" w:hAnsi="Times New Roman" w:cs="Times New Roman"/>
          <w:sz w:val="24"/>
          <w:szCs w:val="24"/>
        </w:rPr>
        <w:t>Artemis.</w:t>
      </w:r>
    </w:p>
    <w:p w14:paraId="67DF2A1E" w14:textId="4A28AD0F" w:rsidR="003B4232" w:rsidRPr="00FC093C" w:rsidRDefault="003B4232" w:rsidP="009F2FC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Code Quality: Dealing with personal data, we need to follow secure coding practices.</w:t>
      </w:r>
    </w:p>
    <w:p w14:paraId="15840074" w14:textId="0C20E2AE" w:rsidR="003B4232" w:rsidRPr="00FC093C" w:rsidRDefault="003B4232" w:rsidP="009F2FC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Encapsulation: Assuming there will be large amounts of data, and we are using data structures, we want to ensure that they are all secure.</w:t>
      </w:r>
    </w:p>
    <w:p w14:paraId="64A4DD76" w14:textId="77777777" w:rsidR="003B4232" w:rsidRPr="00FC093C" w:rsidRDefault="003B4232" w:rsidP="003B42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9BEA96" w14:textId="669E210C" w:rsidR="003B4232" w:rsidRPr="00FC093C" w:rsidRDefault="003B4232" w:rsidP="003B42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I did not add APIs or Client/Server because those seem to already be in place for the company. But a quick look-through couldn’t hurt.</w:t>
      </w:r>
    </w:p>
    <w:p w14:paraId="5FB8531A" w14:textId="77777777" w:rsidR="00113667" w:rsidRPr="00FC093C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218AD" w14:textId="2C669DFF" w:rsidR="00C56FC2" w:rsidRPr="00FC093C" w:rsidRDefault="0058064D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8" w:name="_Toc32574613"/>
      <w:bookmarkStart w:id="19" w:name="_Toc349025236"/>
      <w:bookmarkStart w:id="20" w:name="_Toc106245594"/>
      <w:r w:rsidRPr="00FC093C">
        <w:rPr>
          <w:rFonts w:ascii="Times New Roman" w:hAnsi="Times New Roman" w:cs="Times New Roman"/>
          <w:sz w:val="24"/>
          <w:szCs w:val="24"/>
        </w:rPr>
        <w:t xml:space="preserve">Manual </w:t>
      </w:r>
      <w:r w:rsidR="0032740C" w:rsidRPr="00FC093C">
        <w:rPr>
          <w:rFonts w:ascii="Times New Roman" w:hAnsi="Times New Roman" w:cs="Times New Roman"/>
          <w:sz w:val="24"/>
          <w:szCs w:val="24"/>
        </w:rPr>
        <w:t>Review</w:t>
      </w:r>
      <w:bookmarkEnd w:id="18"/>
      <w:bookmarkEnd w:id="19"/>
      <w:bookmarkEnd w:id="20"/>
    </w:p>
    <w:p w14:paraId="2C342A5B" w14:textId="77777777" w:rsidR="00113667" w:rsidRPr="00FC093C" w:rsidRDefault="00113667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2DEAC0C" w14:textId="39B290D0" w:rsidR="00113667" w:rsidRPr="00FC093C" w:rsidRDefault="00C63CB1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While reviewing the code base I noticed that there is not a lot of input validation. This will need to change to make the application more secure. Another thing I noticed is that </w:t>
      </w:r>
      <w:r w:rsidR="00A77140" w:rsidRPr="00FC093C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FC093C">
        <w:rPr>
          <w:rFonts w:ascii="Times New Roman" w:eastAsia="Times New Roman" w:hAnsi="Times New Roman" w:cs="Times New Roman"/>
          <w:sz w:val="24"/>
          <w:szCs w:val="24"/>
        </w:rPr>
        <w:t xml:space="preserve"> the class/functions are public. We could think about making changes to make those final or private where needed. We will also need to update the Maven version from 5.3.0 to 8.1.2.</w:t>
      </w:r>
    </w:p>
    <w:p w14:paraId="67A6F56A" w14:textId="77777777" w:rsidR="001240EF" w:rsidRPr="00FC093C" w:rsidRDefault="001240EF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7FBDDF" w14:textId="651304DF" w:rsidR="00B03C25" w:rsidRPr="00FC093C" w:rsidRDefault="00010B8A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21" w:name="_Toc32574614"/>
      <w:bookmarkStart w:id="22" w:name="_Toc2084855340"/>
      <w:bookmarkStart w:id="23" w:name="_Toc1177730163"/>
      <w:r w:rsidRPr="00FC093C">
        <w:rPr>
          <w:rFonts w:ascii="Times New Roman" w:hAnsi="Times New Roman" w:cs="Times New Roman"/>
          <w:sz w:val="24"/>
          <w:szCs w:val="24"/>
        </w:rPr>
        <w:t>Static Testing</w:t>
      </w:r>
      <w:bookmarkEnd w:id="21"/>
      <w:bookmarkEnd w:id="22"/>
      <w:bookmarkEnd w:id="23"/>
    </w:p>
    <w:p w14:paraId="4BD2961C" w14:textId="77777777" w:rsidR="00113667" w:rsidRPr="00FC093C" w:rsidRDefault="00113667" w:rsidP="00460DE5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950D642" w14:textId="55E187F1" w:rsidR="00B03C25" w:rsidRPr="00FC093C" w:rsidRDefault="00634F3C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sz w:val="24"/>
          <w:szCs w:val="24"/>
        </w:rPr>
        <w:t>The following are screenshots of the dependency check:</w:t>
      </w:r>
    </w:p>
    <w:p w14:paraId="37B48C7C" w14:textId="247E3E4D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28CDDE" w14:textId="39DB99C5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D164A" wp14:editId="425E61D2">
            <wp:extent cx="3854648" cy="209560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44C" w14:textId="75910741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D04C09" w14:textId="7CE88F02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09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33C56" wp14:editId="6E99D100">
            <wp:extent cx="5943600" cy="3180080"/>
            <wp:effectExtent l="0" t="0" r="0" b="1270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684" w14:textId="1DF3E93C" w:rsidR="00113667" w:rsidRPr="00FC093C" w:rsidRDefault="00113667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475C91" w14:textId="4D7AAAE1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093C">
        <w:rPr>
          <w:rFonts w:ascii="Times New Roman" w:hAnsi="Times New Roman" w:cs="Times New Roman"/>
          <w:sz w:val="24"/>
          <w:szCs w:val="24"/>
        </w:rPr>
        <w:t>The dependency check shows that there are 38 in total, with 22 unique dependencies. The report also shows that there are 101 vulnerabilities found.</w:t>
      </w:r>
    </w:p>
    <w:p w14:paraId="1CDDB6A7" w14:textId="77777777" w:rsidR="00634F3C" w:rsidRPr="00FC093C" w:rsidRDefault="00634F3C" w:rsidP="001136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C5AC93" w14:textId="6A5A9BF2" w:rsidR="00485402" w:rsidRPr="00FC093C" w:rsidRDefault="00010B8A" w:rsidP="00841BC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24" w:name="_Toc32574615"/>
      <w:bookmarkStart w:id="25" w:name="_Toc1123873671"/>
      <w:bookmarkStart w:id="26" w:name="_Toc1778408404"/>
      <w:r w:rsidRPr="00FC093C">
        <w:rPr>
          <w:rFonts w:ascii="Times New Roman" w:hAnsi="Times New Roman" w:cs="Times New Roman"/>
          <w:sz w:val="24"/>
          <w:szCs w:val="24"/>
        </w:rPr>
        <w:t>Mitigation Plan</w:t>
      </w:r>
      <w:bookmarkEnd w:id="24"/>
      <w:bookmarkEnd w:id="25"/>
      <w:bookmarkEnd w:id="26"/>
    </w:p>
    <w:p w14:paraId="4E3C531B" w14:textId="77777777" w:rsidR="00113667" w:rsidRPr="00FC093C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397570E0" w14:textId="59BA5B62" w:rsidR="00974AE3" w:rsidRPr="00FC093C" w:rsidRDefault="00F60182" w:rsidP="00F60182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FC093C">
        <w:rPr>
          <w:sz w:val="24"/>
          <w:szCs w:val="24"/>
        </w:rPr>
        <w:t>We would need to dig into the vulnerabilities and cherry pick which ones we need to fix depending on the application’s needs.</w:t>
      </w:r>
    </w:p>
    <w:p w14:paraId="64D85178" w14:textId="4A59CF1F" w:rsidR="00F60182" w:rsidRPr="00FC093C" w:rsidRDefault="00F60182" w:rsidP="00F60182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FC093C">
        <w:rPr>
          <w:sz w:val="24"/>
          <w:szCs w:val="24"/>
        </w:rPr>
        <w:t>We would then need to update/edit/refactor the code base according to “Areas of Security” and “Static Test” section documented above.</w:t>
      </w:r>
    </w:p>
    <w:p w14:paraId="726BA450" w14:textId="1E803682" w:rsidR="00F60182" w:rsidRPr="00FC093C" w:rsidRDefault="00F60182" w:rsidP="00F60182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FC093C">
        <w:rPr>
          <w:sz w:val="24"/>
          <w:szCs w:val="24"/>
        </w:rPr>
        <w:t>We would need to evaluate the cost for our approach.</w:t>
      </w:r>
    </w:p>
    <w:p w14:paraId="37B7CF07" w14:textId="00AAB9F5" w:rsidR="00F60182" w:rsidRPr="00FC093C" w:rsidRDefault="00F60182" w:rsidP="00F60182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FC093C">
        <w:rPr>
          <w:sz w:val="24"/>
          <w:szCs w:val="24"/>
        </w:rPr>
        <w:t xml:space="preserve">Finally, we would need to continuously check the code base and application for security vulnerabilities. </w:t>
      </w:r>
    </w:p>
    <w:sectPr w:rsidR="00F60182" w:rsidRPr="00FC093C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A4E8" w14:textId="77777777" w:rsidR="00EF0B49" w:rsidRDefault="00EF0B49" w:rsidP="002F3F84">
      <w:r>
        <w:separator/>
      </w:r>
    </w:p>
  </w:endnote>
  <w:endnote w:type="continuationSeparator" w:id="0">
    <w:p w14:paraId="235412E9" w14:textId="77777777" w:rsidR="00EF0B49" w:rsidRDefault="00EF0B49" w:rsidP="002F3F84">
      <w:r>
        <w:continuationSeparator/>
      </w:r>
    </w:p>
  </w:endnote>
  <w:endnote w:type="continuationNotice" w:id="1">
    <w:p w14:paraId="4E67E205" w14:textId="77777777" w:rsidR="00EF0B49" w:rsidRDefault="00EF0B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0791" w14:textId="77777777" w:rsidR="00EF0B49" w:rsidRDefault="00EF0B49" w:rsidP="002F3F84">
      <w:r>
        <w:separator/>
      </w:r>
    </w:p>
  </w:footnote>
  <w:footnote w:type="continuationSeparator" w:id="0">
    <w:p w14:paraId="6CD4A081" w14:textId="77777777" w:rsidR="00EF0B49" w:rsidRDefault="00EF0B49" w:rsidP="002F3F84">
      <w:r>
        <w:continuationSeparator/>
      </w:r>
    </w:p>
  </w:footnote>
  <w:footnote w:type="continuationNotice" w:id="1">
    <w:p w14:paraId="0AF4932C" w14:textId="77777777" w:rsidR="00EF0B49" w:rsidRDefault="00EF0B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0A3"/>
    <w:multiLevelType w:val="hybridMultilevel"/>
    <w:tmpl w:val="4AC24A94"/>
    <w:lvl w:ilvl="0" w:tplc="03263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75031"/>
    <w:multiLevelType w:val="hybridMultilevel"/>
    <w:tmpl w:val="8B24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830890">
    <w:abstractNumId w:val="16"/>
  </w:num>
  <w:num w:numId="2" w16cid:durableId="329142148">
    <w:abstractNumId w:val="2"/>
  </w:num>
  <w:num w:numId="3" w16cid:durableId="2056852712">
    <w:abstractNumId w:val="5"/>
  </w:num>
  <w:num w:numId="4" w16cid:durableId="1131510870">
    <w:abstractNumId w:val="12"/>
  </w:num>
  <w:num w:numId="5" w16cid:durableId="410549008">
    <w:abstractNumId w:val="10"/>
  </w:num>
  <w:num w:numId="6" w16cid:durableId="1073313508">
    <w:abstractNumId w:val="9"/>
  </w:num>
  <w:num w:numId="7" w16cid:durableId="415788193">
    <w:abstractNumId w:val="6"/>
  </w:num>
  <w:num w:numId="8" w16cid:durableId="199633735">
    <w:abstractNumId w:val="14"/>
  </w:num>
  <w:num w:numId="9" w16cid:durableId="880823584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2052801800">
    <w:abstractNumId w:val="7"/>
  </w:num>
  <w:num w:numId="11" w16cid:durableId="365445033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283464902">
    <w:abstractNumId w:val="1"/>
  </w:num>
  <w:num w:numId="13" w16cid:durableId="920674719">
    <w:abstractNumId w:val="15"/>
  </w:num>
  <w:num w:numId="14" w16cid:durableId="1552040686">
    <w:abstractNumId w:val="8"/>
  </w:num>
  <w:num w:numId="15" w16cid:durableId="273709877">
    <w:abstractNumId w:val="4"/>
  </w:num>
  <w:num w:numId="16" w16cid:durableId="376324067">
    <w:abstractNumId w:val="17"/>
  </w:num>
  <w:num w:numId="17" w16cid:durableId="298269467">
    <w:abstractNumId w:val="18"/>
  </w:num>
  <w:num w:numId="18" w16cid:durableId="957368648">
    <w:abstractNumId w:val="0"/>
  </w:num>
  <w:num w:numId="19" w16cid:durableId="394547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041B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43545"/>
    <w:rsid w:val="00250101"/>
    <w:rsid w:val="00262D50"/>
    <w:rsid w:val="00266758"/>
    <w:rsid w:val="00271E26"/>
    <w:rsid w:val="002778D5"/>
    <w:rsid w:val="00281DF1"/>
    <w:rsid w:val="00283B7F"/>
    <w:rsid w:val="002A6843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B4232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34F3C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70125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9F2FC9"/>
    <w:rsid w:val="00A12BCB"/>
    <w:rsid w:val="00A45B2C"/>
    <w:rsid w:val="00A472D7"/>
    <w:rsid w:val="00A57A92"/>
    <w:rsid w:val="00A71C4B"/>
    <w:rsid w:val="00A728D4"/>
    <w:rsid w:val="00A77140"/>
    <w:rsid w:val="00A9068B"/>
    <w:rsid w:val="00AE5B33"/>
    <w:rsid w:val="00AF1198"/>
    <w:rsid w:val="00AF4C03"/>
    <w:rsid w:val="00B03C25"/>
    <w:rsid w:val="00B1598A"/>
    <w:rsid w:val="00B1648E"/>
    <w:rsid w:val="00B170E5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63CB1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472D8"/>
    <w:rsid w:val="00D8455A"/>
    <w:rsid w:val="00DB63D9"/>
    <w:rsid w:val="00DC2970"/>
    <w:rsid w:val="00DD3256"/>
    <w:rsid w:val="00E02BD0"/>
    <w:rsid w:val="00E2188F"/>
    <w:rsid w:val="00E2280C"/>
    <w:rsid w:val="00E66FC0"/>
    <w:rsid w:val="00EA4E11"/>
    <w:rsid w:val="00EE3EAE"/>
    <w:rsid w:val="00EF0B49"/>
    <w:rsid w:val="00F143F0"/>
    <w:rsid w:val="00F41864"/>
    <w:rsid w:val="00F60182"/>
    <w:rsid w:val="00F64808"/>
    <w:rsid w:val="00F66C9E"/>
    <w:rsid w:val="00F67F76"/>
    <w:rsid w:val="00F908A6"/>
    <w:rsid w:val="00FA29B4"/>
    <w:rsid w:val="00FA58FA"/>
    <w:rsid w:val="00FC093C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D'Angelo, Anthony</cp:lastModifiedBy>
  <cp:revision>13</cp:revision>
  <dcterms:created xsi:type="dcterms:W3CDTF">2023-03-14T01:07:00Z</dcterms:created>
  <dcterms:modified xsi:type="dcterms:W3CDTF">2023-03-19T01:23:00Z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