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TBA Portfolio Correlation With CT10</w:t>
      </w:r>
    </w:p>
    <w:p>
      <w:r>
        <w:t>As of 21 September 2026  |  748 matched daily observations</w:t>
      </w:r>
    </w:p>
    <w:p>
      <w:r>
        <w:t>With CT10 DV neutral coupon swaps, Portfolio 1 remains less negatively correlated with CT10 than Portfolio 2. Over the latest 60 observations, correlations are -0.236 and -0.409; daily P&amp;L volatilities are $74.1k and $75.8k.</w:t>
      </w:r>
    </w:p>
    <w:p>
      <w:pPr>
        <w:pStyle w:val="Heading1"/>
      </w:pPr>
      <w:r>
        <w:t>Positions</w:t>
      </w:r>
    </w:p>
    <w:p>
      <w:r>
        <w:rPr>
          <w:b/>
        </w:rPr>
        <w:t xml:space="preserve">Portfolio 1. </w:t>
      </w:r>
      <w:r>
        <w:t>Long $100mm FN current-coupon basis; long the FN 5.5/5 coupon swap ($70mm FN 5.5 long, FN 5 short sized for CT10 DV neutrality); short the G2 5 fly ($80mm G2 5 belly short, $40mm each G2 4.5 and G2 5.5 wing long).</w:t>
      </w:r>
    </w:p>
    <w:p>
      <w:r>
        <w:rPr>
          <w:b/>
        </w:rPr>
        <w:t xml:space="preserve">Portfolio 2. </w:t>
      </w:r>
      <w:r>
        <w:t>Long $100mm FN current-coupon basis; long G2/FN 5 ($70mm G2 5 long, FN 5 short sized for CT10 DV neutrality); the same short G2 5 fly.</w:t>
      </w:r>
    </w:p>
    <w:p>
      <w:pPr>
        <w:pStyle w:val="Heading1"/>
      </w:pPr>
      <w:r>
        <w:t>Position correlations with CT10</w:t>
      </w:r>
    </w:p>
    <w:p>
      <w:r>
        <w:t>Pearson correlation of each position's daily dollar P&amp;L with the daily CT10 yield change. A positive value means the position tended to gain as CT10 yields rose.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Position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Full sample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20 obs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40 obs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60 obs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Long FN basis ($100mm)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-0.395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-0.635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-0.534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-0.491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Long FN 5.5 / short FN 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+0.372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+0.139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+0.387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+0.145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Long G2 5 / short FN 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-0.008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-0.517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-0.612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-0.503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Short G2 5 fly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+0.318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+0.679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+0.742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+0.663</w:t>
            </w:r>
          </w:p>
        </w:tc>
      </w:tr>
    </w:tbl>
    <w:p>
      <w:pPr>
        <w:pStyle w:val="Heading1"/>
      </w:pPr>
      <w:r>
        <w:t>Portfolio correlations with CT10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Portfolio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Full sample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20 obs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40 obs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60 obs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Portfolio 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-0.281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-0.373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-0.226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-0.236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Portfolio 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-0.331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-0.548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-0.473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-0.409</w:t>
            </w:r>
          </w:p>
        </w:tc>
      </w:tr>
    </w:tbl>
    <w:p>
      <w:pPr>
        <w:pStyle w:val="Heading1"/>
      </w:pPr>
      <w:r>
        <w:t>Daily P&amp;L volatility and downside tails</w:t>
      </w:r>
    </w:p>
    <w:p>
      <w:r>
        <w:t>Sample standard deviation of daily dollar P&amp;L, in $000 per day, at the stated position sizes. Portfolio volatility includes covariance among its three positions. The final columns are empirical 95th-percentile one-day losses: the loss exceeded on 5% of days in the full sample or latest 60 observations.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t>Position ($000/day)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Full sample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20 obs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40 obs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60 obs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Full 95% loss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60 obs 95% loss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t>Long FN basis ($100mm)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110.9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75.1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78.5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72.7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173.7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123.3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t>Long FN 5.5 / short FN 5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19.6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19.7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18.4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16.5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27.0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31.6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t>Long G2 5 / short FN 5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24.1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19.7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23.6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22.1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41.8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46.3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t>Short G2 5 fly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22.7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20.3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23.0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23.8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34.4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40.6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t>Portfolio 1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104.1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83.4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78.6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74.1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165.8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143.3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t>Portfolio 2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111.1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80.4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83.1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/>
            </w:pPr>
            <w:r>
              <w:t>75.8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172.2</w:t>
            </w:r>
          </w:p>
        </w:tc>
        <w:tc>
          <w:tcPr>
            <w:tcW w:type="dxa" w:w="1267"/>
            <w:vAlign w:val="center"/>
          </w:tcPr>
          <w:p>
            <w:pPr>
              <w:spacing w:before="0" w:after="0"/>
            </w:pPr>
            <w:r>
              <w:t>131.6</w:t>
            </w:r>
          </w:p>
        </w:tc>
      </w:tr>
    </w:tbl>
    <w:p>
      <w:pPr>
        <w:pStyle w:val="Heading1"/>
      </w:pPr>
      <w:r>
        <w:t>FN basis carry</w:t>
      </w:r>
    </w:p>
    <w:p>
      <w:r>
        <w:t>Assumed long FN basis carry is +4 ticks per month. At $100mm, one tick is $31,250, so the basis leg contributes about +$125,000 per month in carry to each portfolio. This excludes carry on the swap and fly and any basis price change.</w:t>
      </w:r>
    </w:p>
    <w:p>
      <w:pPr>
        <w:pStyle w:val="Heading1"/>
      </w:pPr>
      <w:r>
        <w:t>Method and sources</w:t>
      </w:r>
    </w:p>
    <w:p>
      <w:r>
        <w:t>Full sample: 20 September 2023 to 21 September 2026. FN basis P&amp;L uses duration 4 and Bloomberg OAS (.FNCC105 G Index). Swap P&amp;L uses JPM DataQuery daily Perf and CT10 hedge ratios from the Raw sheet of mbs_rv.xlsx. The fly uses changes in 2 x G2 5 price - G2 4.5 price - G2 5.5 price. Hedge ratios and swap sizes differ by horizon. Historical correlations and volatilities are descriptive.</w:t>
      </w:r>
    </w:p>
    <w:p>
      <w:pPr>
        <w:pStyle w:val="Heading1"/>
      </w:pPr>
      <w:r>
        <w:t>Appendix Swap Hedge Sizing</w:t>
      </w:r>
    </w:p>
    <w:p>
      <w:r>
        <w:t>For each horizon, the CT10 hedge ratios are taken from the close before its first P&amp;L observation. The FN 5 short notional is fixed for that horizon at $70mm times the long-leg hedge ratio divided by the FN 5 hedge ratio.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Measure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Full sample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20 obs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40 obs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60 obs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Hedge ratio date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2023-09-19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2026-08-21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2026-07-24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2026-06-25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P1 short FN 5 ($mm)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62.55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59.86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58.75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50.31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t>P2 short FN 5 ($mm)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63.00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65.08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60.21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</w:pPr>
            <w:r>
              <w:t>60.16</w:t>
            </w:r>
          </w:p>
        </w:tc>
      </w:tr>
    </w:tbl>
    <w:sectPr w:rsidR="00FC693F" w:rsidRPr="0006063C" w:rsidSect="00034616">
      <w:pgSz w:w="12240" w:h="15840"/>
      <w:pgMar w:top="691" w:right="1080" w:bottom="69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color w:val="232A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203B51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