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MBS Coupon Signal Analysis: 5-Day vs 30-Day Performance vs 7Y UST</w:t>
      </w:r>
    </w:p>
    <w:p/>
    <w:p>
      <w:pPr>
        <w:pStyle w:val="Heading1"/>
      </w:pPr>
      <w:r>
        <w:t>1. What the metric means</w:t>
      </w:r>
    </w:p>
    <w:p>
      <w:r>
        <w:rPr>
          <w:b w:val="0"/>
          <w:sz w:val="22"/>
        </w:rPr>
        <w:t>In the Citi MBS vs 7Y UST section of the MBS RV report, performance is measured as the excess return of an MBS coupon over the 7-year Treasury benchmark, expressed in ticks (×32).</w:t>
      </w:r>
    </w:p>
    <w:p>
      <w:r>
        <w:rPr>
          <w:b w:val="0"/>
          <w:sz w:val="22"/>
        </w:rPr>
        <w:t>• Positive value = MBS outperformed 7Y UST.</w:t>
        <w:br/>
        <w:t>• Negative value = MBS underperformed 7Y UST.</w:t>
      </w:r>
    </w:p>
    <w:p>
      <w:r>
        <w:rPr>
          <w:b w:val="0"/>
          <w:sz w:val="22"/>
        </w:rPr>
        <w:t>The 5-day (5d) and 30-day (30d) cumulative figures act as a short-term momentum oscillator relative to a one-month trend. Comparing them helps identify when a coupon’s recent price action is diverging from its broader trend — an early sign of a potential flip.</w:t>
      </w:r>
    </w:p>
    <w:p>
      <w:pPr>
        <w:pStyle w:val="Heading1"/>
      </w:pPr>
      <w:r>
        <w:t>2. Six hypothetical signal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B4C7E7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1728"/>
            <w:shd w:fill="B4C7E7"/>
          </w:tcPr>
          <w:p>
            <w:r>
              <w:rPr>
                <w:b/>
                <w:sz w:val="20"/>
              </w:rPr>
              <w:t>5d perf</w:t>
            </w:r>
          </w:p>
        </w:tc>
        <w:tc>
          <w:tcPr>
            <w:tcW w:type="dxa" w:w="1728"/>
            <w:shd w:fill="B4C7E7"/>
          </w:tcPr>
          <w:p>
            <w:r>
              <w:rPr>
                <w:b/>
                <w:sz w:val="20"/>
              </w:rPr>
              <w:t>30d perf</w:t>
            </w:r>
          </w:p>
        </w:tc>
        <w:tc>
          <w:tcPr>
            <w:tcW w:type="dxa" w:w="1728"/>
            <w:shd w:fill="B4C7E7"/>
          </w:tcPr>
          <w:p>
            <w:r>
              <w:rPr>
                <w:b/>
                <w:sz w:val="20"/>
              </w:rPr>
              <w:t>Relationship</w:t>
            </w:r>
          </w:p>
        </w:tc>
        <w:tc>
          <w:tcPr>
            <w:tcW w:type="dxa" w:w="1728"/>
            <w:shd w:fill="B4C7E7"/>
          </w:tcPr>
          <w:p>
            <w:r>
              <w:rPr>
                <w:b/>
                <w:sz w:val="20"/>
              </w:rPr>
              <w:t>Interpretation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A. Downtrend slowing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5d &gt; 30d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Coupon was weak over the month, but the last week was much less bad. Possible bottoming / short-covering.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B. Short-term reversal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5d &gt; 30d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Clear bounce after a weak month. If it continues, 30d turns positive — early bullish flip.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C. Momentum accelerating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5d &gt; 30d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Already in an uptrend and recent performance is even stronger. Bullish continuation.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D. Momentum fading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5d &lt; 30d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Still positive, but the rally is cooling. Watch for 5d to turn negative — early warning.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E. Early rollover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5d &lt; 30d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Strong month, but the last week gave back gains. Distribution / bearish flip forming.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F. Extreme divergence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gap = +40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Massive snap-back vs the month. Could be overdone short-term; mean-reversion risk if fundamentals haven’t changed.</w:t>
            </w:r>
          </w:p>
        </w:tc>
      </w:tr>
    </w:tbl>
    <w:p>
      <w:pPr>
        <w:pStyle w:val="Heading1"/>
      </w:pPr>
      <w:r>
        <w:t>3. How a bullish flip evolves</w:t>
      </w:r>
    </w:p>
    <w:p>
      <w:r>
        <w:rPr>
          <w:b w:val="0"/>
          <w:sz w:val="22"/>
        </w:rPr>
        <w:t>Scenario A → B → C shows the typical bullish progression:</w:t>
      </w:r>
    </w:p>
    <w:p>
      <w:r>
        <w:rPr>
          <w:b w:val="0"/>
          <w:sz w:val="22"/>
        </w:rPr>
        <w:t>A. 5d = −2, 30d = −25   → downtrend intact but slowing</w:t>
        <w:br/>
        <w:t>B. 5d = +5, 30d = −20   → short-term turns positive → bullish flip triggers</w:t>
        <w:br/>
        <w:t>C. 5d = +12, 30d = +8   → both positive, 5d leads → trend confirmed</w:t>
      </w:r>
    </w:p>
    <w:p>
      <w:r>
        <w:rPr>
          <w:b w:val="0"/>
          <w:sz w:val="22"/>
        </w:rPr>
        <w:t>A trader might flag the flip at B and confirm it at C. Waiting for C reduces false signals but gives up some of the move.</w:t>
      </w:r>
    </w:p>
    <w:p>
      <w:pPr>
        <w:pStyle w:val="Heading1"/>
      </w:pPr>
      <w:r>
        <w:t>4. How a bearish flip evolves</w:t>
      </w:r>
    </w:p>
    <w:p>
      <w:r>
        <w:rPr>
          <w:b w:val="0"/>
          <w:sz w:val="22"/>
        </w:rPr>
        <w:t>Scenario D → E shows the bearish mirror:</w:t>
      </w:r>
    </w:p>
    <w:p>
      <w:r>
        <w:rPr>
          <w:b w:val="0"/>
          <w:sz w:val="22"/>
        </w:rPr>
        <w:t>D. 5d = +3, 30d = +15   → still bullish, but momentum fading</w:t>
        <w:br/>
        <w:t>E. 5d = −6, 30d = +10   → 5d crosses below 30d → bearish flip</w:t>
      </w:r>
    </w:p>
    <w:p>
      <w:pPr>
        <w:pStyle w:val="Heading1"/>
      </w:pPr>
      <w:r>
        <w:t>5. Curve trade example</w:t>
      </w:r>
    </w:p>
    <w:p>
      <w:r>
        <w:rPr>
          <w:b w:val="0"/>
          <w:sz w:val="22"/>
        </w:rPr>
        <w:t>Suppose two coupons show opposite signals on the same day: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E0B4"/>
          </w:tcPr>
          <w:p>
            <w:r>
              <w:rPr>
                <w:b/>
                <w:sz w:val="20"/>
              </w:rPr>
              <w:t>Coupon</w:t>
            </w:r>
          </w:p>
        </w:tc>
        <w:tc>
          <w:tcPr>
            <w:tcW w:type="dxa" w:w="2160"/>
            <w:shd w:fill="C6E0B4"/>
          </w:tcPr>
          <w:p>
            <w:r>
              <w:rPr>
                <w:b/>
                <w:sz w:val="20"/>
              </w:rPr>
              <w:t>5d perf</w:t>
            </w:r>
          </w:p>
        </w:tc>
        <w:tc>
          <w:tcPr>
            <w:tcW w:type="dxa" w:w="2160"/>
            <w:shd w:fill="C6E0B4"/>
          </w:tcPr>
          <w:p>
            <w:r>
              <w:rPr>
                <w:b/>
                <w:sz w:val="20"/>
              </w:rPr>
              <w:t>30d perf</w:t>
            </w:r>
          </w:p>
        </w:tc>
        <w:tc>
          <w:tcPr>
            <w:tcW w:type="dxa" w:w="2160"/>
            <w:shd w:fill="C6E0B4"/>
          </w:tcPr>
          <w:p>
            <w:r>
              <w:rPr>
                <w:b/>
                <w:sz w:val="20"/>
              </w:rPr>
              <w:t>Signal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FN 4.0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Strong short-term reversal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FN 6.5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−2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Momentum fading / early rollover</w:t>
            </w:r>
          </w:p>
        </w:tc>
      </w:tr>
    </w:tbl>
    <w:p>
      <w:r>
        <w:rPr>
          <w:b w:val="0"/>
          <w:sz w:val="22"/>
        </w:rPr>
        <w:t>This divergence suggests a relative-value rotation: money is moving out of premium coupons and into discount coupons. A possible trade expression is to buy FN 4.0 and sell FN 6.5 if you believe the rotation continues. The 5d/30d pair flags the turn; you confirm it by watching whether the 30d trend follows the 5d lead over the next few sessions.</w:t>
      </w:r>
    </w:p>
    <w:p>
      <w:pPr>
        <w:pStyle w:val="Heading1"/>
      </w:pPr>
      <w:r>
        <w:t>6. Simple rule to code</w:t>
      </w:r>
    </w:p>
    <w:p>
      <w:r>
        <w:rPr>
          <w:b w:val="0"/>
          <w:sz w:val="22"/>
        </w:rPr>
        <w:t>perf['gap'] = perf['last_5d'] - perf['last_30d']</w:t>
        <w:br/>
        <w:t>perf['signal'] = np.where(perf['gap'] &gt; 0, 'bullish', 'bearish')</w:t>
        <w:br/>
        <w:t>perf['early_bull'] = (perf['last_5d'] &gt; 0) &amp; (perf['last_30d'] &lt; 0)</w:t>
      </w:r>
    </w:p>
    <w:p>
      <w:r>
        <w:rPr>
          <w:b w:val="0"/>
          <w:sz w:val="22"/>
        </w:rPr>
        <w:t>Use the gap to rank coupons by short-term momentum improvement, and use the early-bull filter to catch reversals before the 30-day trend has turned.</w:t>
      </w:r>
    </w:p>
    <w:p/>
    <w:p>
      <w:r>
        <w:rPr>
          <w:i/>
          <w:color w:val="707070"/>
          <w:sz w:val="18"/>
        </w:rPr>
        <w:t>Generated from MBS RV report analysis — 5d vs 30d performance vs 7Y 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