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MBS Daily-Change Correlations to CT10</w:t>
      </w:r>
    </w:p>
    <w:p>
      <w:r>
        <w:t>Correlations of daily changes versus daily changes in the 10-year Treasury yield (CT10). Full sample: 2023-09-19 to 2026-09-21 (748 daily observations); the 120d column is the rolling 120-day correlation as of 2026-09-21. Source: mbs_rv.xlsx / Bloomberg current-coupon OAS, as used in mbs_rv_report.py.</w:t>
      </w:r>
    </w:p>
    <w:p>
      <w:pPr>
        <w:pStyle w:val="Heading1"/>
      </w:pPr>
      <w:r>
        <w:t>1. FN / G2 Current-Coupon Basis (OAS)</w:t>
      </w:r>
    </w:p>
    <w:p>
      <w:r>
        <w:t>Daily change in current-coupon OAS vs daily change in CT10.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Series</w:t>
            </w:r>
          </w:p>
        </w:tc>
        <w:tc>
          <w:tcPr>
            <w:tcW w:type="dxa" w:w="2880"/>
          </w:tcPr>
          <w:p>
            <w:r>
              <w:t>Full-sample corr</w:t>
            </w:r>
          </w:p>
        </w:tc>
        <w:tc>
          <w:tcPr>
            <w:tcW w:type="dxa" w:w="2880"/>
          </w:tcPr>
          <w:p>
            <w:r>
              <w:t>120d corr</w:t>
            </w:r>
          </w:p>
        </w:tc>
      </w:tr>
      <w:tr>
        <w:tc>
          <w:tcPr>
            <w:tcW w:type="dxa" w:w="2880"/>
          </w:tcPr>
          <w:p>
            <w:r>
              <w:t>FN CC basis (FNCC)</w:t>
            </w:r>
          </w:p>
        </w:tc>
        <w:tc>
          <w:tcPr>
            <w:tcW w:type="dxa" w:w="2880"/>
          </w:tcPr>
          <w:p>
            <w:r>
              <w:t>+0.39</w:t>
            </w:r>
          </w:p>
        </w:tc>
        <w:tc>
          <w:tcPr>
            <w:tcW w:type="dxa" w:w="2880"/>
          </w:tcPr>
          <w:p>
            <w:r>
              <w:t>+0.48</w:t>
            </w:r>
          </w:p>
        </w:tc>
      </w:tr>
      <w:tr>
        <w:tc>
          <w:tcPr>
            <w:tcW w:type="dxa" w:w="2880"/>
          </w:tcPr>
          <w:p>
            <w:r>
              <w:t>G2 CC basis (G2CC)</w:t>
            </w:r>
          </w:p>
        </w:tc>
        <w:tc>
          <w:tcPr>
            <w:tcW w:type="dxa" w:w="2880"/>
          </w:tcPr>
          <w:p>
            <w:r>
              <w:t>+0.37</w:t>
            </w:r>
          </w:p>
        </w:tc>
        <w:tc>
          <w:tcPr>
            <w:tcW w:type="dxa" w:w="2880"/>
          </w:tcPr>
          <w:p>
            <w:r>
              <w:t>+0.35</w:t>
            </w:r>
          </w:p>
        </w:tc>
      </w:tr>
    </w:tbl>
    <w:p/>
    <w:p>
      <w:r>
        <w:t>Both bases widen when yields rise. The level correlation over the full sample is much lower (FN +0.16, G2 +0.11): yield levels do not pin down the basis level, but day-to-day yield moves do drive day-to-day basis moves.</w:t>
      </w:r>
    </w:p>
    <w:p>
      <w:pPr>
        <w:pStyle w:val="Heading1"/>
      </w:pPr>
      <w:r>
        <w:t>2. Perf-Based Adjacent Coupon Swaps</w:t>
      </w:r>
    </w:p>
    <w:p>
      <w:r>
        <w:t>Daily performance differential (upper coupon minus lower coupon, JPM Perf in 32nds) vs daily CT10 change.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Swap</w:t>
            </w:r>
          </w:p>
        </w:tc>
        <w:tc>
          <w:tcPr>
            <w:tcW w:type="dxa" w:w="1728"/>
          </w:tcPr>
          <w:p>
            <w:r>
              <w:t>FN full sample</w:t>
            </w:r>
          </w:p>
        </w:tc>
        <w:tc>
          <w:tcPr>
            <w:tcW w:type="dxa" w:w="1728"/>
          </w:tcPr>
          <w:p>
            <w:r>
              <w:t>FN 120d</w:t>
            </w:r>
          </w:p>
        </w:tc>
        <w:tc>
          <w:tcPr>
            <w:tcW w:type="dxa" w:w="1728"/>
          </w:tcPr>
          <w:p>
            <w:r>
              <w:t>G2 full sample</w:t>
            </w:r>
          </w:p>
        </w:tc>
        <w:tc>
          <w:tcPr>
            <w:tcW w:type="dxa" w:w="1728"/>
          </w:tcPr>
          <w:p>
            <w:r>
              <w:t>G2 120d</w:t>
            </w:r>
          </w:p>
        </w:tc>
      </w:tr>
      <w:tr>
        <w:tc>
          <w:tcPr>
            <w:tcW w:type="dxa" w:w="1728"/>
          </w:tcPr>
          <w:p>
            <w:r>
              <w:t>3.5/3</w:t>
            </w:r>
          </w:p>
        </w:tc>
        <w:tc>
          <w:tcPr>
            <w:tcW w:type="dxa" w:w="1728"/>
          </w:tcPr>
          <w:p>
            <w:r>
              <w:t>-0.20</w:t>
            </w:r>
          </w:p>
        </w:tc>
        <w:tc>
          <w:tcPr>
            <w:tcW w:type="dxa" w:w="1728"/>
          </w:tcPr>
          <w:p>
            <w:r>
              <w:t>-0.23</w:t>
            </w:r>
          </w:p>
        </w:tc>
        <w:tc>
          <w:tcPr>
            <w:tcW w:type="dxa" w:w="1728"/>
          </w:tcPr>
          <w:p>
            <w:r>
              <w:t>-0.07</w:t>
            </w:r>
          </w:p>
        </w:tc>
        <w:tc>
          <w:tcPr>
            <w:tcW w:type="dxa" w:w="1728"/>
          </w:tcPr>
          <w:p>
            <w:r>
              <w:t>+0.02</w:t>
            </w:r>
          </w:p>
        </w:tc>
      </w:tr>
      <w:tr>
        <w:tc>
          <w:tcPr>
            <w:tcW w:type="dxa" w:w="1728"/>
          </w:tcPr>
          <w:p>
            <w:r>
              <w:t>4/3.5</w:t>
            </w:r>
          </w:p>
        </w:tc>
        <w:tc>
          <w:tcPr>
            <w:tcW w:type="dxa" w:w="1728"/>
          </w:tcPr>
          <w:p>
            <w:r>
              <w:t>-0.11</w:t>
            </w:r>
          </w:p>
        </w:tc>
        <w:tc>
          <w:tcPr>
            <w:tcW w:type="dxa" w:w="1728"/>
          </w:tcPr>
          <w:p>
            <w:r>
              <w:t>-0.11</w:t>
            </w:r>
          </w:p>
        </w:tc>
        <w:tc>
          <w:tcPr>
            <w:tcW w:type="dxa" w:w="1728"/>
          </w:tcPr>
          <w:p>
            <w:r>
              <w:t>-0.12</w:t>
            </w:r>
          </w:p>
        </w:tc>
        <w:tc>
          <w:tcPr>
            <w:tcW w:type="dxa" w:w="1728"/>
          </w:tcPr>
          <w:p>
            <w:r>
              <w:t>-0.02</w:t>
            </w:r>
          </w:p>
        </w:tc>
      </w:tr>
      <w:tr>
        <w:tc>
          <w:tcPr>
            <w:tcW w:type="dxa" w:w="1728"/>
          </w:tcPr>
          <w:p>
            <w:r>
              <w:t>4.5/4</w:t>
            </w:r>
          </w:p>
        </w:tc>
        <w:tc>
          <w:tcPr>
            <w:tcW w:type="dxa" w:w="1728"/>
          </w:tcPr>
          <w:p>
            <w:r>
              <w:t>+0.06</w:t>
            </w:r>
          </w:p>
        </w:tc>
        <w:tc>
          <w:tcPr>
            <w:tcW w:type="dxa" w:w="1728"/>
          </w:tcPr>
          <w:p>
            <w:r>
              <w:t>+0.02</w:t>
            </w:r>
          </w:p>
        </w:tc>
        <w:tc>
          <w:tcPr>
            <w:tcW w:type="dxa" w:w="1728"/>
          </w:tcPr>
          <w:p>
            <w:r>
              <w:t>+0.05</w:t>
            </w:r>
          </w:p>
        </w:tc>
        <w:tc>
          <w:tcPr>
            <w:tcW w:type="dxa" w:w="1728"/>
          </w:tcPr>
          <w:p>
            <w:r>
              <w:t>-0.02</w:t>
            </w:r>
          </w:p>
        </w:tc>
      </w:tr>
      <w:tr>
        <w:tc>
          <w:tcPr>
            <w:tcW w:type="dxa" w:w="1728"/>
          </w:tcPr>
          <w:p>
            <w:r>
              <w:t>5/4.5</w:t>
            </w:r>
          </w:p>
        </w:tc>
        <w:tc>
          <w:tcPr>
            <w:tcW w:type="dxa" w:w="1728"/>
          </w:tcPr>
          <w:p>
            <w:r>
              <w:t>+0.28</w:t>
            </w:r>
          </w:p>
        </w:tc>
        <w:tc>
          <w:tcPr>
            <w:tcW w:type="dxa" w:w="1728"/>
          </w:tcPr>
          <w:p>
            <w:r>
              <w:t>-0.05</w:t>
            </w:r>
          </w:p>
        </w:tc>
        <w:tc>
          <w:tcPr>
            <w:tcW w:type="dxa" w:w="1728"/>
          </w:tcPr>
          <w:p>
            <w:r>
              <w:t>+0.29</w:t>
            </w:r>
          </w:p>
        </w:tc>
        <w:tc>
          <w:tcPr>
            <w:tcW w:type="dxa" w:w="1728"/>
          </w:tcPr>
          <w:p>
            <w:r>
              <w:t>-0.28</w:t>
            </w:r>
          </w:p>
        </w:tc>
      </w:tr>
      <w:tr>
        <w:tc>
          <w:tcPr>
            <w:tcW w:type="dxa" w:w="1728"/>
          </w:tcPr>
          <w:p>
            <w:r>
              <w:t>5.5/5</w:t>
            </w:r>
          </w:p>
        </w:tc>
        <w:tc>
          <w:tcPr>
            <w:tcW w:type="dxa" w:w="1728"/>
          </w:tcPr>
          <w:p>
            <w:r>
              <w:t>+0.41</w:t>
            </w:r>
          </w:p>
        </w:tc>
        <w:tc>
          <w:tcPr>
            <w:tcW w:type="dxa" w:w="1728"/>
          </w:tcPr>
          <w:p>
            <w:r>
              <w:t>+0.54</w:t>
            </w:r>
          </w:p>
        </w:tc>
        <w:tc>
          <w:tcPr>
            <w:tcW w:type="dxa" w:w="1728"/>
          </w:tcPr>
          <w:p>
            <w:r>
              <w:t>+0.47</w:t>
            </w:r>
          </w:p>
        </w:tc>
        <w:tc>
          <w:tcPr>
            <w:tcW w:type="dxa" w:w="1728"/>
          </w:tcPr>
          <w:p>
            <w:r>
              <w:t>+0.68</w:t>
            </w:r>
          </w:p>
        </w:tc>
      </w:tr>
      <w:tr>
        <w:tc>
          <w:tcPr>
            <w:tcW w:type="dxa" w:w="1728"/>
          </w:tcPr>
          <w:p>
            <w:r>
              <w:t>6/5.5</w:t>
            </w:r>
          </w:p>
        </w:tc>
        <w:tc>
          <w:tcPr>
            <w:tcW w:type="dxa" w:w="1728"/>
          </w:tcPr>
          <w:p>
            <w:r>
              <w:t>+0.49</w:t>
            </w:r>
          </w:p>
        </w:tc>
        <w:tc>
          <w:tcPr>
            <w:tcW w:type="dxa" w:w="1728"/>
          </w:tcPr>
          <w:p>
            <w:r>
              <w:t>+0.48</w:t>
            </w:r>
          </w:p>
        </w:tc>
        <w:tc>
          <w:tcPr>
            <w:tcW w:type="dxa" w:w="1728"/>
          </w:tcPr>
          <w:p>
            <w:r>
              <w:t>+0.28</w:t>
            </w:r>
          </w:p>
        </w:tc>
        <w:tc>
          <w:tcPr>
            <w:tcW w:type="dxa" w:w="1728"/>
          </w:tcPr>
          <w:p>
            <w:r>
              <w:t>+0.16</w:t>
            </w:r>
          </w:p>
        </w:tc>
      </w:tr>
      <w:tr>
        <w:tc>
          <w:tcPr>
            <w:tcW w:type="dxa" w:w="1728"/>
          </w:tcPr>
          <w:p>
            <w:r>
              <w:t>6.5/6</w:t>
            </w:r>
          </w:p>
        </w:tc>
        <w:tc>
          <w:tcPr>
            <w:tcW w:type="dxa" w:w="1728"/>
          </w:tcPr>
          <w:p>
            <w:r>
              <w:t>+0.41</w:t>
            </w:r>
          </w:p>
        </w:tc>
        <w:tc>
          <w:tcPr>
            <w:tcW w:type="dxa" w:w="1728"/>
          </w:tcPr>
          <w:p>
            <w:r>
              <w:t>-0.09</w:t>
            </w:r>
          </w:p>
        </w:tc>
        <w:tc>
          <w:tcPr>
            <w:tcW w:type="dxa" w:w="1728"/>
          </w:tcPr>
          <w:p>
            <w:r>
              <w:t>+0.27</w:t>
            </w:r>
          </w:p>
        </w:tc>
        <w:tc>
          <w:tcPr>
            <w:tcW w:type="dxa" w:w="1728"/>
          </w:tcPr>
          <w:p>
            <w:r>
              <w:t>+0.09</w:t>
            </w:r>
          </w:p>
        </w:tc>
      </w:tr>
    </w:tbl>
    <w:p/>
    <w:p>
      <w:r>
        <w:t>Clear coupon-stack pattern: below the 5% coupon the swap is negatively correlated with yield changes (lower coupons outperform on selloffs); above 5% the correlation turns strongly positive (up-in-coupon outperforms when yields back up), consistent with convexity / prepayment dynamics. Over the past 120 days the pattern is intact at 5.5/5 and 6/5.5 (G2 5.5/5 up to +0.68), while FN 6.5/6 and G2 5/4.5 have recently decoupled from their full-sample relationships.</w:t>
      </w:r>
    </w:p>
    <w:p>
      <w:pPr>
        <w:pStyle w:val="Heading1"/>
      </w:pPr>
      <w:r>
        <w:t>3. Coupon Flys</w:t>
      </w:r>
    </w:p>
    <w:p>
      <w:r>
        <w:t>Daily change of the price fly level (2 x center - wings, in 32nds) vs daily CT10 change. Note: the report's fly series is price-based, not perf-based.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Fly</w:t>
            </w:r>
          </w:p>
        </w:tc>
        <w:tc>
          <w:tcPr>
            <w:tcW w:type="dxa" w:w="1728"/>
          </w:tcPr>
          <w:p>
            <w:r>
              <w:t>FN full sample</w:t>
            </w:r>
          </w:p>
        </w:tc>
        <w:tc>
          <w:tcPr>
            <w:tcW w:type="dxa" w:w="1728"/>
          </w:tcPr>
          <w:p>
            <w:r>
              <w:t>FN 120d</w:t>
            </w:r>
          </w:p>
        </w:tc>
        <w:tc>
          <w:tcPr>
            <w:tcW w:type="dxa" w:w="1728"/>
          </w:tcPr>
          <w:p>
            <w:r>
              <w:t>G2 full sample</w:t>
            </w:r>
          </w:p>
        </w:tc>
        <w:tc>
          <w:tcPr>
            <w:tcW w:type="dxa" w:w="1728"/>
          </w:tcPr>
          <w:p>
            <w:r>
              <w:t>G2 120d</w:t>
            </w:r>
          </w:p>
        </w:tc>
      </w:tr>
      <w:tr>
        <w:tc>
          <w:tcPr>
            <w:tcW w:type="dxa" w:w="1728"/>
          </w:tcPr>
          <w:p>
            <w:r>
              <w:t>3.5 fly</w:t>
            </w:r>
          </w:p>
        </w:tc>
        <w:tc>
          <w:tcPr>
            <w:tcW w:type="dxa" w:w="1728"/>
          </w:tcPr>
          <w:p>
            <w:r>
              <w:t>-0.09</w:t>
            </w:r>
          </w:p>
        </w:tc>
        <w:tc>
          <w:tcPr>
            <w:tcW w:type="dxa" w:w="1728"/>
          </w:tcPr>
          <w:p>
            <w:r>
              <w:t>+0.01</w:t>
            </w:r>
          </w:p>
        </w:tc>
        <w:tc>
          <w:tcPr>
            <w:tcW w:type="dxa" w:w="1728"/>
          </w:tcPr>
          <w:p>
            <w:r>
              <w:t>-0.07</w:t>
            </w:r>
          </w:p>
        </w:tc>
        <w:tc>
          <w:tcPr>
            <w:tcW w:type="dxa" w:w="1728"/>
          </w:tcPr>
          <w:p>
            <w:r>
              <w:t>-0.08</w:t>
            </w:r>
          </w:p>
        </w:tc>
      </w:tr>
      <w:tr>
        <w:tc>
          <w:tcPr>
            <w:tcW w:type="dxa" w:w="1728"/>
          </w:tcPr>
          <w:p>
            <w:r>
              <w:t>4 fly</w:t>
            </w:r>
          </w:p>
        </w:tc>
        <w:tc>
          <w:tcPr>
            <w:tcW w:type="dxa" w:w="1728"/>
          </w:tcPr>
          <w:p>
            <w:r>
              <w:t>-0.34</w:t>
            </w:r>
          </w:p>
        </w:tc>
        <w:tc>
          <w:tcPr>
            <w:tcW w:type="dxa" w:w="1728"/>
          </w:tcPr>
          <w:p>
            <w:r>
              <w:t>-0.43</w:t>
            </w:r>
          </w:p>
        </w:tc>
        <w:tc>
          <w:tcPr>
            <w:tcW w:type="dxa" w:w="1728"/>
          </w:tcPr>
          <w:p>
            <w:r>
              <w:t>-0.19</w:t>
            </w:r>
          </w:p>
        </w:tc>
        <w:tc>
          <w:tcPr>
            <w:tcW w:type="dxa" w:w="1728"/>
          </w:tcPr>
          <w:p>
            <w:r>
              <w:t>-0.35</w:t>
            </w:r>
          </w:p>
        </w:tc>
      </w:tr>
      <w:tr>
        <w:tc>
          <w:tcPr>
            <w:tcW w:type="dxa" w:w="1728"/>
          </w:tcPr>
          <w:p>
            <w:r>
              <w:t>4.5 fly</w:t>
            </w:r>
          </w:p>
        </w:tc>
        <w:tc>
          <w:tcPr>
            <w:tcW w:type="dxa" w:w="1728"/>
          </w:tcPr>
          <w:p>
            <w:r>
              <w:t>-0.44</w:t>
            </w:r>
          </w:p>
        </w:tc>
        <w:tc>
          <w:tcPr>
            <w:tcW w:type="dxa" w:w="1728"/>
          </w:tcPr>
          <w:p>
            <w:r>
              <w:t>-0.59</w:t>
            </w:r>
          </w:p>
        </w:tc>
        <w:tc>
          <w:tcPr>
            <w:tcW w:type="dxa" w:w="1728"/>
          </w:tcPr>
          <w:p>
            <w:r>
              <w:t>-0.49</w:t>
            </w:r>
          </w:p>
        </w:tc>
        <w:tc>
          <w:tcPr>
            <w:tcW w:type="dxa" w:w="1728"/>
          </w:tcPr>
          <w:p>
            <w:r>
              <w:t>-0.60</w:t>
            </w:r>
          </w:p>
        </w:tc>
      </w:tr>
      <w:tr>
        <w:tc>
          <w:tcPr>
            <w:tcW w:type="dxa" w:w="1728"/>
          </w:tcPr>
          <w:p>
            <w:r>
              <w:t>5 fly</w:t>
            </w:r>
          </w:p>
        </w:tc>
        <w:tc>
          <w:tcPr>
            <w:tcW w:type="dxa" w:w="1728"/>
          </w:tcPr>
          <w:p>
            <w:r>
              <w:t>-0.57</w:t>
            </w:r>
          </w:p>
        </w:tc>
        <w:tc>
          <w:tcPr>
            <w:tcW w:type="dxa" w:w="1728"/>
          </w:tcPr>
          <w:p>
            <w:r>
              <w:t>-0.78</w:t>
            </w:r>
          </w:p>
        </w:tc>
        <w:tc>
          <w:tcPr>
            <w:tcW w:type="dxa" w:w="1728"/>
          </w:tcPr>
          <w:p>
            <w:r>
              <w:t>-0.32</w:t>
            </w:r>
          </w:p>
        </w:tc>
        <w:tc>
          <w:tcPr>
            <w:tcW w:type="dxa" w:w="1728"/>
          </w:tcPr>
          <w:p>
            <w:r>
              <w:t>-0.52</w:t>
            </w:r>
          </w:p>
        </w:tc>
      </w:tr>
      <w:tr>
        <w:tc>
          <w:tcPr>
            <w:tcW w:type="dxa" w:w="1728"/>
          </w:tcPr>
          <w:p>
            <w:r>
              <w:t>5.5 fly</w:t>
            </w:r>
          </w:p>
        </w:tc>
        <w:tc>
          <w:tcPr>
            <w:tcW w:type="dxa" w:w="1728"/>
          </w:tcPr>
          <w:p>
            <w:r>
              <w:t>-0.18</w:t>
            </w:r>
          </w:p>
        </w:tc>
        <w:tc>
          <w:tcPr>
            <w:tcW w:type="dxa" w:w="1728"/>
          </w:tcPr>
          <w:p>
            <w:r>
              <w:t>-0.36</w:t>
            </w:r>
          </w:p>
        </w:tc>
        <w:tc>
          <w:tcPr>
            <w:tcW w:type="dxa" w:w="1728"/>
          </w:tcPr>
          <w:p>
            <w:r>
              <w:t>+0.06</w:t>
            </w:r>
          </w:p>
        </w:tc>
        <w:tc>
          <w:tcPr>
            <w:tcW w:type="dxa" w:w="1728"/>
          </w:tcPr>
          <w:p>
            <w:r>
              <w:t>+0.17</w:t>
            </w:r>
          </w:p>
        </w:tc>
      </w:tr>
      <w:tr>
        <w:tc>
          <w:tcPr>
            <w:tcW w:type="dxa" w:w="1728"/>
          </w:tcPr>
          <w:p>
            <w:r>
              <w:t>6 fly</w:t>
            </w:r>
          </w:p>
        </w:tc>
        <w:tc>
          <w:tcPr>
            <w:tcW w:type="dxa" w:w="1728"/>
          </w:tcPr>
          <w:p>
            <w:r>
              <w:t>+0.35</w:t>
            </w:r>
          </w:p>
        </w:tc>
        <w:tc>
          <w:tcPr>
            <w:tcW w:type="dxa" w:w="1728"/>
          </w:tcPr>
          <w:p>
            <w:r>
              <w:t>+0.39</w:t>
            </w:r>
          </w:p>
        </w:tc>
        <w:tc>
          <w:tcPr>
            <w:tcW w:type="dxa" w:w="1728"/>
          </w:tcPr>
          <w:p>
            <w:r>
              <w:t>+0.21</w:t>
            </w:r>
          </w:p>
        </w:tc>
        <w:tc>
          <w:tcPr>
            <w:tcW w:type="dxa" w:w="1728"/>
          </w:tcPr>
          <w:p>
            <w:r>
              <w:t>+0.27</w:t>
            </w:r>
          </w:p>
        </w:tc>
      </w:tr>
    </w:tbl>
    <w:p/>
    <w:p>
      <w:r>
        <w:t>Mid-coupon flys (4-5) are strongly negatively correlated: the belly underperforms the wings on selloffs; the 6 fly is positive. The past 120 days show the same structure with even stronger magnitudes (FN 5 fly -0.78, G2 4.5 fly -0.60).</w:t>
      </w:r>
    </w:p>
    <w:p>
      <w:pPr>
        <w:pStyle w:val="Heading1"/>
      </w:pPr>
      <w:r>
        <w:t>4. G2/FN Perf Swaps</w:t>
      </w:r>
    </w:p>
    <w:p>
      <w:r>
        <w:t>Daily G2-minus-FN performance (JPM Perf, 32nds) vs daily CT10 change.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Coupon</w:t>
            </w:r>
          </w:p>
        </w:tc>
        <w:tc>
          <w:tcPr>
            <w:tcW w:type="dxa" w:w="2880"/>
          </w:tcPr>
          <w:p>
            <w:r>
              <w:t>Full-sample corr</w:t>
            </w:r>
          </w:p>
        </w:tc>
        <w:tc>
          <w:tcPr>
            <w:tcW w:type="dxa" w:w="2880"/>
          </w:tcPr>
          <w:p>
            <w:r>
              <w:t>120d corr</w:t>
            </w:r>
          </w:p>
        </w:tc>
      </w:tr>
      <w:tr>
        <w:tc>
          <w:tcPr>
            <w:tcW w:type="dxa" w:w="2880"/>
          </w:tcPr>
          <w:p>
            <w:r>
              <w:t>G2/FN 3</w:t>
            </w:r>
          </w:p>
        </w:tc>
        <w:tc>
          <w:tcPr>
            <w:tcW w:type="dxa" w:w="2880"/>
          </w:tcPr>
          <w:p>
            <w:r>
              <w:t>-0.04</w:t>
            </w:r>
          </w:p>
        </w:tc>
        <w:tc>
          <w:tcPr>
            <w:tcW w:type="dxa" w:w="2880"/>
          </w:tcPr>
          <w:p>
            <w:r>
              <w:t>-0.07</w:t>
            </w:r>
          </w:p>
        </w:tc>
      </w:tr>
      <w:tr>
        <w:tc>
          <w:tcPr>
            <w:tcW w:type="dxa" w:w="2880"/>
          </w:tcPr>
          <w:p>
            <w:r>
              <w:t>G2/FN 3.5</w:t>
            </w:r>
          </w:p>
        </w:tc>
        <w:tc>
          <w:tcPr>
            <w:tcW w:type="dxa" w:w="2880"/>
          </w:tcPr>
          <w:p>
            <w:r>
              <w:t>+0.02</w:t>
            </w:r>
          </w:p>
        </w:tc>
        <w:tc>
          <w:tcPr>
            <w:tcW w:type="dxa" w:w="2880"/>
          </w:tcPr>
          <w:p>
            <w:r>
              <w:t>+0.13</w:t>
            </w:r>
          </w:p>
        </w:tc>
      </w:tr>
      <w:tr>
        <w:tc>
          <w:tcPr>
            <w:tcW w:type="dxa" w:w="2880"/>
          </w:tcPr>
          <w:p>
            <w:r>
              <w:t>G2/FN 4</w:t>
            </w:r>
          </w:p>
        </w:tc>
        <w:tc>
          <w:tcPr>
            <w:tcW w:type="dxa" w:w="2880"/>
          </w:tcPr>
          <w:p>
            <w:r>
              <w:t>-0.06</w:t>
            </w:r>
          </w:p>
        </w:tc>
        <w:tc>
          <w:tcPr>
            <w:tcW w:type="dxa" w:w="2880"/>
          </w:tcPr>
          <w:p>
            <w:r>
              <w:t>+0.26</w:t>
            </w:r>
          </w:p>
        </w:tc>
      </w:tr>
      <w:tr>
        <w:tc>
          <w:tcPr>
            <w:tcW w:type="dxa" w:w="2880"/>
          </w:tcPr>
          <w:p>
            <w:r>
              <w:t>G2/FN 4.5</w:t>
            </w:r>
          </w:p>
        </w:tc>
        <w:tc>
          <w:tcPr>
            <w:tcW w:type="dxa" w:w="2880"/>
          </w:tcPr>
          <w:p>
            <w:r>
              <w:t>-0.07</w:t>
            </w:r>
          </w:p>
        </w:tc>
        <w:tc>
          <w:tcPr>
            <w:tcW w:type="dxa" w:w="2880"/>
          </w:tcPr>
          <w:p>
            <w:r>
              <w:t>+0.18</w:t>
            </w:r>
          </w:p>
        </w:tc>
      </w:tr>
      <w:tr>
        <w:tc>
          <w:tcPr>
            <w:tcW w:type="dxa" w:w="2880"/>
          </w:tcPr>
          <w:p>
            <w:r>
              <w:t>G2/FN 5</w:t>
            </w:r>
          </w:p>
        </w:tc>
        <w:tc>
          <w:tcPr>
            <w:tcW w:type="dxa" w:w="2880"/>
          </w:tcPr>
          <w:p>
            <w:r>
              <w:t>+0.08</w:t>
            </w:r>
          </w:p>
        </w:tc>
        <w:tc>
          <w:tcPr>
            <w:tcW w:type="dxa" w:w="2880"/>
          </w:tcPr>
          <w:p>
            <w:r>
              <w:t>-0.15</w:t>
            </w:r>
          </w:p>
        </w:tc>
      </w:tr>
      <w:tr>
        <w:tc>
          <w:tcPr>
            <w:tcW w:type="dxa" w:w="2880"/>
          </w:tcPr>
          <w:p>
            <w:r>
              <w:t>G2/FN 5.5</w:t>
            </w:r>
          </w:p>
        </w:tc>
        <w:tc>
          <w:tcPr>
            <w:tcW w:type="dxa" w:w="2880"/>
          </w:tcPr>
          <w:p>
            <w:r>
              <w:t>+0.31</w:t>
            </w:r>
          </w:p>
        </w:tc>
        <w:tc>
          <w:tcPr>
            <w:tcW w:type="dxa" w:w="2880"/>
          </w:tcPr>
          <w:p>
            <w:r>
              <w:t>+0.47</w:t>
            </w:r>
          </w:p>
        </w:tc>
      </w:tr>
      <w:tr>
        <w:tc>
          <w:tcPr>
            <w:tcW w:type="dxa" w:w="2880"/>
          </w:tcPr>
          <w:p>
            <w:r>
              <w:t>G2/FN 6</w:t>
            </w:r>
          </w:p>
        </w:tc>
        <w:tc>
          <w:tcPr>
            <w:tcW w:type="dxa" w:w="2880"/>
          </w:tcPr>
          <w:p>
            <w:r>
              <w:t>+0.19</w:t>
            </w:r>
          </w:p>
        </w:tc>
        <w:tc>
          <w:tcPr>
            <w:tcW w:type="dxa" w:w="2880"/>
          </w:tcPr>
          <w:p>
            <w:r>
              <w:t>+0.16</w:t>
            </w:r>
          </w:p>
        </w:tc>
      </w:tr>
      <w:tr>
        <w:tc>
          <w:tcPr>
            <w:tcW w:type="dxa" w:w="2880"/>
          </w:tcPr>
          <w:p>
            <w:r>
              <w:t>G2/FN 6.5</w:t>
            </w:r>
          </w:p>
        </w:tc>
        <w:tc>
          <w:tcPr>
            <w:tcW w:type="dxa" w:w="2880"/>
          </w:tcPr>
          <w:p>
            <w:r>
              <w:t>+0.22</w:t>
            </w:r>
          </w:p>
        </w:tc>
        <w:tc>
          <w:tcPr>
            <w:tcW w:type="dxa" w:w="2880"/>
          </w:tcPr>
          <w:p>
            <w:r>
              <w:t>+0.29</w:t>
            </w:r>
          </w:p>
        </w:tc>
      </w:tr>
    </w:tbl>
    <w:p/>
    <w:p>
      <w:r>
        <w:t>Largely rate-neutral except at high coupons (5.5-6.5), where FN's worse convexity makes G2 outperform on selloffs. The 120d window shows the same high-coupon tilt, with G2/FN 5.5 strengthening to +0.47.</w:t>
      </w:r>
    </w:p>
    <w:p>
      <w:pPr>
        <w:pStyle w:val="Heading1"/>
      </w:pPr>
      <w:r>
        <w:t>5. Level vs Daily-Change Correlation</w:t>
      </w:r>
    </w:p>
    <w:p>
      <w:r>
        <w:t>Level correlation uses the raw series and mixes long-run regime effects with short-run linkage; for yields and OAS it is typically weak. Daily-change correlation differences out the trend and measures how the series react to the same shock today. Here the basis/swap/fly levels have their own slow-moving drivers, while daily moves are strongly yield-linked - so daily-change correlations are the actionable numbers for hedging and risk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