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Product Concept Document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Section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1. Market Problem or Opportunity</w:t>
            </w:r>
          </w:p>
        </w:tc>
        <w:tc>
          <w:tcPr>
            <w:tcW w:type="dxa" w:w="4320"/>
          </w:tcPr>
          <w:p>
            <w:r>
              <w:t>• Dating App Fatigue &amp; Superficiality: Traditional swipe-based apps drive burnout and judgment by visuals and bios.</w:t>
              <w:br/>
              <w:t>• Shallow Connections: Users report low emotional depth; matches focus on looks first.</w:t>
              <w:br/>
              <w:t>• Mental Health &amp; Inclusivity Gap: Introverted, neurodiverse, and marginalized communities seek safer, slower-paced connection.</w:t>
            </w:r>
          </w:p>
        </w:tc>
      </w:tr>
      <w:tr>
        <w:tc>
          <w:tcPr>
            <w:tcW w:type="dxa" w:w="4320"/>
          </w:tcPr>
          <w:p>
            <w:r>
              <w:t>2. Market Segments</w:t>
            </w:r>
          </w:p>
        </w:tc>
        <w:tc>
          <w:tcPr>
            <w:tcW w:type="dxa" w:w="4320"/>
          </w:tcPr>
          <w:p>
            <w:r>
              <w:t>• Emotionally Aware Singles: Genuine, soul-level bonding beyond surface attraction.</w:t>
              <w:br/>
              <w:t>• Neurodiverse &amp; Introverted Users: Prefer text/voice to reduce anxiety.</w:t>
              <w:br/>
              <w:t>• LGBTQ+ &amp; Marginalized Communities: Value privacy, consent, and trauma-informed engagement.</w:t>
              <w:br/>
              <w:t>• Corporate/Team Building: 'Blind bonding' workshops for teams.</w:t>
            </w:r>
          </w:p>
        </w:tc>
      </w:tr>
      <w:tr>
        <w:tc>
          <w:tcPr>
            <w:tcW w:type="dxa" w:w="4320"/>
          </w:tcPr>
          <w:p>
            <w:r>
              <w:t>3. Key Financials</w:t>
            </w:r>
          </w:p>
        </w:tc>
        <w:tc>
          <w:tcPr>
            <w:tcW w:type="dxa" w:w="4320"/>
          </w:tcPr>
          <w:p>
            <w:r>
              <w:t>• Pricing Model: €9/month or €81/year subs; €1 per reveal credit; 3 free reveals/month.</w:t>
              <w:br/>
              <w:t>• Projected Conversion: 10% trial-to-paid, 10% MAU conversion yields ~€0.83 ARPU.</w:t>
              <w:br/>
              <w:t>• Breakeven MAUs: ~800 paying users at 10% conversion to cover €650/mo overhead.</w:t>
              <w:br/>
              <w:t>• Revenue Potential: 5,000 MAUs → €4,150/mo revenue (85% margin).</w:t>
            </w:r>
          </w:p>
        </w:tc>
      </w:tr>
      <w:tr>
        <w:tc>
          <w:tcPr>
            <w:tcW w:type="dxa" w:w="4320"/>
          </w:tcPr>
          <w:p>
            <w:r>
              <w:t>4. Market Window</w:t>
            </w:r>
          </w:p>
        </w:tc>
        <w:tc>
          <w:tcPr>
            <w:tcW w:type="dxa" w:w="4320"/>
          </w:tcPr>
          <w:p>
            <w:r>
              <w:t>• Trend Alignment: Demand for mindful, mental-health-oriented digital experiences in 2025.</w:t>
              <w:br/>
              <w:t>• Regulatory Timing: GDPR &amp; DSA maturity opens window for privacy-first innovation.</w:t>
              <w:br/>
              <w:t>• Competitive Gap: Few blind-first offerings; UNSEEN can lead in 12–18 months.</w:t>
            </w:r>
          </w:p>
        </w:tc>
      </w:tr>
      <w:tr>
        <w:tc>
          <w:tcPr>
            <w:tcW w:type="dxa" w:w="4320"/>
          </w:tcPr>
          <w:p>
            <w:r>
              <w:t>5. Competitive Landscape</w:t>
            </w:r>
          </w:p>
        </w:tc>
        <w:tc>
          <w:tcPr>
            <w:tcW w:type="dxa" w:w="4320"/>
          </w:tcPr>
          <w:p>
            <w:r>
              <w:t>• Blindlee: Credit-based reveals (€7.99–€29.99); basic anonymity.</w:t>
              <w:br/>
              <w:t>• Hinge Preferred: $14.99–$29.99/mo; image-first with prompts.</w:t>
              <w:br/>
              <w:t>• Bumble Premium: £32.99–£139.99 plans; visual-centric.</w:t>
              <w:br/>
              <w:t>• Coffee Meets Bagel: $20–$35/mo; limited emotional scaffolding.</w:t>
            </w:r>
          </w:p>
        </w:tc>
      </w:tr>
      <w:tr>
        <w:tc>
          <w:tcPr>
            <w:tcW w:type="dxa" w:w="4320"/>
          </w:tcPr>
          <w:p>
            <w:r>
              <w:t>6. Main Features and Functionality</w:t>
            </w:r>
          </w:p>
        </w:tc>
        <w:tc>
          <w:tcPr>
            <w:tcW w:type="dxa" w:w="4320"/>
          </w:tcPr>
          <w:p>
            <w:r>
              <w:t>• Anonymous Chat &amp; Voice: Text and P2P voice before visuals.</w:t>
              <w:br/>
              <w:t>• Depth-Scoring &amp; AI Prompts: Real-time emotional scoring &amp; scaffolding.</w:t>
              <w:br/>
              <w:t>• Layered Reveal Tiers: Alias → first name → blurred video → full profile.</w:t>
              <w:br/>
              <w:t>• Progress Tracker: Bonding timeline &amp; reflection cards.</w:t>
              <w:br/>
              <w:t>• Privacy &amp; Safety: Encryption, SOS, moderation.</w:t>
            </w:r>
          </w:p>
        </w:tc>
      </w:tr>
      <w:tr>
        <w:tc>
          <w:tcPr>
            <w:tcW w:type="dxa" w:w="4320"/>
          </w:tcPr>
          <w:p>
            <w:r>
              <w:t>7. Key Differentiators</w:t>
            </w:r>
          </w:p>
        </w:tc>
        <w:tc>
          <w:tcPr>
            <w:tcW w:type="dxa" w:w="4320"/>
          </w:tcPr>
          <w:p>
            <w:r>
              <w:t>• Emotion-First Matching: Values, humor, vulnerability comfort.</w:t>
              <w:br/>
              <w:t>• AI-Guided Depth: Fine-tuned self-disclosure detection &amp; prompts.</w:t>
              <w:br/>
              <w:t>• Dynamic Reveal Engine: Configurable pacing + multi-tier consent.</w:t>
              <w:br/>
              <w:t>• Community-Created Content: Voted prompt packs for freshness.</w:t>
            </w:r>
          </w:p>
        </w:tc>
      </w:tr>
      <w:tr>
        <w:tc>
          <w:tcPr>
            <w:tcW w:type="dxa" w:w="4320"/>
          </w:tcPr>
          <w:p>
            <w:r>
              <w:t>8. Go-to-Market Logistics</w:t>
            </w:r>
          </w:p>
        </w:tc>
        <w:tc>
          <w:tcPr>
            <w:tcW w:type="dxa" w:w="4320"/>
          </w:tcPr>
          <w:p>
            <w:r>
              <w:t>• Channels: Podcasts, TikTok storytelling, referrals.</w:t>
              <w:br/>
              <w:t>• Beta Launch: 500 invite-only testers; feedback loops.</w:t>
              <w:br/>
              <w:t>• Partnerships: Therapists/coaches for co-branded packs.</w:t>
              <w:br/>
              <w:t>• Localization: EU first, then US/UK with localized pricing/legal.</w:t>
            </w:r>
          </w:p>
        </w:tc>
      </w:tr>
      <w:tr>
        <w:tc>
          <w:tcPr>
            <w:tcW w:type="dxa" w:w="4320"/>
          </w:tcPr>
          <w:p>
            <w:r>
              <w:t>9. Business Success Measurements</w:t>
            </w:r>
          </w:p>
        </w:tc>
        <w:tc>
          <w:tcPr>
            <w:tcW w:type="dxa" w:w="4320"/>
          </w:tcPr>
          <w:p>
            <w:r>
              <w:t>• Acquisition &amp; Activation: 1,000 signups; 30% first-message activation.</w:t>
              <w:br/>
              <w:t>• Engagement: 12–18 messages to reveal; D7 retention &gt;25%.</w:t>
              <w:br/>
              <w:t>• Conversion: 10% trial-to-paid; &gt;5% credit purchase rate.</w:t>
              <w:br/>
              <w:t>• Monetization: ARPU &gt;€0.83; ≥€4,000/mo by 5,000 MAUs.</w:t>
              <w:br/>
              <w:t>• Satisfaction: NPS ≥30; depth feedback ≥4/5.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