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Product Success Metrics &amp; KPIs</w:t>
      </w:r>
    </w:p>
    <w:p>
      <w:r>
        <w:t>Created on: 2025-07-16</w:t>
        <w:br/>
      </w:r>
    </w:p>
    <w:p>
      <w:pPr>
        <w:pStyle w:val="Heading2"/>
      </w:pPr>
      <w:r>
        <w:t>User Growth Metrics</w:t>
      </w:r>
    </w:p>
    <w:p>
      <w:r>
        <w:t>Daily active users (DAUs), monthly active users (MAUs), etc.</w:t>
      </w:r>
    </w:p>
    <w:p>
      <w:pPr>
        <w:pStyle w:val="Heading2"/>
      </w:pPr>
      <w:r>
        <w:t>Engagement Metrics</w:t>
      </w:r>
    </w:p>
    <w:p>
      <w:r>
        <w:t>Session duration, feature usage frequency.</w:t>
      </w:r>
    </w:p>
    <w:p>
      <w:pPr>
        <w:pStyle w:val="Heading2"/>
      </w:pPr>
      <w:r>
        <w:t>Revenue Metrics</w:t>
      </w:r>
    </w:p>
    <w:p>
      <w:r>
        <w:t>ARPU, CLV, or conversion rates if applicable.</w:t>
      </w:r>
    </w:p>
    <w:p>
      <w:pPr>
        <w:pStyle w:val="Heading2"/>
      </w:pPr>
      <w:r>
        <w:t>Retention Metrics</w:t>
      </w:r>
    </w:p>
    <w:p>
      <w:r>
        <w:t>Churn rate, retention after 1/7/30 days.</w:t>
      </w:r>
    </w:p>
    <w:p>
      <w:pPr>
        <w:pStyle w:val="Heading2"/>
      </w:pPr>
      <w:r>
        <w:t>Custom Metrics</w:t>
      </w:r>
    </w:p>
    <w:p>
      <w:r>
        <w:t>Product-specific success indicators.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