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480"/>
        <w:jc w:val="left"/>
      </w:pPr>
      <w:r>
        <w:rPr>
          <w:rFonts w:ascii="Arial" w:cs="Arial" w:eastAsia="Arial" w:hAnsi="Arial"/>
          <w:b/>
          <w:bCs/>
          <w:color w:val="00956E"/>
          <w:spacing w:val="80"/>
          <w:sz w:val="20"/>
          <w:szCs w:val="20"/>
        </w:rPr>
        <w:t xml:space="preserve">BRAND GUIDE · STRATEGIC FOUNDATION</w:t>
      </w:r>
    </w:p>
    <w:p>
      <w:pPr>
        <w:spacing w:after="240"/>
        <w:jc w:val="left"/>
      </w:pPr>
      <w:r>
        <w:rPr>
          <w:rFonts w:ascii="Georgia" w:cs="Georgia" w:eastAsia="Georgia" w:hAnsi="Georgia"/>
          <w:color w:val="050F1A"/>
          <w:sz w:val="120"/>
          <w:szCs w:val="120"/>
        </w:rPr>
        <w:t xml:space="preserve">Mind</w:t>
      </w:r>
      <w:r>
        <w:rPr>
          <w:rFonts w:ascii="Georgia" w:cs="Georgia" w:eastAsia="Georgia" w:hAnsi="Georgia"/>
          <w:b/>
          <w:bCs/>
          <w:i/>
          <w:iCs/>
          <w:color w:val="00956E"/>
          <w:sz w:val="120"/>
          <w:szCs w:val="120"/>
        </w:rPr>
        <w:t xml:space="preserve">Scapes</w:t>
      </w:r>
    </w:p>
    <w:p>
      <w:pPr>
        <w:spacing w:after="720"/>
      </w:pPr>
      <w:r>
        <w:rPr>
          <w:rFonts w:ascii="Georgia" w:cs="Georgia" w:eastAsia="Georgia" w:hAnsi="Georgia"/>
          <w:i/>
          <w:iCs/>
          <w:color w:val="4B5563"/>
          <w:sz w:val="30"/>
          <w:szCs w:val="30"/>
        </w:rPr>
        <w:t xml:space="preserve">A brand built on layers — and what happens when they connect.</w:t>
      </w:r>
    </w:p>
    <w:p>
      <w:pPr>
        <w:pBdr>
          <w:bottom w:val="single" w:color="00956E" w:sz="8" w:space="1"/>
        </w:pBdr>
        <w:spacing w:after="240" w:before="240"/>
      </w:pPr>
      <w:r>
        <w:t xml:space="preserve"/>
      </w:r>
    </w:p>
    <w:p>
      <w:pPr>
        <w:spacing w:after="160" w:before="10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956E"/>
          <w:sz w:val="18"/>
          <w:szCs w:val="18"/>
        </w:rPr>
        <w:t xml:space="preserve">PREPARED FOR ·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Tonya Witherspoon, Founder &amp; CEO</w:t>
      </w:r>
    </w:p>
    <w:p>
      <w:pPr>
        <w:spacing w:after="160" w:before="10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956E"/>
          <w:sz w:val="18"/>
          <w:szCs w:val="18"/>
        </w:rPr>
        <w:t xml:space="preserve">VERSION ·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Foundation · 2026</w:t>
      </w:r>
    </w:p>
    <w:p>
      <w:pPr>
        <w:spacing w:after="160" w:before="10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956E"/>
          <w:sz w:val="18"/>
          <w:szCs w:val="18"/>
        </w:rPr>
        <w:t xml:space="preserve">STATUS ·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Language locked. Visual rules pending logo.</w:t>
      </w:r>
    </w:p>
    <w:p>
      <w:pPr>
        <w:pageBreakBefore/>
        <w:spacing w:before="480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0956E"/>
          <w:spacing w:val="60"/>
          <w:sz w:val="18"/>
          <w:szCs w:val="18"/>
        </w:rPr>
        <w:t xml:space="preserve">01 · THE THESIS</w:t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050F1A"/>
          <w:sz w:val="44"/>
          <w:szCs w:val="44"/>
        </w:rPr>
        <w:t xml:space="preserve">Connection compounds.</w:t>
      </w:r>
    </w:p>
    <w:p>
      <w:pPr>
        <w:spacing w:after="280" w:before="180" w:line="380"/>
      </w:pPr>
      <w:r>
        <w:rPr>
          <w:rFonts w:ascii="Georgia" w:cs="Georgia" w:eastAsia="Georgia" w:hAnsi="Georgia"/>
          <w:i/>
          <w:iCs/>
          <w:color w:val="4B5563"/>
          <w:sz w:val="26"/>
          <w:szCs w:val="26"/>
        </w:rPr>
        <w:t xml:space="preserve">MindScapes is not a consulting firm. It is the connector between the layers most organizations build in isolation.</w:t>
      </w:r>
    </w:p>
    <w:p>
      <w:pPr>
        <w:spacing w:after="160" w:before="10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Most organizations invest in infrastructure, hire for workforce, and chase AI in separate motions. Each effort is well-funded. Each is well-intentioned. And each is largely disconnected from the others. The result is a familiar one — a stack of capabilities that doesn’t add up to a system.</w:t>
      </w:r>
    </w:p>
    <w:p>
      <w:pPr>
        <w:spacing w:after="160" w:before="10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MindScapes was built to solve that.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Not by adding another layer to the stack, but by connecting the layers already there. The math changes when systems connect: infrastructure plus workforce plus AI isn’t six. It’s nine. The whole emerges as something greater than the sum of its parts.</w:t>
      </w:r>
    </w:p>
    <w:p>
      <w:pPr>
        <w:spacing w:after="240" w:before="0"/>
      </w:pPr>
      <w:r>
        <w:t xml:space="preserve"/>
      </w:r>
    </w:p>
    <w:p>
      <w:pPr>
        <w:pBdr>
          <w:top w:val="single" w:color="00956E" w:sz="6" w:space="6"/>
          <w:bottom w:val="single" w:color="00956E" w:sz="6" w:space="6"/>
        </w:pBdr>
        <w:spacing w:after="240" w:before="240" w:line="360"/>
        <w:jc w:val="center"/>
      </w:pPr>
      <w:r>
        <w:rPr>
          <w:rFonts w:ascii="Georgia" w:cs="Georgia" w:eastAsia="Georgia" w:hAnsi="Georgia"/>
          <w:b/>
          <w:bCs/>
          <w:i/>
          <w:iCs/>
          <w:color w:val="00956E"/>
          <w:sz w:val="32"/>
          <w:szCs w:val="32"/>
        </w:rPr>
        <w:t xml:space="preserve">The Operating Principle:  2 + 2 = 9</w:t>
      </w:r>
    </w:p>
    <w:p>
      <w:pPr>
        <w:spacing w:after="240" w:before="0"/>
      </w:pPr>
      <w:r>
        <w:t xml:space="preserve"/>
      </w:r>
    </w:p>
    <w:p>
      <w:pPr>
        <w:spacing w:after="160" w:before="10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Even, even, odd. The math is deliberately wrong by ordinary arithmetic — and deliberately right by the math of emergent systems.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Connection isn’t additive. It’s compounding.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The same two layers connected by an architect produce more than the two layers operated in parallel. That’s the entire business.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0956E"/>
          <w:spacing w:val="60"/>
          <w:sz w:val="18"/>
          <w:szCs w:val="18"/>
        </w:rPr>
        <w:t xml:space="preserve">02 · THE LANGUAGE SYSTEM</w:t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050F1A"/>
          <w:sz w:val="44"/>
          <w:szCs w:val="44"/>
        </w:rPr>
        <w:t xml:space="preserve">Five lines, five jobs.</w:t>
      </w:r>
    </w:p>
    <w:p>
      <w:pPr>
        <w:spacing w:after="280" w:before="180" w:line="380"/>
      </w:pPr>
      <w:r>
        <w:rPr>
          <w:rFonts w:ascii="Georgia" w:cs="Georgia" w:eastAsia="Georgia" w:hAnsi="Georgia"/>
          <w:i/>
          <w:iCs/>
          <w:color w:val="4B5563"/>
          <w:sz w:val="26"/>
          <w:szCs w:val="26"/>
        </w:rPr>
        <w:t xml:space="preserve">A brand isn’t one tagline. It’s a hierarchy of language, where each line earns the line above and below it.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0956E"/>
          <w:spacing w:val="50"/>
          <w:sz w:val="16"/>
          <w:szCs w:val="16"/>
        </w:rPr>
        <w:t xml:space="preserve">THE NAME</w:t>
      </w:r>
    </w:p>
    <w:p>
      <w:pPr>
        <w:spacing w:after="200"/>
      </w:pPr>
      <w:r>
        <w:rPr>
          <w:rFonts w:ascii="Georgia" w:cs="Georgia" w:eastAsia="Georgia" w:hAnsi="Georgia"/>
          <w:color w:val="050F1A"/>
          <w:sz w:val="56"/>
          <w:szCs w:val="56"/>
        </w:rPr>
        <w:t xml:space="preserve">Mind</w:t>
      </w:r>
      <w:r>
        <w:rPr>
          <w:rFonts w:ascii="Georgia" w:cs="Georgia" w:eastAsia="Georgia" w:hAnsi="Georgia"/>
          <w:b/>
          <w:bCs/>
          <w:i/>
          <w:iCs/>
          <w:color w:val="00956E"/>
          <w:sz w:val="56"/>
          <w:szCs w:val="56"/>
        </w:rPr>
        <w:t xml:space="preserve">Scapes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0956E"/>
          <w:spacing w:val="50"/>
          <w:sz w:val="16"/>
          <w:szCs w:val="16"/>
        </w:rPr>
        <w:t xml:space="preserve">THE WORD</w:t>
      </w:r>
    </w:p>
    <w:p>
      <w:pPr>
        <w:spacing w:after="200"/>
      </w:pPr>
      <w:r>
        <w:rPr>
          <w:rFonts w:ascii="Georgia" w:cs="Georgia" w:eastAsia="Georgia" w:hAnsi="Georgia"/>
          <w:b/>
          <w:bCs/>
          <w:i/>
          <w:iCs/>
          <w:color w:val="00956E"/>
          <w:sz w:val="44"/>
          <w:szCs w:val="44"/>
        </w:rPr>
        <w:t xml:space="preserve">Layers.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0956E"/>
          <w:spacing w:val="50"/>
          <w:sz w:val="16"/>
          <w:szCs w:val="16"/>
        </w:rPr>
        <w:t xml:space="preserve">THE LINE</w:t>
      </w:r>
    </w:p>
    <w:p>
      <w:pPr>
        <w:spacing w:after="200"/>
      </w:pPr>
      <w:r>
        <w:rPr>
          <w:rFonts w:ascii="Georgia" w:cs="Georgia" w:eastAsia="Georgia" w:hAnsi="Georgia"/>
          <w:b/>
          <w:bCs/>
          <w:i/>
          <w:iCs/>
          <w:color w:val="00956E"/>
          <w:sz w:val="44"/>
          <w:szCs w:val="44"/>
        </w:rPr>
        <w:t xml:space="preserve">Connection compounds.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0956E"/>
          <w:spacing w:val="50"/>
          <w:sz w:val="16"/>
          <w:szCs w:val="16"/>
        </w:rPr>
        <w:t xml:space="preserve">THE HEADLINE</w:t>
      </w:r>
    </w:p>
    <w:p>
      <w:pPr>
        <w:spacing w:after="200"/>
      </w:pPr>
      <w:r>
        <w:rPr>
          <w:rFonts w:ascii="Georgia" w:cs="Georgia" w:eastAsia="Georgia" w:hAnsi="Georgia"/>
          <w:color w:val="050F1A"/>
          <w:sz w:val="32"/>
          <w:szCs w:val="32"/>
        </w:rPr>
        <w:t xml:space="preserve">Innovation doesn’t scale without the layers beneath it.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0956E"/>
          <w:spacing w:val="50"/>
          <w:sz w:val="16"/>
          <w:szCs w:val="16"/>
        </w:rPr>
        <w:t xml:space="preserve">THE POSITIONING</w:t>
      </w:r>
    </w:p>
    <w:p>
      <w:pPr>
        <w:spacing w:after="3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MindScapes connects the systems most organizations build in silos — infrastructure, workforce, and AI — into one architecture for digital transformation.</w:t>
      </w:r>
    </w:p>
    <w:p>
      <w:pPr>
        <w:pStyle w:val="Heading3"/>
        <w:spacing w:after="140" w:before="280"/>
      </w:pPr>
      <w:r>
        <w:rPr>
          <w:rFonts w:ascii="Georgia" w:cs="Georgia" w:eastAsia="Georgia" w:hAnsi="Georgia"/>
          <w:b/>
          <w:bCs/>
          <w:color w:val="1F2937"/>
          <w:sz w:val="26"/>
          <w:szCs w:val="26"/>
        </w:rPr>
        <w:t xml:space="preserve">How they work together</w:t>
      </w:r>
    </w:p>
    <w:p>
      <w:pPr>
        <w:spacing w:after="160" w:before="10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The Name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is the brand itself — plural, dimensional, layered intelligence terrains compressed into two compound words.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The Word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is the brand’s mascot — a single noun that earns repetition across talks, decks, and t-shirts.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The Line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is the worldview — a truth claim about how value is created, not a sales pitch.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The Headline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is the position — why MindScapes exists.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The Positioning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is the proof — what we actually do.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0956E"/>
          <w:spacing w:val="60"/>
          <w:sz w:val="18"/>
          <w:szCs w:val="18"/>
        </w:rPr>
        <w:t xml:space="preserve">03 · VOICE &amp; TONE</w:t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050F1A"/>
          <w:sz w:val="44"/>
          <w:szCs w:val="44"/>
        </w:rPr>
        <w:t xml:space="preserve">Visionary, with warmth.</w:t>
      </w:r>
    </w:p>
    <w:p>
      <w:pPr>
        <w:spacing w:after="280" w:before="180" w:line="380"/>
      </w:pPr>
      <w:r>
        <w:rPr>
          <w:rFonts w:ascii="Georgia" w:cs="Georgia" w:eastAsia="Georgia" w:hAnsi="Georgia"/>
          <w:i/>
          <w:iCs/>
          <w:color w:val="4B5563"/>
          <w:sz w:val="26"/>
          <w:szCs w:val="26"/>
        </w:rPr>
        <w:t xml:space="preserve">The MindScapes voice is the voice of someone who has been right about the future for thirty years — and is too gracious to remind you of it.</w:t>
      </w:r>
    </w:p>
    <w:p>
      <w:pPr>
        <w:spacing w:after="160" w:before="10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voice is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visionary but never preachy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technical but never cold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confident but never severe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. It treats the reader as a peer — someone smart enough to follow without being talked down to. It assumes the audience is sophisticated, and earns their attention by being precise, not loud.</w:t>
      </w:r>
    </w:p>
    <w:p>
      <w:pPr>
        <w:spacing w:after="160" w:before="10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voice is also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efficiency-engineered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. Every word does work. There are no throat-clearings, no consultant filler, no "we believe that" or "in today’s world" intros. If a sentence can be cut, it gets cut. If a word can be replaced with a sharper one, it is.</w:t>
      </w:r>
    </w:p>
    <w:p>
      <w:pPr>
        <w:pStyle w:val="Heading3"/>
        <w:spacing w:after="140" w:before="280"/>
      </w:pPr>
      <w:r>
        <w:rPr>
          <w:rFonts w:ascii="Georgia" w:cs="Georgia" w:eastAsia="Georgia" w:hAnsi="Georgia"/>
          <w:b/>
          <w:bCs/>
          <w:color w:val="1F2937"/>
          <w:sz w:val="26"/>
          <w:szCs w:val="26"/>
        </w:rPr>
        <w:t xml:space="preserve">Sounds like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Innovation doesn’t scale without the layers beneath it.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We don’t replace your team. We connect them to the people who make their vision executable.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 pattern of seeing what’s next.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Built across layers.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The math changes when systems connect.</w:t>
      </w:r>
    </w:p>
    <w:p>
      <w:pPr>
        <w:pStyle w:val="Heading3"/>
        <w:spacing w:after="140" w:before="280"/>
      </w:pPr>
      <w:r>
        <w:rPr>
          <w:rFonts w:ascii="Georgia" w:cs="Georgia" w:eastAsia="Georgia" w:hAnsi="Georgia"/>
          <w:b/>
          <w:bCs/>
          <w:color w:val="1F2937"/>
          <w:sz w:val="26"/>
          <w:szCs w:val="26"/>
        </w:rPr>
        <w:t xml:space="preserve">Does NOT sound like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We are passionate about empowering digital transformation.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Leveraging best-in-class synergies to drive value.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In today’s rapidly evolving landscape…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Disrupting the status quo through innovation.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We help organizations unlock their potential.</w:t>
      </w:r>
    </w:p>
    <w:p>
      <w:pPr>
        <w:pStyle w:val="Heading3"/>
        <w:spacing w:after="140" w:before="280"/>
      </w:pPr>
      <w:r>
        <w:rPr>
          <w:rFonts w:ascii="Georgia" w:cs="Georgia" w:eastAsia="Georgia" w:hAnsi="Georgia"/>
          <w:b/>
          <w:bCs/>
          <w:color w:val="1F2937"/>
          <w:sz w:val="26"/>
          <w:szCs w:val="26"/>
        </w:rPr>
        <w:t xml:space="preserve">Tone shifts by audience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Enterprise clients: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Confident peer. Speak to outcomes, not features. Lead with what they’ll get, not what we do.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Partners and operators: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Conversational equal. Share thinking, not pitches.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Funders and grant makers: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Precise and proof-rich. Names, numbers, outcomes.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Speaking and press: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Provocative but generous. Make the audience smarter. Cite the teams who built the work.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0956E"/>
          <w:spacing w:val="60"/>
          <w:sz w:val="18"/>
          <w:szCs w:val="18"/>
        </w:rPr>
        <w:t xml:space="preserve">04 · THE WORLDVIEW</w:t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050F1A"/>
          <w:sz w:val="44"/>
          <w:szCs w:val="44"/>
        </w:rPr>
        <w:t xml:space="preserve">What MindScapes believes.</w:t>
      </w:r>
    </w:p>
    <w:p>
      <w:pPr>
        <w:spacing w:after="280" w:before="180" w:line="380"/>
      </w:pPr>
      <w:r>
        <w:rPr>
          <w:rFonts w:ascii="Georgia" w:cs="Georgia" w:eastAsia="Georgia" w:hAnsi="Georgia"/>
          <w:i/>
          <w:iCs/>
          <w:color w:val="4B5563"/>
          <w:sz w:val="26"/>
          <w:szCs w:val="26"/>
        </w:rPr>
        <w:t xml:space="preserve">A brand isn’t what you sell. It’s what you believe — and what you’d be willing to argue for in a room full of people who disagree.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Innovation is a systems problem, not a technology problem.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AI alone doesn’t transform an organization. Workforce alone doesn’t either. Infrastructure alone certainly doesn’t. The transformation happens at the seams.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The connector is the highest-leverage role in any system.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Not the inventor. Not the operator. The person who can see across layers and bring the right people to each one.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The future is being built in the middle of the country.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Capital concentrates on the coasts. Talent, infrastructure opportunity, and the willingness to build are concentrated in the heartland.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Foresight is a pattern, not a prediction.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MindScapes doesn’t predict the future. It recognizes that what’s coming next looks a lot like what was already being built — quietly, by the people who saw it first.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Teams build things. Individuals connect them.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Every system MindScapes has helped build was built by a team. The MindScapes role is the connective tissue between teams that wouldn’t otherwise meet.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0956E"/>
          <w:spacing w:val="60"/>
          <w:sz w:val="18"/>
          <w:szCs w:val="18"/>
        </w:rPr>
        <w:t xml:space="preserve">05 · VISUAL IDENTITY</w:t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050F1A"/>
          <w:sz w:val="44"/>
          <w:szCs w:val="44"/>
        </w:rPr>
        <w:t xml:space="preserve">Color, type, and the logo to come.</w:t>
      </w:r>
    </w:p>
    <w:p>
      <w:pPr>
        <w:spacing w:after="280" w:before="180" w:line="380"/>
      </w:pPr>
      <w:r>
        <w:rPr>
          <w:rFonts w:ascii="Georgia" w:cs="Georgia" w:eastAsia="Georgia" w:hAnsi="Georgia"/>
          <w:i/>
          <w:iCs/>
          <w:color w:val="4B5563"/>
          <w:sz w:val="26"/>
          <w:szCs w:val="26"/>
        </w:rPr>
        <w:t xml:space="preserve">The visual system is built on contrast — depth meets light, emerald meets cyan, weight meets italic — to mirror the brand’s core idea of layers connecting.</w:t>
      </w:r>
    </w:p>
    <w:p>
      <w:pPr>
        <w:pStyle w:val="Heading3"/>
        <w:spacing w:after="140" w:before="280"/>
      </w:pPr>
      <w:r>
        <w:rPr>
          <w:rFonts w:ascii="Georgia" w:cs="Georgia" w:eastAsia="Georgia" w:hAnsi="Georgia"/>
          <w:b/>
          <w:bCs/>
          <w:color w:val="1F2937"/>
          <w:sz w:val="26"/>
          <w:szCs w:val="26"/>
        </w:rPr>
        <w:t xml:space="preserve">Color palette · Deep Intelligence (Digital)</w:t>
      </w:r>
    </w:p>
    <w:p>
      <w:pPr>
        <w:spacing w:after="160" w:before="10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primary palette is optimized for digital surfaces — websites, screens, and dark-mode contexts. All colors pass WCAG AA contrast standards on the Midnight background.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050F1A"/>
          <w:sz w:val="22"/>
          <w:szCs w:val="22"/>
        </w:rPr>
        <w:t xml:space="preserve">Midnight · #050F1A ·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Primary background. The deep. Where layers live.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00956E"/>
          <w:sz w:val="22"/>
          <w:szCs w:val="22"/>
        </w:rPr>
        <w:t xml:space="preserve">Emerald · #00C27A ·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The foundation. Infrastructure, workforce, roots.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008DA8"/>
          <w:sz w:val="22"/>
          <w:szCs w:val="22"/>
        </w:rPr>
        <w:t xml:space="preserve">Cyan · #00E5FF ·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The intelligence layer. AI, signal, what’s coming.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00956E"/>
          <w:sz w:val="22"/>
          <w:szCs w:val="22"/>
        </w:rPr>
        <w:t xml:space="preserve">Glow · #00FF9D ·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The convergence point. Where 2+2 becomes 9. Digital only — outside CMYK gamut.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Steel Mist · #8FAFC0 ·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Supporting text. Quiet, not invisible.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Soft White · #F2FAF7 ·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Light surfaces. Print. Letterhead.</w:t>
      </w:r>
    </w:p>
    <w:p>
      <w:pPr>
        <w:spacing w:after="160" w:before="10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signature move is the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emerald-to-cyan gradient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— used in display headlines (the italic Scapes, the emphasis em-tag), in dividers, and on hover states. It represents the journey from infrastructure to intelligence — the brand’s central transformation.</w:t>
      </w:r>
    </w:p>
    <w:p>
      <w:pPr>
        <w:pStyle w:val="Heading3"/>
        <w:spacing w:after="140" w:before="280"/>
      </w:pPr>
      <w:r>
        <w:rPr>
          <w:rFonts w:ascii="Georgia" w:cs="Georgia" w:eastAsia="Georgia" w:hAnsi="Georgia"/>
          <w:b/>
          <w:bCs/>
          <w:color w:val="1F2937"/>
          <w:sz w:val="26"/>
          <w:szCs w:val="26"/>
        </w:rPr>
        <w:t xml:space="preserve">Color palette · Print &amp; Light Mode</w:t>
      </w:r>
    </w:p>
    <w:p>
      <w:pPr>
        <w:spacing w:after="160" w:before="10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 parallel palette of darker, deeper variants for use on white/light backgrounds and CMYK print production. These keep the brand’s identity while passing WCAG AA contrast standards on light surfaces.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00956E"/>
          <w:sz w:val="22"/>
          <w:szCs w:val="22"/>
        </w:rPr>
        <w:t xml:space="preserve">Emerald Deep · #00956E ·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Print &amp; light-mode emerald. C100 M22 Y76 K9.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008DA8"/>
          <w:sz w:val="22"/>
          <w:szCs w:val="22"/>
        </w:rPr>
        <w:t xml:space="preserve">Cyan Deep · #0077A0 ·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Print &amp; light-mode cyan. C100 M30 Y0 K20.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050F1A"/>
          <w:sz w:val="22"/>
          <w:szCs w:val="22"/>
        </w:rPr>
        <w:t xml:space="preserve">Ink · #1A2E3F ·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Body text on white. Replaces midnight on light surfaces.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Steel · #5B7A8C ·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Supporting text on white. The light-mode version of Steel Mist.</w:t>
      </w:r>
    </w:p>
    <w:p>
      <w:pPr>
        <w:spacing w:after="160" w:before="10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956E"/>
          <w:sz w:val="22"/>
          <w:szCs w:val="22"/>
        </w:rPr>
        <w:t xml:space="preserve">NOTE: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Glow #00FF9D is outside standard CMYK gamut and cannot be reproduced reliably in print. Use Emerald Deep #00956E in print contexts where Glow would otherwise appear. The digital gradient uses #00C27A → #00E5FF; the print gradient uses #00956E → #0077A0.</w:t>
      </w:r>
    </w:p>
    <w:p>
      <w:pPr>
        <w:pStyle w:val="Heading3"/>
        <w:spacing w:after="140" w:before="280"/>
      </w:pPr>
      <w:r>
        <w:rPr>
          <w:rFonts w:ascii="Georgia" w:cs="Georgia" w:eastAsia="Georgia" w:hAnsi="Georgia"/>
          <w:b/>
          <w:bCs/>
          <w:color w:val="1F2937"/>
          <w:sz w:val="26"/>
          <w:szCs w:val="26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Display · Fraunces (Serif).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Carries the brand’s warmth. Editorial gravity with motion. Italic for emphasis on the word that compounds the sentence’s meaning. Available on both Google Fonts and Adobe Fonts.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00956E"/>
          <w:sz w:val="22"/>
          <w:szCs w:val="22"/>
        </w:rPr>
        <w:t xml:space="preserve">Fraunces fallback stack: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'Fraunces', 'Georgia', 'Times New Roman', serif. For Microsoft Office documents, substitute Georgia or Cambria.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Body &amp; UI · Outfit (Sans-serif).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Body copy lives at weight 300 — light, modern, readable. Outfit is Google Fonts only.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00956E"/>
          <w:sz w:val="22"/>
          <w:szCs w:val="22"/>
        </w:rPr>
        <w:t xml:space="preserve">Outfit fallback stack: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'Outfit', 'Aptos', 'Segoe UI', system-ui, -apple-system, sans-serif. For Microsoft Office, use Aptos (the new Office default) or Segoe UI. On Mac, substitute SF Pro or Helvetica Neue.</w:t>
      </w:r>
    </w:p>
    <w:p>
      <w:pPr>
        <w:spacing w:after="160" w:before="10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Typography is the brand’s primary visual identity.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wordmark "MindScapes" (Fraunces, Mind in regular weight + italic Scapes with gradient) is doing the work that other brands assign to a separate icon. Treat type with the discipline you’d give a logo.</w:t>
      </w:r>
    </w:p>
    <w:p>
      <w:pPr>
        <w:pStyle w:val="Heading3"/>
        <w:spacing w:after="140" w:before="280"/>
      </w:pPr>
      <w:r>
        <w:rPr>
          <w:rFonts w:ascii="Georgia" w:cs="Georgia" w:eastAsia="Georgia" w:hAnsi="Georgia"/>
          <w:b/>
          <w:bCs/>
          <w:color w:val="1F2937"/>
          <w:sz w:val="26"/>
          <w:szCs w:val="26"/>
        </w:rPr>
        <w:t xml:space="preserve">Logo · In Development</w:t>
      </w:r>
    </w:p>
    <w:p>
      <w:pPr>
        <w:spacing w:after="160" w:before="10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956E"/>
          <w:sz w:val="22"/>
          <w:szCs w:val="22"/>
        </w:rPr>
        <w:t xml:space="preserve">⚠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MindScapes logo is intentionally not finalized at the time of this guide. The strategic foundation, language system, and color/type palette were locked first so that the logo could emerge from a complete brand — not the other way around.</w:t>
      </w:r>
    </w:p>
    <w:p>
      <w:pPr>
        <w:spacing w:after="160" w:before="10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wordmark direction (Fraunces, "Mind" in 300 weight + italic "Scapes" with gradient) is established. Final mark, supporting icon, and full lockup system will be added to this guide once locked.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0956E"/>
          <w:spacing w:val="60"/>
          <w:sz w:val="18"/>
          <w:szCs w:val="18"/>
        </w:rPr>
        <w:t xml:space="preserve">06 · APPLICATION PRINCIPLES</w:t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050F1A"/>
          <w:sz w:val="44"/>
          <w:szCs w:val="44"/>
        </w:rPr>
        <w:t xml:space="preserve">How the brand behaves.</w:t>
      </w:r>
    </w:p>
    <w:p>
      <w:pPr>
        <w:spacing w:after="280" w:before="180" w:line="380"/>
      </w:pPr>
      <w:r>
        <w:rPr>
          <w:rFonts w:ascii="Georgia" w:cs="Georgia" w:eastAsia="Georgia" w:hAnsi="Georgia"/>
          <w:i/>
          <w:iCs/>
          <w:color w:val="4B5563"/>
          <w:sz w:val="26"/>
          <w:szCs w:val="26"/>
        </w:rPr>
        <w:t xml:space="preserve">A brand isn’t a logo. It’s a way of showing up that people recognize even when the logo isn’t there.</w:t>
      </w:r>
    </w:p>
    <w:p>
      <w:pPr>
        <w:pStyle w:val="Heading3"/>
        <w:spacing w:after="140" w:before="280"/>
      </w:pPr>
      <w:r>
        <w:rPr>
          <w:rFonts w:ascii="Georgia" w:cs="Georgia" w:eastAsia="Georgia" w:hAnsi="Georgia"/>
          <w:b/>
          <w:bCs/>
          <w:color w:val="1F2937"/>
          <w:sz w:val="26"/>
          <w:szCs w:val="26"/>
        </w:rPr>
        <w:t xml:space="preserve">Language by context</w:t>
      </w:r>
    </w:p>
    <w:p>
      <w:pPr>
        <w:spacing w:after="160" w:before="10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Each line in the brand system does a different job. Knowing which line to lead with depends on whether the audience knows you yet, how much context they have, and how cold the first impression is.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"Layers."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 standalone moment — chapter break, talk title, keynote section header, t-shirt, hat, social graphic that needs one word. Do NOT use as a tagline beneath the logo or as an introduction to strangers. It’s a punctuation mark, not an explanation.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"Innovation doesn’t scale without the layers beneath it."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The lead line. Use this first whenever the audience is cold. Homepage hero, deck opener, conference banner, cold pitch email. Carries the full weight of a first impression.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"Connection compounds."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Insider moments. Footer of every page. Email signature. Close of a keynote. Hat, mug, signoff line. People who already know the brand will recognize the thesis. Do NOT use as the only line on a cold first-impression billboard — it requires context to land.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"2 + 2 = 9"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Inside a talk, on a slide explaining the thesis, in a deck where you can spend a beat unpacking it. Best as a reveal, not an opener. Do NOT use anywhere you can’t immediately explain "even, even, odd — addition AND multiplication, plus one for emergence."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The full positioning sentence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("MindScapes connects the systems most organizations build in silos...") Bios, partner intros, proposals, press queries, the "About" line on a panel page. Anywhere a complete, formal introduction is required.</w:t>
      </w:r>
    </w:p>
    <w:p>
      <w:pPr>
        <w:spacing w:after="160" w:before="10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956E"/>
          <w:sz w:val="22"/>
          <w:szCs w:val="22"/>
        </w:rPr>
        <w:t xml:space="preserve">AT A GLANCE: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Lead with the headline in cold first impressions. Use "Layers." for standalone moments. Close with "Connection compounds." in insider materials. Reveal "2+2=9" as a beat in talks. Use the full positioning sentence for formal introductions.</w:t>
      </w:r>
    </w:p>
    <w:p>
      <w:pPr>
        <w:pStyle w:val="Heading3"/>
        <w:spacing w:after="140" w:before="280"/>
      </w:pPr>
      <w:r>
        <w:rPr>
          <w:rFonts w:ascii="Georgia" w:cs="Georgia" w:eastAsia="Georgia" w:hAnsi="Georgia"/>
          <w:b/>
          <w:bCs/>
          <w:color w:val="1F2937"/>
          <w:sz w:val="26"/>
          <w:szCs w:val="26"/>
        </w:rPr>
        <w:t xml:space="preserve">Do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Lead with outcomes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, not capabilities. The reader cares what they get, not what we do.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Name the teams.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Every project credited on the website lists the people who built it.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Use specifics.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$33M in student wages, 350,000 tests in 90 days, 700+ partnerships. Specifics earn trust.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Let the typography breathe.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Generous whitespace, restrained color, italic emphasis used sparingly so it stays meaningful.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Use the italic em-tag deliberately.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Only on the word that compounds the sentence’s meaning. Not for emphasis. For revelation.</w:t>
      </w:r>
    </w:p>
    <w:p>
      <w:pPr>
        <w:pStyle w:val="Heading3"/>
        <w:spacing w:after="140" w:before="280"/>
      </w:pPr>
      <w:r>
        <w:rPr>
          <w:rFonts w:ascii="Georgia" w:cs="Georgia" w:eastAsia="Georgia" w:hAnsi="Georgia"/>
          <w:b/>
          <w:bCs/>
          <w:color w:val="1F2937"/>
          <w:sz w:val="26"/>
          <w:szCs w:val="26"/>
        </w:rPr>
        <w:t xml:space="preserve">Don’t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Don’t use consultant filler.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"Empowering," "leveraging," "best-in-class," "unlock potential." Banned across the brand.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Don’t over-explain "layers."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The word is doing the work. Trust the reader to lean in.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Don’t make Tonya the hero of every story.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She’s the connector. The teams are the heroes.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Don’t introduce new colors.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The Deep Intelligence palette is the brand. Resist seasonal or campaign palettes.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Don’t compete with the wordmark.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"MindScapes" with the italic Scapes is already the brand. Supporting graphics support — they don’t shout.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0956E"/>
          <w:spacing w:val="60"/>
          <w:sz w:val="18"/>
          <w:szCs w:val="18"/>
        </w:rPr>
        <w:t xml:space="preserve">07 · WHAT’S NEXT</w:t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050F1A"/>
          <w:sz w:val="44"/>
          <w:szCs w:val="44"/>
        </w:rPr>
        <w:t xml:space="preserve">A foundation built to compound.</w:t>
      </w:r>
    </w:p>
    <w:p>
      <w:pPr>
        <w:spacing w:after="280" w:before="180" w:line="380"/>
      </w:pPr>
      <w:r>
        <w:rPr>
          <w:rFonts w:ascii="Georgia" w:cs="Georgia" w:eastAsia="Georgia" w:hAnsi="Georgia"/>
          <w:i/>
          <w:iCs/>
          <w:color w:val="4B5563"/>
          <w:sz w:val="26"/>
          <w:szCs w:val="26"/>
        </w:rPr>
        <w:t xml:space="preserve">This guide captures the strategic foundation. The visual identity system will lock in once the logo is finalized.</w:t>
      </w:r>
    </w:p>
    <w:p>
      <w:pPr>
        <w:pStyle w:val="Heading3"/>
        <w:spacing w:after="140" w:before="280"/>
      </w:pPr>
      <w:r>
        <w:rPr>
          <w:rFonts w:ascii="Georgia" w:cs="Georgia" w:eastAsia="Georgia" w:hAnsi="Georgia"/>
          <w:b/>
          <w:bCs/>
          <w:color w:val="1F2937"/>
          <w:sz w:val="26"/>
          <w:szCs w:val="26"/>
        </w:rPr>
        <w:t xml:space="preserve">To be added in the next version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Final logo system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— primary mark, wordmark lockup, monochrome version, favicon, app icon, clear space rules, minimum sizes.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Visual rules library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— divider treatments, callout styles, photo direction, motion principles, illustration guidance.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Templated assets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— proposal cover, keynote opening slide, social media frames, email signature, business card, letterhead.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Photography direction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— infrastructure in landscape, people in workspaces, the heartland in context.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Sound &amp; motion </w:t>
      </w: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— if and when MindScapes extends to video, podcast, or animation.</w:t>
      </w:r>
    </w:p>
    <w:p>
      <w:pPr>
        <w:spacing w:after="240" w:before="0"/>
      </w:pPr>
      <w:r>
        <w:t xml:space="preserve"/>
      </w:r>
    </w:p>
    <w:p>
      <w:pPr>
        <w:spacing w:after="160" w:before="10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brand has a foundation now. The language is locked. The worldview is clear. What comes next is the visual system that earns the right to carry it.</w:t>
      </w:r>
    </w:p>
    <w:p>
      <w:pPr>
        <w:spacing w:after="240" w:before="0"/>
      </w:pPr>
      <w:r>
        <w:t xml:space="preserve"/>
      </w:r>
    </w:p>
    <w:p>
      <w:pPr>
        <w:pBdr>
          <w:bottom w:val="single" w:color="00956E" w:sz="8" w:space="1"/>
        </w:pBdr>
        <w:spacing w:after="240" w:before="240"/>
      </w:pPr>
      <w:r>
        <w:t xml:space="preserve"/>
      </w:r>
    </w:p>
    <w:p>
      <w:pPr>
        <w:spacing w:after="120" w:before="480"/>
        <w:jc w:val="center"/>
      </w:pPr>
      <w:r>
        <w:rPr>
          <w:rFonts w:ascii="Georgia" w:cs="Georgia" w:eastAsia="Georgia" w:hAnsi="Georgia"/>
          <w:color w:val="050F1A"/>
          <w:sz w:val="64"/>
          <w:szCs w:val="64"/>
        </w:rPr>
        <w:t xml:space="preserve">Mind</w:t>
      </w:r>
      <w:r>
        <w:rPr>
          <w:rFonts w:ascii="Georgia" w:cs="Georgia" w:eastAsia="Georgia" w:hAnsi="Georgia"/>
          <w:b/>
          <w:bCs/>
          <w:i/>
          <w:iCs/>
          <w:color w:val="00956E"/>
          <w:sz w:val="64"/>
          <w:szCs w:val="64"/>
        </w:rPr>
        <w:t xml:space="preserve">Scapes</w:t>
      </w:r>
    </w:p>
    <w:p>
      <w:pPr>
        <w:spacing w:after="240"/>
        <w:jc w:val="center"/>
      </w:pPr>
      <w:r>
        <w:rPr>
          <w:rFonts w:ascii="Georgia" w:cs="Georgia" w:eastAsia="Georgia" w:hAnsi="Georgia"/>
          <w:i/>
          <w:iCs/>
          <w:color w:val="00956E"/>
          <w:sz w:val="28"/>
          <w:szCs w:val="28"/>
        </w:rPr>
        <w:t xml:space="preserve">Connection compounds.</w:t>
      </w:r>
    </w:p>
    <w:p>
      <w:pPr>
        <w:jc w:val="center"/>
      </w:pPr>
      <w:r>
        <w:rPr>
          <w:rFonts w:ascii="Arial" w:cs="Arial" w:eastAsia="Arial" w:hAnsi="Arial"/>
          <w:color w:val="4B5563"/>
          <w:sz w:val="16"/>
          <w:szCs w:val="16"/>
        </w:rPr>
        <w:t xml:space="preserve">© 2026 MindScapes · Wichita, Kansas · National Reach</w:t>
      </w:r>
    </w:p>
    <w:sectPr>
      <w:footerReference w:type="default" r:id="rId7"/>
      <w:pgSz w:w="12240" w:h="15840" w:orient="portrait"/>
      <w:pgMar w:top="1800" w:right="1440" w:bottom="1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i/>
        <w:iCs/>
        <w:color w:val="4B5563"/>
        <w:sz w:val="16"/>
        <w:szCs w:val="16"/>
      </w:rPr>
      <w:t xml:space="preserve">MindScapes Brand Guide · Connection compounds. ·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Georgia" w:cs="Georgia" w:eastAsia="Georgia" w:hAnsi="Georgia"/>
      <w:b/>
      <w:bCs/>
      <w:color w:val="050F1A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Georgia" w:cs="Georgia" w:eastAsia="Georgia" w:hAnsi="Georgia"/>
      <w:b/>
      <w:bCs/>
      <w:color w:val="050F1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40" w:before="280"/>
      <w:outlineLvl w:val="2"/>
    </w:pPr>
    <w:rPr>
      <w:rFonts w:ascii="Georgia" w:cs="Georgia" w:eastAsia="Georgia" w:hAnsi="Georgia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MindScapes Brand Guide</dc:title>
  <dc:creator>MindScapes</dc:creator>
  <dc:description>Strategic Foundation, 2026</dc:description>
  <cp:lastModifiedBy>Un-named</cp:lastModifiedBy>
  <cp:revision>1</cp:revision>
  <dcterms:created xsi:type="dcterms:W3CDTF">2026-05-15T23:19:00.719Z</dcterms:created>
  <dcterms:modified xsi:type="dcterms:W3CDTF">2026-05-15T23:19:00.733Z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