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spacing w:after="120" w:before="360"/>
      </w:pPr>
      <w:r>
        <w:rPr>
          <w:rFonts w:ascii="Arial" w:cs="Arial" w:eastAsia="Arial" w:hAnsi="Arial"/>
          <w:b/>
          <w:bCs/>
          <w:color w:val="00956E"/>
          <w:spacing w:val="60"/>
          <w:sz w:val="18"/>
          <w:szCs w:val="18"/>
        </w:rPr>
        <w:t xml:space="preserve">THE MAKING OF</w:t>
      </w:r>
    </w:p>
    <w:p>
      <w:pPr>
        <w:spacing w:after="280"/>
      </w:pPr>
      <w:r>
        <w:rPr>
          <w:rFonts w:ascii="Georgia" w:cs="Georgia" w:eastAsia="Georgia" w:hAnsi="Georgia"/>
          <w:color w:val="050F1A"/>
          <w:sz w:val="84"/>
          <w:szCs w:val="84"/>
        </w:rPr>
        <w:t xml:space="preserve">How </w:t>
      </w:r>
      <w:r>
        <w:rPr>
          <w:rFonts w:ascii="Georgia" w:cs="Georgia" w:eastAsia="Georgia" w:hAnsi="Georgia"/>
          <w:b/>
          <w:bCs/>
          <w:i/>
          <w:iCs/>
          <w:color w:val="00956E"/>
          <w:sz w:val="84"/>
          <w:szCs w:val="84"/>
        </w:rPr>
        <w:t xml:space="preserve">MindScapes</w:t>
      </w:r>
      <w:r>
        <w:rPr>
          <w:rFonts w:ascii="Georgia" w:cs="Georgia" w:eastAsia="Georgia" w:hAnsi="Georgia"/>
          <w:color w:val="050F1A"/>
          <w:sz w:val="84"/>
          <w:szCs w:val="84"/>
        </w:rPr>
        <w:t xml:space="preserve"> came to be.</w:t>
      </w:r>
    </w:p>
    <w:p>
      <w:pPr>
        <w:spacing w:after="480"/>
      </w:pPr>
      <w:r>
        <w:rPr>
          <w:rFonts w:ascii="Georgia" w:cs="Georgia" w:eastAsia="Georgia" w:hAnsi="Georgia"/>
          <w:i/>
          <w:iCs/>
          <w:color w:val="4B5563"/>
          <w:sz w:val="26"/>
          <w:szCs w:val="26"/>
        </w:rPr>
        <w:t xml:space="preserve">The origin story of a brand built on a single insight: that the connector is the highest-leverage role in any system — and that connection, properly done, compounds.</w:t>
      </w:r>
    </w:p>
    <w:p>
      <w:pPr>
        <w:spacing w:after="800"/>
      </w:pPr>
      <w:r>
        <w:rPr>
          <w:rFonts w:ascii="Arial" w:cs="Arial" w:eastAsia="Arial" w:hAnsi="Arial"/>
          <w:b/>
          <w:bCs/>
          <w:color w:val="00956E"/>
          <w:spacing w:val="60"/>
          <w:sz w:val="18"/>
          <w:szCs w:val="18"/>
        </w:rPr>
        <w:t xml:space="preserve">A profile · 2026</w:t>
      </w:r>
    </w:p>
    <w:p>
      <w:pPr>
        <w:spacing w:after="280" w:before="240" w:line="400"/>
      </w:pPr>
      <w:r>
        <w:rPr>
          <w:rFonts w:ascii="Georgia" w:cs="Georgia" w:eastAsia="Georgia" w:hAnsi="Georgia"/>
          <w:color w:val="111827"/>
          <w:sz w:val="28"/>
          <w:szCs w:val="28"/>
        </w:rPr>
        <w:t xml:space="preserve">Tonya Witherspoon has been building MindScapes for thirty years. She just didn’t always call it that.</w:t>
      </w:r>
    </w:p>
    <w:p>
      <w:pPr>
        <w:spacing w:after="160" w:before="80" w:line="380"/>
      </w:pPr>
      <w:r>
        <w:rPr>
          <w:rFonts w:ascii="Georgia" w:cs="Georgia" w:eastAsia="Georgia" w:hAnsi="Georgia"/>
          <w:color w:val="111827"/>
          <w:sz w:val="22"/>
          <w:szCs w:val="22"/>
        </w:rPr>
        <w:t xml:space="preserve">The first time the name appeared in public was in 2007, when she opened a small digital media, esports, and technology training center in Wichita, Kansas. It ran for two years before she folded it into the next chapter of her career — an associate vice presidency at Wichita State University, where she would spend the next two decades quietly building one of the most successful university-industry workforce models in the country. The name went dormant. The thesis did not.</w:t>
      </w:r>
    </w:p>
    <w:p>
      <w:pPr>
        <w:spacing w:after="160" w:before="80" w:line="380"/>
      </w:pPr>
      <w:r>
        <w:rPr>
          <w:rFonts w:ascii="Georgia" w:cs="Georgia" w:eastAsia="Georgia" w:hAnsi="Georgia"/>
          <w:color w:val="111827"/>
          <w:sz w:val="22"/>
          <w:szCs w:val="22"/>
        </w:rPr>
        <w:t xml:space="preserve">By the time Witherspoon stepped out of WSU in June 2025 to relaunch MindScapes as an independent firm, she had spent thirty years operationalizing the same idea — that infrastructure, workforce, and artificial intelligence are not three problems to be solved by three vendors, but one connected system that fractures when treated otherwise.</w:t>
      </w:r>
    </w:p>
    <w:p>
      <w:pPr>
        <w:spacing w:after="160" w:before="80" w:line="380"/>
      </w:pPr>
      <w:r>
        <w:rPr>
          <w:rFonts w:ascii="Georgia" w:cs="Georgia" w:eastAsia="Georgia" w:hAnsi="Georgia"/>
          <w:color w:val="111827"/>
          <w:sz w:val="22"/>
          <w:szCs w:val="22"/>
        </w:rPr>
        <w:t xml:space="preserve">The work she had done across that thirty-year arc proved it. She helped facilitate Kansas’s first carrier-neutral Internet Exchange Point, a $5M state-funded interconnection facility now being studied as a national blueprint. She co-founded the WSU Molecular Diagnostics Laboratory in 2020, designing the operational plan that delivered 350,000 COVID-19 test results to 600 businesses and 400 schools across Kansas — built from an empty space to clinical-grade testing in ninety days. She scaled WSU’s industry engagement to more than 700 employer partnerships, contributing to the university’s #1 U.S. ranking in aerospace engineering R&amp;D. Before any of that, she ran a U.S. Department of Education grant in the early 2000s preparing teachers to use technology in classrooms — at a time when most school districts still ran on dial-up. The grant’s premise — that the workforce had to be ready before the technology could matter — is the same premise the NSF is now funding nationally under the banner of "AI Ready America."</w:t>
      </w:r>
    </w:p>
    <w:p>
      <w:pPr>
        <w:spacing w:after="160" w:before="80" w:line="380"/>
      </w:pPr>
      <w:r>
        <w:rPr>
          <w:rFonts w:ascii="Georgia" w:cs="Georgia" w:eastAsia="Georgia" w:hAnsi="Georgia"/>
          <w:b w:val="false"/>
          <w:bCs w:val="false"/>
          <w:i w:val="false"/>
          <w:iCs w:val="false"/>
          <w:color w:val="111827"/>
          <w:sz w:val="22"/>
          <w:szCs w:val="22"/>
        </w:rPr>
        <w:t xml:space="preserve">None of that work was visionary in the abstract. It was visionary in the specific. Witherspoon saw, repeatedly, that the technology arrived faster than the systems that could absorb it — and that the difference between transformation and disappointment was almost always a question of </w:t>
      </w:r>
      <w:r>
        <w:rPr>
          <w:rFonts w:ascii="Georgia" w:cs="Georgia" w:eastAsia="Georgia" w:hAnsi="Georgia"/>
          <w:b w:val="false"/>
          <w:bCs w:val="false"/>
          <w:i/>
          <w:iCs/>
          <w:color w:val="111827"/>
          <w:sz w:val="22"/>
          <w:szCs w:val="22"/>
        </w:rPr>
        <w:t xml:space="preserve">connection</w:t>
      </w:r>
      <w:r>
        <w:rPr>
          <w:rFonts w:ascii="Georgia" w:cs="Georgia" w:eastAsia="Georgia" w:hAnsi="Georgia"/>
          <w:b w:val="false"/>
          <w:bCs w:val="false"/>
          <w:i w:val="false"/>
          <w:iCs w:val="false"/>
          <w:color w:val="111827"/>
          <w:sz w:val="22"/>
          <w:szCs w:val="22"/>
        </w:rPr>
        <w:t xml:space="preserve">. Who was talking to whom. Which silo was speaking to which other silo. Whether the architect of the project understood the layers beneath the headline.</w:t>
      </w:r>
    </w:p>
    <w:p>
      <w:pPr>
        <w:pStyle w:val="Heading2"/>
        <w:spacing w:after="200" w:before="480"/>
      </w:pPr>
      <w:r>
        <w:rPr>
          <w:rFonts w:ascii="Georgia" w:cs="Georgia" w:eastAsia="Georgia" w:hAnsi="Georgia"/>
          <w:b/>
          <w:bCs/>
          <w:color w:val="050F1A"/>
          <w:sz w:val="36"/>
          <w:szCs w:val="36"/>
        </w:rPr>
        <w:t xml:space="preserve">The thesis, in plain language</w:t>
      </w:r>
    </w:p>
    <w:p>
      <w:pPr>
        <w:spacing w:after="160" w:before="80" w:line="380"/>
      </w:pPr>
      <w:r>
        <w:rPr>
          <w:rFonts w:ascii="Georgia" w:cs="Georgia" w:eastAsia="Georgia" w:hAnsi="Georgia"/>
          <w:color w:val="111827"/>
          <w:sz w:val="22"/>
          <w:szCs w:val="22"/>
        </w:rPr>
        <w:t xml:space="preserve">When Witherspoon began rebuilding MindScapes as an independent firm in 2025, the first work wasn’t a logo or a website. It was language. She knew the firm needed to articulate what she actually did — not as a list of services, but as a worldview. Without that articulation, MindScapes would have looked like every other consulting firm that promised digital transformation.</w:t>
      </w:r>
    </w:p>
    <w:p>
      <w:pPr>
        <w:spacing w:after="160" w:before="80" w:line="380"/>
      </w:pPr>
      <w:r>
        <w:rPr>
          <w:rFonts w:ascii="Georgia" w:cs="Georgia" w:eastAsia="Georgia" w:hAnsi="Georgia"/>
          <w:b w:val="false"/>
          <w:bCs w:val="false"/>
          <w:i w:val="false"/>
          <w:iCs w:val="false"/>
          <w:color w:val="111827"/>
          <w:sz w:val="22"/>
          <w:szCs w:val="22"/>
        </w:rPr>
        <w:t xml:space="preserve">The phrase she landed on was deceptively simple: </w:t>
      </w:r>
      <w:r>
        <w:rPr>
          <w:rFonts w:ascii="Georgia" w:cs="Georgia" w:eastAsia="Georgia" w:hAnsi="Georgia"/>
          <w:b/>
          <w:bCs/>
          <w:i w:val="false"/>
          <w:iCs w:val="false"/>
          <w:color w:val="111827"/>
          <w:sz w:val="22"/>
          <w:szCs w:val="22"/>
        </w:rPr>
        <w:t xml:space="preserve">connection compounds.</w:t>
      </w:r>
    </w:p>
    <w:p>
      <w:pPr>
        <w:pBdr>
          <w:left w:val="single" w:color="00956E" w:sz="16" w:space="16"/>
        </w:pBdr>
        <w:spacing w:after="320" w:before="320" w:line="400"/>
        <w:ind w:left="720" w:right="720"/>
        <w:jc w:val="center"/>
      </w:pPr>
      <w:r>
        <w:rPr>
          <w:rFonts w:ascii="Georgia" w:cs="Georgia" w:eastAsia="Georgia" w:hAnsi="Georgia"/>
          <w:i/>
          <w:iCs/>
          <w:color w:val="050F1A"/>
          <w:sz w:val="28"/>
          <w:szCs w:val="28"/>
        </w:rPr>
        <w:t xml:space="preserve">Two layers connected by an architect produce more than the same two layers operated in parallel. That’s not poetry. It’s the entire business.</w:t>
      </w:r>
    </w:p>
    <w:p>
      <w:pPr>
        <w:spacing w:after="160" w:before="80" w:line="380"/>
      </w:pPr>
      <w:r>
        <w:rPr>
          <w:rFonts w:ascii="Georgia" w:cs="Georgia" w:eastAsia="Georgia" w:hAnsi="Georgia"/>
          <w:b w:val="false"/>
          <w:bCs w:val="false"/>
          <w:i w:val="false"/>
          <w:iCs w:val="false"/>
          <w:color w:val="111827"/>
          <w:sz w:val="22"/>
          <w:szCs w:val="22"/>
        </w:rPr>
        <w:t xml:space="preserve">The brand thesis is that infrastructure plus workforce plus AI is not six. It is nine. The whole emerges as something greater than the sum of its parts — and the only way that emergence happens is if someone is actively connecting the parts. </w:t>
      </w:r>
      <w:r>
        <w:rPr>
          <w:rFonts w:ascii="Georgia" w:cs="Georgia" w:eastAsia="Georgia" w:hAnsi="Georgia"/>
          <w:b/>
          <w:bCs/>
          <w:i w:val="false"/>
          <w:iCs w:val="false"/>
          <w:color w:val="111827"/>
          <w:sz w:val="22"/>
          <w:szCs w:val="22"/>
        </w:rPr>
        <w:t xml:space="preserve">Most organizations build their AI strategy, their workforce strategy, and their infrastructure strategy in three separate rooms.</w:t>
      </w:r>
      <w:r>
        <w:rPr>
          <w:rFonts w:ascii="Georgia" w:cs="Georgia" w:eastAsia="Georgia" w:hAnsi="Georgia"/>
          <w:b w:val="false"/>
          <w:bCs w:val="false"/>
          <w:i w:val="false"/>
          <w:iCs w:val="false"/>
          <w:color w:val="111827"/>
          <w:sz w:val="22"/>
          <w:szCs w:val="22"/>
        </w:rPr>
        <w:t xml:space="preserve"> MindScapes exists because almost no one is in all three rooms at once.</w:t>
      </w:r>
    </w:p>
    <w:p>
      <w:pPr>
        <w:spacing w:after="160" w:before="80" w:line="380"/>
      </w:pPr>
      <w:r>
        <w:rPr>
          <w:rFonts w:ascii="Georgia" w:cs="Georgia" w:eastAsia="Georgia" w:hAnsi="Georgia"/>
          <w:color w:val="111827"/>
          <w:sz w:val="22"/>
          <w:szCs w:val="22"/>
        </w:rPr>
        <w:t xml:space="preserve">The math is intentional. When Witherspoon describes it as "2+2=9," she is making a small, precise point: it’s not 2+2=5, the familiar shorthand for synergy. It is even, even, odd — four more than ordinary arithmetic — because the leap from connection to compounding is bigger than people think. The math is wrong by elementary school standards and exactly right by the standards of emergent systems.</w:t>
      </w:r>
    </w:p>
    <w:p>
      <w:pPr>
        <w:pStyle w:val="Heading2"/>
        <w:spacing w:after="200" w:before="480"/>
      </w:pPr>
      <w:r>
        <w:rPr>
          <w:rFonts w:ascii="Georgia" w:cs="Georgia" w:eastAsia="Georgia" w:hAnsi="Georgia"/>
          <w:b/>
          <w:bCs/>
          <w:color w:val="050F1A"/>
          <w:sz w:val="36"/>
          <w:szCs w:val="36"/>
        </w:rPr>
        <w:t xml:space="preserve">The name was the thesis all along</w:t>
      </w:r>
    </w:p>
    <w:p>
      <w:pPr>
        <w:spacing w:after="160" w:before="80" w:line="380"/>
      </w:pPr>
      <w:r>
        <w:rPr>
          <w:rFonts w:ascii="Georgia" w:cs="Georgia" w:eastAsia="Georgia" w:hAnsi="Georgia"/>
          <w:b w:val="false"/>
          <w:bCs w:val="false"/>
          <w:i w:val="false"/>
          <w:iCs w:val="false"/>
          <w:color w:val="111827"/>
          <w:sz w:val="22"/>
          <w:szCs w:val="22"/>
        </w:rPr>
        <w:t xml:space="preserve">The name MindScapes is older than the firm. It is older than the work. Witherspoon registered it in 2007 because something about the plural form felt right — not "MindScape" in the singular, the way a brand might describe a single landscape of thought, but </w:t>
      </w:r>
      <w:r>
        <w:rPr>
          <w:rFonts w:ascii="Georgia" w:cs="Georgia" w:eastAsia="Georgia" w:hAnsi="Georgia"/>
          <w:b w:val="false"/>
          <w:bCs w:val="false"/>
          <w:i/>
          <w:iCs/>
          <w:color w:val="111827"/>
          <w:sz w:val="22"/>
          <w:szCs w:val="22"/>
        </w:rPr>
        <w:t xml:space="preserve">MindScapes</w:t>
      </w:r>
      <w:r>
        <w:rPr>
          <w:rFonts w:ascii="Georgia" w:cs="Georgia" w:eastAsia="Georgia" w:hAnsi="Georgia"/>
          <w:b w:val="false"/>
          <w:bCs w:val="false"/>
          <w:i w:val="false"/>
          <w:iCs w:val="false"/>
          <w:color w:val="111827"/>
          <w:sz w:val="22"/>
          <w:szCs w:val="22"/>
        </w:rPr>
        <w:t xml:space="preserve"> in the plural. Multiple landscapes. Multiple terrains of intelligence. The brand was built to imply, from the first syllable, that thinking has dimensions.</w:t>
      </w:r>
    </w:p>
    <w:p>
      <w:pPr>
        <w:spacing w:after="160" w:before="80" w:line="380"/>
      </w:pPr>
      <w:r>
        <w:rPr>
          <w:rFonts w:ascii="Georgia" w:cs="Georgia" w:eastAsia="Georgia" w:hAnsi="Georgia"/>
          <w:color w:val="111827"/>
          <w:sz w:val="22"/>
          <w:szCs w:val="22"/>
        </w:rPr>
        <w:t xml:space="preserve">It would take eighteen years for the rest of the world to catch up to that name. By the time MindScapes relaunched in 2025, the technology landscape had finally arranged itself into the kind of multi-layered terrain Witherspoon had been describing all along. AI was no longer a discipline. It was a layer. Infrastructure was no longer a department. It was a layer. Workforce, once a back-office function, had become the deciding layer of whether any AI investment would pay off.</w:t>
      </w:r>
    </w:p>
    <w:p>
      <w:pPr>
        <w:spacing w:after="160" w:before="80" w:line="380"/>
      </w:pPr>
      <w:r>
        <w:rPr>
          <w:rFonts w:ascii="Georgia" w:cs="Georgia" w:eastAsia="Georgia" w:hAnsi="Georgia"/>
          <w:color w:val="111827"/>
          <w:sz w:val="22"/>
          <w:szCs w:val="22"/>
        </w:rPr>
        <w:t xml:space="preserve">The job became — and remains — to see the layers and connect them.</w:t>
      </w:r>
    </w:p>
    <w:p>
      <w:pPr>
        <w:pStyle w:val="Heading2"/>
        <w:spacing w:after="200" w:before="480"/>
      </w:pPr>
      <w:r>
        <w:rPr>
          <w:rFonts w:ascii="Georgia" w:cs="Georgia" w:eastAsia="Georgia" w:hAnsi="Georgia"/>
          <w:b/>
          <w:bCs/>
          <w:color w:val="050F1A"/>
          <w:sz w:val="36"/>
          <w:szCs w:val="36"/>
        </w:rPr>
        <w:t xml:space="preserve">The connector, by design</w:t>
      </w:r>
    </w:p>
    <w:p>
      <w:pPr>
        <w:spacing w:after="160" w:before="80" w:line="380"/>
      </w:pPr>
      <w:r>
        <w:rPr>
          <w:rFonts w:ascii="Georgia" w:cs="Georgia" w:eastAsia="Georgia" w:hAnsi="Georgia"/>
          <w:color w:val="111827"/>
          <w:sz w:val="22"/>
          <w:szCs w:val="22"/>
        </w:rPr>
        <w:t xml:space="preserve">If MindScapes has a unique role to play in the consulting market, it is not because it offers a new service. The services are familiar. The roles are filled by other firms. What MindScapes does that few others do is connect — explicitly, structurally, and with deep personal relationships built across thirty years.</w:t>
      </w:r>
    </w:p>
    <w:p>
      <w:pPr>
        <w:spacing w:after="160" w:before="80" w:line="380"/>
      </w:pPr>
      <w:r>
        <w:rPr>
          <w:rFonts w:ascii="Georgia" w:cs="Georgia" w:eastAsia="Georgia" w:hAnsi="Georgia"/>
          <w:color w:val="111827"/>
          <w:sz w:val="22"/>
          <w:szCs w:val="22"/>
        </w:rPr>
        <w:t xml:space="preserve">Witherspoon’s career has been a study in cross-sector connection. She has worked inside Fortune 50 companies (NetApp, LSI Corporation), inside higher education (WSU, ESSDACK), inside startups (SNT Media, where she scaled an AI long-form content company from $1M to $100M in revenue), inside public-private partnerships, and inside community development. She has testified before the White House Domestic Policy Council and the Kansas State Legislature. She has spoken at the Rockefeller Foundation’s Big Bets for America alongside Rajiv Shah and Heartland Forward’s Angie Cooper. She has sat on boards spanning economic empowerment, science and technology, arts and culture, education, and health.</w:t>
      </w:r>
    </w:p>
    <w:p>
      <w:pPr>
        <w:pBdr>
          <w:left w:val="single" w:color="00956E" w:sz="16" w:space="16"/>
        </w:pBdr>
        <w:spacing w:after="320" w:before="320" w:line="400"/>
        <w:ind w:left="720" w:right="720"/>
        <w:jc w:val="center"/>
      </w:pPr>
      <w:r>
        <w:rPr>
          <w:rFonts w:ascii="Georgia" w:cs="Georgia" w:eastAsia="Georgia" w:hAnsi="Georgia"/>
          <w:i/>
          <w:iCs/>
          <w:color w:val="050F1A"/>
          <w:sz w:val="28"/>
          <w:szCs w:val="28"/>
        </w:rPr>
        <w:t xml:space="preserve">I’m a connector. I see the layers others can’t, and I bring the right people to each one. That’s been the through-line of my entire career.</w:t>
      </w:r>
    </w:p>
    <w:p>
      <w:pPr>
        <w:spacing w:after="160" w:before="80" w:line="380"/>
      </w:pPr>
      <w:r>
        <w:rPr>
          <w:rFonts w:ascii="Georgia" w:cs="Georgia" w:eastAsia="Georgia" w:hAnsi="Georgia"/>
          <w:color w:val="111827"/>
          <w:sz w:val="22"/>
          <w:szCs w:val="22"/>
        </w:rPr>
        <w:t xml:space="preserve">That cross-sector range is the operating system of the firm. Most consulting firms specialize. MindScapes is built to be the seam — the place where industry meets academia, where federal grants meet community broadband, where AI strategy meets workforce readiness, where the heartland meets national capital.</w:t>
      </w:r>
    </w:p>
    <w:p>
      <w:pPr>
        <w:pStyle w:val="Heading2"/>
        <w:spacing w:after="200" w:before="480"/>
      </w:pPr>
      <w:r>
        <w:rPr>
          <w:rFonts w:ascii="Georgia" w:cs="Georgia" w:eastAsia="Georgia" w:hAnsi="Georgia"/>
          <w:b/>
          <w:bCs/>
          <w:color w:val="050F1A"/>
          <w:sz w:val="36"/>
          <w:szCs w:val="36"/>
        </w:rPr>
        <w:t xml:space="preserve">Built in the heartland. Built for everywhere.</w:t>
      </w:r>
    </w:p>
    <w:p>
      <w:pPr>
        <w:spacing w:after="160" w:before="80" w:line="380"/>
      </w:pPr>
      <w:r>
        <w:rPr>
          <w:rFonts w:ascii="Georgia" w:cs="Georgia" w:eastAsia="Georgia" w:hAnsi="Georgia"/>
          <w:color w:val="111827"/>
          <w:sz w:val="22"/>
          <w:szCs w:val="22"/>
        </w:rPr>
        <w:t xml:space="preserve">MindScapes is headquartered in Wichita, Kansas, and operates nationally. The choice is not incidental. Wichita sits at the geographic and economic center of a region that manufactures aircraft, grows food for the world, trains the skilled workforce that keeps America running, and is now building the data center and fiber infrastructure that will power the next economy.</w:t>
      </w:r>
    </w:p>
    <w:p>
      <w:pPr>
        <w:spacing w:after="160" w:before="80" w:line="380"/>
      </w:pPr>
      <w:r>
        <w:rPr>
          <w:rFonts w:ascii="Georgia" w:cs="Georgia" w:eastAsia="Georgia" w:hAnsi="Georgia"/>
          <w:b w:val="false"/>
          <w:bCs w:val="false"/>
          <w:i w:val="false"/>
          <w:iCs w:val="false"/>
          <w:color w:val="111827"/>
          <w:sz w:val="22"/>
          <w:szCs w:val="22"/>
        </w:rPr>
        <w:t xml:space="preserve">Witherspoon’s bet — and the bet that MindScapes is built on — is that the future of American innovation will not be built on the coasts alone. </w:t>
      </w:r>
      <w:r>
        <w:rPr>
          <w:rFonts w:ascii="Georgia" w:cs="Georgia" w:eastAsia="Georgia" w:hAnsi="Georgia"/>
          <w:b/>
          <w:bCs/>
          <w:i w:val="false"/>
          <w:iCs w:val="false"/>
          <w:color w:val="111827"/>
          <w:sz w:val="22"/>
          <w:szCs w:val="22"/>
        </w:rPr>
        <w:t xml:space="preserve">The coasts have capital. The heartland has the talent, the work ethic, and the infrastructure opportunity.</w:t>
      </w:r>
      <w:r>
        <w:rPr>
          <w:rFonts w:ascii="Georgia" w:cs="Georgia" w:eastAsia="Georgia" w:hAnsi="Georgia"/>
          <w:b w:val="false"/>
          <w:bCs w:val="false"/>
          <w:i w:val="false"/>
          <w:iCs w:val="false"/>
          <w:color w:val="111827"/>
          <w:sz w:val="22"/>
          <w:szCs w:val="22"/>
        </w:rPr>
        <w:t xml:space="preserve"> MindScapes connects all of it. The firm is part of a growing national conversation about the rise of middle-America innovation that includes the Rockefeller Foundation’s Big Bets for America and Heartland Forward — and one that is finding less polite, more operational expression every quarter.</w:t>
      </w:r>
    </w:p>
    <w:p>
      <w:pPr>
        <w:spacing w:after="160" w:before="80" w:line="380"/>
      </w:pPr>
      <w:r>
        <w:rPr>
          <w:rFonts w:ascii="Georgia" w:cs="Georgia" w:eastAsia="Georgia" w:hAnsi="Georgia"/>
          <w:color w:val="111827"/>
          <w:sz w:val="22"/>
          <w:szCs w:val="22"/>
        </w:rPr>
        <w:t xml:space="preserve">If you can build integrated infrastructure-to-AI systems in the middle of America — connecting rural broadband to registered apprenticeships to data center workforce pipelines — you can build them anywhere. That’s the proof of concept the heartland offers. MindScapes is in the business of running that proof.</w:t>
      </w:r>
    </w:p>
    <w:p>
      <w:pPr>
        <w:pStyle w:val="Heading2"/>
        <w:spacing w:after="200" w:before="480"/>
      </w:pPr>
      <w:r>
        <w:rPr>
          <w:rFonts w:ascii="Georgia" w:cs="Georgia" w:eastAsia="Georgia" w:hAnsi="Georgia"/>
          <w:b/>
          <w:bCs/>
          <w:color w:val="050F1A"/>
          <w:sz w:val="36"/>
          <w:szCs w:val="36"/>
        </w:rPr>
        <w:t xml:space="preserve">What compounds next</w:t>
      </w:r>
    </w:p>
    <w:p>
      <w:pPr>
        <w:spacing w:after="160" w:before="80" w:line="380"/>
      </w:pPr>
      <w:r>
        <w:rPr>
          <w:rFonts w:ascii="Georgia" w:cs="Georgia" w:eastAsia="Georgia" w:hAnsi="Georgia"/>
          <w:b w:val="false"/>
          <w:bCs w:val="false"/>
          <w:i w:val="false"/>
          <w:iCs w:val="false"/>
          <w:color w:val="111827"/>
          <w:sz w:val="22"/>
          <w:szCs w:val="22"/>
        </w:rPr>
        <w:t xml:space="preserve">Witherspoon is fond of saying that she doesn’t build systems so she can lie by the pool. She builds systems so she can do more — and so the work can leverage everything else she’s doing. That sentence, said offhand, is the whole brand. Connection is not the goal. </w:t>
      </w:r>
      <w:r>
        <w:rPr>
          <w:rFonts w:ascii="Georgia" w:cs="Georgia" w:eastAsia="Georgia" w:hAnsi="Georgia"/>
          <w:b w:val="false"/>
          <w:bCs w:val="false"/>
          <w:i/>
          <w:iCs/>
          <w:color w:val="111827"/>
          <w:sz w:val="22"/>
          <w:szCs w:val="22"/>
        </w:rPr>
        <w:t xml:space="preserve">Leverage</w:t>
      </w:r>
      <w:r>
        <w:rPr>
          <w:rFonts w:ascii="Georgia" w:cs="Georgia" w:eastAsia="Georgia" w:hAnsi="Georgia"/>
          <w:b w:val="false"/>
          <w:bCs w:val="false"/>
          <w:i w:val="false"/>
          <w:iCs w:val="false"/>
          <w:color w:val="111827"/>
          <w:sz w:val="22"/>
          <w:szCs w:val="22"/>
        </w:rPr>
        <w:t xml:space="preserve"> is the goal. Connection is the technology that creates leverage.</w:t>
      </w:r>
    </w:p>
    <w:p>
      <w:pPr>
        <w:spacing w:after="160" w:before="80" w:line="380"/>
      </w:pPr>
      <w:r>
        <w:rPr>
          <w:rFonts w:ascii="Georgia" w:cs="Georgia" w:eastAsia="Georgia" w:hAnsi="Georgia"/>
          <w:color w:val="111827"/>
          <w:sz w:val="22"/>
          <w:szCs w:val="22"/>
        </w:rPr>
        <w:t xml:space="preserve">MindScapes today is operating across Kansas, Oklahoma, Texas, and national verticals — including smart manufacturing, telco, data centers, cybersecurity, and bioscience. The current partner ecosystem includes Apprenti, Connected Nation IXP, Newman University, Bloc Digital, Moonbase Labs, Cornerstone Data, and ARC Technologies Group. Witherspoon serves as Apprenti’s Central Region BD lead, sits on the NXTUS board, judges the National AI Prompt Championship, and has spent the past year designing AI-era registered apprenticeship frameworks alongside Apprenti’s Future Skills Institute and the Kansas Office of Apprenticeship.</w:t>
      </w:r>
    </w:p>
    <w:p>
      <w:pPr>
        <w:spacing w:after="160" w:before="80" w:line="380"/>
      </w:pPr>
      <w:r>
        <w:rPr>
          <w:rFonts w:ascii="Georgia" w:cs="Georgia" w:eastAsia="Georgia" w:hAnsi="Georgia"/>
          <w:color w:val="111827"/>
          <w:sz w:val="22"/>
          <w:szCs w:val="22"/>
        </w:rPr>
        <w:t xml:space="preserve">If MindScapes is doing its job, none of those projects will look like consulting engagements ten years from now. They will look like architecture — the kind of architecture that compounded, layer by layer, into systems that scaled.</w:t>
      </w:r>
    </w:p>
    <w:p>
      <w:pPr>
        <w:spacing w:after="160" w:before="80" w:line="380"/>
      </w:pPr>
      <w:r>
        <w:rPr>
          <w:rFonts w:ascii="Georgia" w:cs="Georgia" w:eastAsia="Georgia" w:hAnsi="Georgia"/>
          <w:b w:val="false"/>
          <w:bCs w:val="false"/>
          <w:i w:val="false"/>
          <w:iCs w:val="false"/>
          <w:color w:val="111827"/>
          <w:sz w:val="22"/>
          <w:szCs w:val="22"/>
        </w:rPr>
        <w:t xml:space="preserve">Innovation doesn’t scale without the layers beneath it. That is the position. </w:t>
      </w:r>
      <w:r>
        <w:rPr>
          <w:rFonts w:ascii="Georgia" w:cs="Georgia" w:eastAsia="Georgia" w:hAnsi="Georgia"/>
          <w:b/>
          <w:bCs/>
          <w:i w:val="false"/>
          <w:iCs w:val="false"/>
          <w:color w:val="111827"/>
          <w:sz w:val="22"/>
          <w:szCs w:val="22"/>
        </w:rPr>
        <w:t xml:space="preserve">The layers beneath it have a name. They have always had a name.</w:t>
      </w:r>
      <w:r>
        <w:rPr>
          <w:rFonts w:ascii="Georgia" w:cs="Georgia" w:eastAsia="Georgia" w:hAnsi="Georgia"/>
          <w:b w:val="false"/>
          <w:bCs w:val="false"/>
          <w:i w:val="false"/>
          <w:iCs w:val="false"/>
          <w:color w:val="111827"/>
          <w:sz w:val="22"/>
          <w:szCs w:val="22"/>
        </w:rPr>
        <w:t xml:space="preserve"> The name is MindScapes.</w:t>
      </w:r>
    </w:p>
    <w:p>
      <w:pPr>
        <w:spacing w:after="280" w:before="280"/>
        <w:jc w:val="center"/>
      </w:pPr>
      <w:r>
        <w:rPr>
          <w:rFonts w:ascii="Georgia" w:cs="Georgia" w:eastAsia="Georgia" w:hAnsi="Georgia"/>
          <w:color w:val="00956E"/>
          <w:sz w:val="24"/>
          <w:szCs w:val="24"/>
        </w:rPr>
        <w:t xml:space="preserve">· · ·</w:t>
      </w:r>
    </w:p>
    <w:p>
      <w:pPr>
        <w:spacing w:after="120" w:before="480"/>
        <w:jc w:val="center"/>
      </w:pPr>
      <w:r>
        <w:rPr>
          <w:rFonts w:ascii="Georgia" w:cs="Georgia" w:eastAsia="Georgia" w:hAnsi="Georgia"/>
          <w:color w:val="050F1A"/>
          <w:sz w:val="56"/>
          <w:szCs w:val="56"/>
        </w:rPr>
        <w:t xml:space="preserve">Mind</w:t>
      </w:r>
      <w:r>
        <w:rPr>
          <w:rFonts w:ascii="Georgia" w:cs="Georgia" w:eastAsia="Georgia" w:hAnsi="Georgia"/>
          <w:b/>
          <w:bCs/>
          <w:i/>
          <w:iCs/>
          <w:color w:val="00956E"/>
          <w:sz w:val="56"/>
          <w:szCs w:val="56"/>
        </w:rPr>
        <w:t xml:space="preserve">Scapes</w:t>
      </w:r>
    </w:p>
    <w:p>
      <w:pPr>
        <w:jc w:val="center"/>
      </w:pPr>
      <w:r>
        <w:rPr>
          <w:rFonts w:ascii="Georgia" w:cs="Georgia" w:eastAsia="Georgia" w:hAnsi="Georgia"/>
          <w:i/>
          <w:iCs/>
          <w:color w:val="00956E"/>
          <w:sz w:val="26"/>
          <w:szCs w:val="26"/>
        </w:rPr>
        <w:t xml:space="preserve">Connection compounds.</w:t>
      </w:r>
    </w:p>
    <w:sectPr>
      <w:footerReference w:type="default" r:id="rId7"/>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i/>
        <w:iCs/>
        <w:color w:val="4B5563"/>
        <w:sz w:val="16"/>
        <w:szCs w:val="16"/>
      </w:rPr>
      <w:t xml:space="preserve">The Making of MindScapes ·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200" w:before="480"/>
      <w:outlineLvl w:val="1"/>
    </w:pPr>
    <w:rPr>
      <w:rFonts w:ascii="Georgia" w:cs="Georgia" w:eastAsia="Georgia" w:hAnsi="Georgia"/>
      <w:b/>
      <w:bCs/>
      <w:color w:val="050F1A"/>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MindScapes Came to Be</dc:title>
  <dc:creator>MindScapes</dc:creator>
  <cp:lastModifiedBy>Un-named</cp:lastModifiedBy>
  <cp:revision>1</cp:revision>
  <dcterms:created xsi:type="dcterms:W3CDTF">2026-05-12T03:38:18.420Z</dcterms:created>
  <dcterms:modified xsi:type="dcterms:W3CDTF">2026-05-12T03:38:18.420Z</dcterms:modified>
</cp:coreProperties>
</file>

<file path=docProps/custom.xml><?xml version="1.0" encoding="utf-8"?>
<Properties xmlns="http://schemas.openxmlformats.org/officeDocument/2006/custom-properties" xmlns:vt="http://schemas.openxmlformats.org/officeDocument/2006/docPropsVTypes"/>
</file>