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Georgia" w:cs="Georgia" w:eastAsia="Georgia" w:hAnsi="Georgia"/>
          <w:b/>
          <w:bCs/>
          <w:sz w:val="44"/>
          <w:szCs w:val="44"/>
        </w:rPr>
        <w:t xml:space="preserve">MindScapes Brand Guide</w:t>
      </w:r>
    </w:p>
    <w:p>
      <w:pPr>
        <w:spacing w:after="480"/>
        <w:jc w:val="center"/>
      </w:pPr>
      <w:r>
        <w:rPr>
          <w:rFonts w:ascii="Georgia" w:cs="Georgia" w:eastAsia="Georgia" w:hAnsi="Georgia"/>
          <w:i/>
          <w:iCs/>
          <w:color w:val="666666"/>
          <w:sz w:val="22"/>
          <w:szCs w:val="22"/>
        </w:rPr>
        <w:t xml:space="preserve">Foundation Edition · May 2026</w:t>
      </w:r>
    </w:p>
    <w:p>
      <w:r>
        <w:br w:type="page"/>
      </w:r>
    </w:p>
    <w:p>
      <w:pPr>
        <w:spacing w:after="120" w:before="240"/>
      </w:pPr>
      <w:r>
        <w:rPr>
          <w:rFonts w:ascii="Calibri" w:cs="Calibri" w:eastAsia="Calibri" w:hAnsi="Calibri"/>
          <w:b/>
          <w:bCs/>
          <w:color w:val="00956E"/>
          <w:spacing w:val="80"/>
          <w:sz w:val="18"/>
          <w:szCs w:val="18"/>
        </w:rPr>
        <w:t xml:space="preserve">01 · The Thesis</w:t>
      </w:r>
    </w:p>
    <w:p>
      <w:pPr>
        <w:spacing w:after="320" w:before="80"/>
      </w:pPr>
      <w:r>
        <w:rPr>
          <w:rFonts w:ascii="Georgia" w:cs="Georgia" w:eastAsia="Georgia" w:hAnsi="Georgia"/>
          <w:b/>
          <w:bCs/>
          <w:sz w:val="36"/>
          <w:szCs w:val="36"/>
        </w:rPr>
        <w:t xml:space="preserve">Connection compounds.</w:t>
      </w:r>
    </w:p>
    <w:p>
      <w:pPr>
        <w:spacing w:after="160" w:before="80" w:line="360"/>
      </w:pPr>
      <w:r>
        <w:rPr>
          <w:rFonts w:ascii="Calibri" w:cs="Calibri" w:eastAsia="Calibri" w:hAnsi="Calibri"/>
          <w:b w:val="false"/>
          <w:bCs w:val="false"/>
          <w:i w:val="false"/>
          <w:iCs w:val="false"/>
          <w:sz w:val="22"/>
          <w:szCs w:val="22"/>
        </w:rPr>
        <w:t xml:space="preserve">MindScapes is not a consulting firm. It is the connector between the layers most organizations build in isolation.</w:t>
      </w:r>
    </w:p>
    <w:p>
      <w:pPr>
        <w:spacing w:after="160" w:before="80" w:line="360"/>
      </w:pPr>
      <w:r>
        <w:rPr>
          <w:rFonts w:ascii="Calibri" w:cs="Calibri" w:eastAsia="Calibri" w:hAnsi="Calibri"/>
          <w:b w:val="false"/>
          <w:bCs w:val="false"/>
          <w:i w:val="false"/>
          <w:iCs w:val="false"/>
          <w:sz w:val="22"/>
          <w:szCs w:val="22"/>
        </w:rPr>
        <w:t xml:space="preserve">Most organizations invest in infrastructure, hire for workforce, and chase AI in separate motions. Each effort is well-funded. Each is well-intentioned. And each is largely disconnected from the others. The result is a familiar one — a stack of capabilities that doesn't add up to a system.</w:t>
      </w:r>
    </w:p>
    <w:p>
      <w:pPr>
        <w:spacing w:after="160" w:before="80" w:line="360"/>
      </w:pPr>
      <w:r>
        <w:rPr>
          <w:rFonts w:ascii="Calibri" w:cs="Calibri" w:eastAsia="Calibri" w:hAnsi="Calibri"/>
          <w:b/>
          <w:bCs/>
          <w:i w:val="false"/>
          <w:iCs w:val="false"/>
          <w:sz w:val="22"/>
          <w:szCs w:val="22"/>
        </w:rPr>
        <w:t xml:space="preserve">MindScapes was built to solve that.</w:t>
      </w:r>
      <w:r>
        <w:rPr>
          <w:rFonts w:ascii="Calibri" w:cs="Calibri" w:eastAsia="Calibri" w:hAnsi="Calibri"/>
          <w:b w:val="false"/>
          <w:bCs w:val="false"/>
          <w:i w:val="false"/>
          <w:iCs w:val="false"/>
          <w:sz w:val="22"/>
          <w:szCs w:val="22"/>
        </w:rPr>
        <w:t xml:space="preserve"> Not by adding another layer to the stack, but by connecting the layers already there. The math changes when systems connect: infrastructure plus workforce plus AI isn't six. It's nine. The whole emerges as something greater than the sum of its parts.</w:t>
      </w:r>
    </w:p>
    <w:p>
      <w:pPr>
        <w:spacing w:after="160" w:before="80" w:line="360"/>
      </w:pPr>
      <w:r>
        <w:rPr>
          <w:rFonts w:ascii="Calibri" w:cs="Calibri" w:eastAsia="Calibri" w:hAnsi="Calibri"/>
          <w:b w:val="false"/>
          <w:bCs w:val="false"/>
          <w:i w:val="false"/>
          <w:iCs w:val="false"/>
          <w:sz w:val="22"/>
          <w:szCs w:val="22"/>
        </w:rPr>
        <w:t xml:space="preserve">Even, even, odd. The math is deliberately wrong by ordinary arithmetic — and deliberately right by the math of emergent systems. </w:t>
      </w:r>
      <w:r>
        <w:rPr>
          <w:rFonts w:ascii="Calibri" w:cs="Calibri" w:eastAsia="Calibri" w:hAnsi="Calibri"/>
          <w:b/>
          <w:bCs/>
          <w:i w:val="false"/>
          <w:iCs w:val="false"/>
          <w:sz w:val="22"/>
          <w:szCs w:val="22"/>
        </w:rPr>
        <w:t xml:space="preserve">Connection isn't additive. It's compounding.</w:t>
      </w:r>
      <w:r>
        <w:rPr>
          <w:rFonts w:ascii="Calibri" w:cs="Calibri" w:eastAsia="Calibri" w:hAnsi="Calibri"/>
          <w:b w:val="false"/>
          <w:bCs w:val="false"/>
          <w:i w:val="false"/>
          <w:iCs w:val="false"/>
          <w:sz w:val="22"/>
          <w:szCs w:val="22"/>
        </w:rPr>
        <w:t xml:space="preserve"> The same two layers connected by an architect produce more than the two layers operated in parallel. That's the entire business.</w:t>
      </w:r>
    </w:p>
    <w:p>
      <w:r>
        <w:br w:type="page"/>
      </w:r>
    </w:p>
    <w:p>
      <w:pPr>
        <w:spacing w:after="120" w:before="240"/>
      </w:pPr>
      <w:r>
        <w:rPr>
          <w:rFonts w:ascii="Calibri" w:cs="Calibri" w:eastAsia="Calibri" w:hAnsi="Calibri"/>
          <w:b/>
          <w:bCs/>
          <w:color w:val="00956E"/>
          <w:spacing w:val="80"/>
          <w:sz w:val="18"/>
          <w:szCs w:val="18"/>
        </w:rPr>
        <w:t xml:space="preserve">02 · The Language System</w:t>
      </w:r>
    </w:p>
    <w:p>
      <w:pPr>
        <w:spacing w:after="320" w:before="80"/>
      </w:pPr>
      <w:r>
        <w:rPr>
          <w:rFonts w:ascii="Georgia" w:cs="Georgia" w:eastAsia="Georgia" w:hAnsi="Georgia"/>
          <w:b/>
          <w:bCs/>
          <w:sz w:val="36"/>
          <w:szCs w:val="36"/>
        </w:rPr>
        <w:t xml:space="preserve">Five lines that do five different jobs.</w:t>
      </w:r>
    </w:p>
    <w:p>
      <w:pPr>
        <w:spacing w:after="160" w:before="80" w:line="360"/>
      </w:pPr>
      <w:r>
        <w:rPr>
          <w:rFonts w:ascii="Calibri" w:cs="Calibri" w:eastAsia="Calibri" w:hAnsi="Calibri"/>
          <w:b w:val="false"/>
          <w:bCs w:val="false"/>
          <w:i w:val="false"/>
          <w:iCs w:val="false"/>
          <w:sz w:val="22"/>
          <w:szCs w:val="22"/>
        </w:rPr>
        <w:t xml:space="preserve">A brand isn't one tagline. It's a hierarchy of language, where each line earns the line above and below it.</w:t>
      </w:r>
    </w:p>
    <w:p>
      <w:pPr>
        <w:spacing w:after="140" w:before="320"/>
      </w:pPr>
      <w:r>
        <w:rPr>
          <w:rFonts w:ascii="Georgia" w:cs="Georgia" w:eastAsia="Georgia" w:hAnsi="Georgia"/>
          <w:b/>
          <w:bCs/>
          <w:sz w:val="24"/>
          <w:szCs w:val="24"/>
        </w:rPr>
        <w:t xml:space="preserve">How they work together</w:t>
      </w:r>
    </w:p>
    <w:p>
      <w:pPr>
        <w:spacing w:after="160" w:before="80" w:line="360"/>
      </w:pPr>
      <w:r>
        <w:rPr>
          <w:rFonts w:ascii="Calibri" w:cs="Calibri" w:eastAsia="Calibri" w:hAnsi="Calibri"/>
          <w:b w:val="false"/>
          <w:bCs w:val="false"/>
          <w:i w:val="false"/>
          <w:iCs w:val="false"/>
          <w:sz w:val="22"/>
          <w:szCs w:val="22"/>
        </w:rPr>
        <w:t xml:space="preserve">Each line is sized for a different purpose. </w:t>
      </w:r>
      <w:r>
        <w:rPr>
          <w:rFonts w:ascii="Calibri" w:cs="Calibri" w:eastAsia="Calibri" w:hAnsi="Calibri"/>
          <w:b/>
          <w:bCs/>
          <w:i w:val="false"/>
          <w:iCs w:val="false"/>
          <w:sz w:val="22"/>
          <w:szCs w:val="22"/>
        </w:rPr>
        <w:t xml:space="preserve">The Name</w:t>
      </w:r>
      <w:r>
        <w:rPr>
          <w:rFonts w:ascii="Calibri" w:cs="Calibri" w:eastAsia="Calibri" w:hAnsi="Calibri"/>
          <w:b w:val="false"/>
          <w:bCs w:val="false"/>
          <w:i w:val="false"/>
          <w:iCs w:val="false"/>
          <w:sz w:val="22"/>
          <w:szCs w:val="22"/>
        </w:rPr>
        <w:t xml:space="preserve"> is the brand itself — plural, dimensional, layered intelligence terrains compressed into two compound words. </w:t>
      </w:r>
      <w:r>
        <w:rPr>
          <w:rFonts w:ascii="Calibri" w:cs="Calibri" w:eastAsia="Calibri" w:hAnsi="Calibri"/>
          <w:b/>
          <w:bCs/>
          <w:i w:val="false"/>
          <w:iCs w:val="false"/>
          <w:sz w:val="22"/>
          <w:szCs w:val="22"/>
        </w:rPr>
        <w:t xml:space="preserve">The Word</w:t>
      </w:r>
      <w:r>
        <w:rPr>
          <w:rFonts w:ascii="Calibri" w:cs="Calibri" w:eastAsia="Calibri" w:hAnsi="Calibri"/>
          <w:b w:val="false"/>
          <w:bCs w:val="false"/>
          <w:i w:val="false"/>
          <w:iCs w:val="false"/>
          <w:sz w:val="22"/>
          <w:szCs w:val="22"/>
        </w:rPr>
        <w:t xml:space="preserve"> is the brand's mascot — a single noun that earns repetition across talks, decks, and t-shirts. </w:t>
      </w:r>
      <w:r>
        <w:rPr>
          <w:rFonts w:ascii="Calibri" w:cs="Calibri" w:eastAsia="Calibri" w:hAnsi="Calibri"/>
          <w:b/>
          <w:bCs/>
          <w:i w:val="false"/>
          <w:iCs w:val="false"/>
          <w:sz w:val="22"/>
          <w:szCs w:val="22"/>
        </w:rPr>
        <w:t xml:space="preserve">The Line</w:t>
      </w:r>
      <w:r>
        <w:rPr>
          <w:rFonts w:ascii="Calibri" w:cs="Calibri" w:eastAsia="Calibri" w:hAnsi="Calibri"/>
          <w:b w:val="false"/>
          <w:bCs w:val="false"/>
          <w:i w:val="false"/>
          <w:iCs w:val="false"/>
          <w:sz w:val="22"/>
          <w:szCs w:val="22"/>
        </w:rPr>
        <w:t xml:space="preserve"> is the worldview — a truth claim about how value is created, not a sales pitch. </w:t>
      </w:r>
      <w:r>
        <w:rPr>
          <w:rFonts w:ascii="Calibri" w:cs="Calibri" w:eastAsia="Calibri" w:hAnsi="Calibri"/>
          <w:b/>
          <w:bCs/>
          <w:i w:val="false"/>
          <w:iCs w:val="false"/>
          <w:sz w:val="22"/>
          <w:szCs w:val="22"/>
        </w:rPr>
        <w:t xml:space="preserve">The Headline</w:t>
      </w:r>
      <w:r>
        <w:rPr>
          <w:rFonts w:ascii="Calibri" w:cs="Calibri" w:eastAsia="Calibri" w:hAnsi="Calibri"/>
          <w:b w:val="false"/>
          <w:bCs w:val="false"/>
          <w:i w:val="false"/>
          <w:iCs w:val="false"/>
          <w:sz w:val="22"/>
          <w:szCs w:val="22"/>
        </w:rPr>
        <w:t xml:space="preserve"> is the position — why MindScapes exists. </w:t>
      </w:r>
      <w:r>
        <w:rPr>
          <w:rFonts w:ascii="Calibri" w:cs="Calibri" w:eastAsia="Calibri" w:hAnsi="Calibri"/>
          <w:b/>
          <w:bCs/>
          <w:i w:val="false"/>
          <w:iCs w:val="false"/>
          <w:sz w:val="22"/>
          <w:szCs w:val="22"/>
        </w:rPr>
        <w:t xml:space="preserve">The Positioning</w:t>
      </w:r>
      <w:r>
        <w:rPr>
          <w:rFonts w:ascii="Calibri" w:cs="Calibri" w:eastAsia="Calibri" w:hAnsi="Calibri"/>
          <w:b w:val="false"/>
          <w:bCs w:val="false"/>
          <w:i w:val="false"/>
          <w:iCs w:val="false"/>
          <w:sz w:val="22"/>
          <w:szCs w:val="22"/>
        </w:rPr>
        <w:t xml:space="preserve"> is the proof — what we actually do.</w:t>
      </w:r>
    </w:p>
    <w:p>
      <w:pPr>
        <w:spacing w:after="160" w:before="80" w:line="360"/>
      </w:pPr>
      <w:r>
        <w:rPr>
          <w:rFonts w:ascii="Calibri" w:cs="Calibri" w:eastAsia="Calibri" w:hAnsi="Calibri"/>
          <w:b w:val="false"/>
          <w:bCs w:val="false"/>
          <w:i w:val="false"/>
          <w:iCs w:val="false"/>
          <w:sz w:val="22"/>
          <w:szCs w:val="22"/>
        </w:rPr>
        <w:t xml:space="preserve">Read top to bottom, they form a manifesto:</w:t>
      </w:r>
    </w:p>
    <w:p>
      <w:r>
        <w:br w:type="page"/>
      </w:r>
    </w:p>
    <w:p>
      <w:pPr>
        <w:spacing w:after="120" w:before="240"/>
      </w:pPr>
      <w:r>
        <w:rPr>
          <w:rFonts w:ascii="Calibri" w:cs="Calibri" w:eastAsia="Calibri" w:hAnsi="Calibri"/>
          <w:b/>
          <w:bCs/>
          <w:color w:val="00956E"/>
          <w:spacing w:val="80"/>
          <w:sz w:val="18"/>
          <w:szCs w:val="18"/>
        </w:rPr>
        <w:t xml:space="preserve">03 · Voice &amp; Tone</w:t>
      </w:r>
    </w:p>
    <w:p>
      <w:pPr>
        <w:spacing w:after="320" w:before="80"/>
      </w:pPr>
      <w:r>
        <w:rPr>
          <w:rFonts w:ascii="Georgia" w:cs="Georgia" w:eastAsia="Georgia" w:hAnsi="Georgia"/>
          <w:b/>
          <w:bCs/>
          <w:sz w:val="36"/>
          <w:szCs w:val="36"/>
        </w:rPr>
        <w:t xml:space="preserve">Visionary, with warmth.</w:t>
      </w:r>
    </w:p>
    <w:p>
      <w:pPr>
        <w:spacing w:after="160" w:before="80" w:line="360"/>
      </w:pPr>
      <w:r>
        <w:rPr>
          <w:rFonts w:ascii="Calibri" w:cs="Calibri" w:eastAsia="Calibri" w:hAnsi="Calibri"/>
          <w:b w:val="false"/>
          <w:bCs w:val="false"/>
          <w:i w:val="false"/>
          <w:iCs w:val="false"/>
          <w:sz w:val="22"/>
          <w:szCs w:val="22"/>
        </w:rPr>
        <w:t xml:space="preserve">The MindScapes voice is the voice of someone who has been right about the future for thirty years — and is too gracious to remind you of it.</w:t>
      </w:r>
    </w:p>
    <w:p>
      <w:pPr>
        <w:spacing w:after="160" w:before="80" w:line="360"/>
      </w:pPr>
      <w:r>
        <w:rPr>
          <w:rFonts w:ascii="Calibri" w:cs="Calibri" w:eastAsia="Calibri" w:hAnsi="Calibri"/>
          <w:b w:val="false"/>
          <w:bCs w:val="false"/>
          <w:i w:val="false"/>
          <w:iCs w:val="false"/>
          <w:sz w:val="22"/>
          <w:szCs w:val="22"/>
        </w:rPr>
        <w:t xml:space="preserve">The voice is </w:t>
      </w:r>
      <w:r>
        <w:rPr>
          <w:rFonts w:ascii="Calibri" w:cs="Calibri" w:eastAsia="Calibri" w:hAnsi="Calibri"/>
          <w:b/>
          <w:bCs/>
          <w:i w:val="false"/>
          <w:iCs w:val="false"/>
          <w:sz w:val="22"/>
          <w:szCs w:val="22"/>
        </w:rPr>
        <w:t xml:space="preserve">visionary but never preachy</w:t>
      </w: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technical but never cold</w:t>
      </w: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confident but never severe</w:t>
      </w:r>
      <w:r>
        <w:rPr>
          <w:rFonts w:ascii="Calibri" w:cs="Calibri" w:eastAsia="Calibri" w:hAnsi="Calibri"/>
          <w:b w:val="false"/>
          <w:bCs w:val="false"/>
          <w:i w:val="false"/>
          <w:iCs w:val="false"/>
          <w:sz w:val="22"/>
          <w:szCs w:val="22"/>
        </w:rPr>
        <w:t xml:space="preserve">. It treats the reader as a peer — someone smart enough to follow without being talked down to. It assumes the audience is sophisticated, and it earns their attention by being precise, not loud.</w:t>
      </w:r>
    </w:p>
    <w:p>
      <w:pPr>
        <w:spacing w:after="160" w:before="80" w:line="360"/>
      </w:pPr>
      <w:r>
        <w:rPr>
          <w:rFonts w:ascii="Calibri" w:cs="Calibri" w:eastAsia="Calibri" w:hAnsi="Calibri"/>
          <w:b w:val="false"/>
          <w:bCs w:val="false"/>
          <w:i w:val="false"/>
          <w:iCs w:val="false"/>
          <w:sz w:val="22"/>
          <w:szCs w:val="22"/>
        </w:rPr>
        <w:t xml:space="preserve">The voice is also </w:t>
      </w:r>
      <w:r>
        <w:rPr>
          <w:rFonts w:ascii="Calibri" w:cs="Calibri" w:eastAsia="Calibri" w:hAnsi="Calibri"/>
          <w:b/>
          <w:bCs/>
          <w:i w:val="false"/>
          <w:iCs w:val="false"/>
          <w:sz w:val="22"/>
          <w:szCs w:val="22"/>
        </w:rPr>
        <w:t xml:space="preserve">efficiency-engineered</w:t>
      </w:r>
      <w:r>
        <w:rPr>
          <w:rFonts w:ascii="Calibri" w:cs="Calibri" w:eastAsia="Calibri" w:hAnsi="Calibri"/>
          <w:b w:val="false"/>
          <w:bCs w:val="false"/>
          <w:i w:val="false"/>
          <w:iCs w:val="false"/>
          <w:sz w:val="22"/>
          <w:szCs w:val="22"/>
        </w:rPr>
        <w:t xml:space="preserve">. Every word does work. There are no throat-clearings, no consultant filler, no "we believe that" or "in today's world" intros. If a sentence can be cut, it gets cut. If a word can be replaced with a sharper one, it is.</w:t>
      </w:r>
    </w:p>
    <w:p>
      <w:pPr>
        <w:spacing w:after="140" w:before="320"/>
      </w:pPr>
      <w:r>
        <w:rPr>
          <w:rFonts w:ascii="Georgia" w:cs="Georgia" w:eastAsia="Georgia" w:hAnsi="Georgia"/>
          <w:b/>
          <w:bCs/>
          <w:sz w:val="24"/>
          <w:szCs w:val="24"/>
        </w:rPr>
        <w:t xml:space="preserve">The voice in practice</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Innovation doesn't scale without the layers beneath it.</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We don't replace your team. We connect them to the people who make their vision executable.</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A pattern of seeing what's next.</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Built across layers.</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The math changes when systems connect.</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We are passionate about empowering digital transformation.</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Leveraging best-in-class synergies to drive value.</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 today's rapidly evolving landscape...</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Disrupting the status quo through innovation.</w:t>
      </w:r>
    </w:p>
    <w:p>
      <w:pPr>
        <w:spacing w:after="60" w:before="60" w:line="360"/>
        <w:ind w:left="36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We help organizations unlock their potential.</w:t>
      </w:r>
    </w:p>
    <w:p>
      <w:pPr>
        <w:spacing w:after="140" w:before="320"/>
      </w:pPr>
      <w:r>
        <w:rPr>
          <w:rFonts w:ascii="Georgia" w:cs="Georgia" w:eastAsia="Georgia" w:hAnsi="Georgia"/>
          <w:b/>
          <w:bCs/>
          <w:sz w:val="24"/>
          <w:szCs w:val="24"/>
        </w:rPr>
        <w:t xml:space="preserve">Tone shifts by audience</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Enterprise clients:</w:t>
      </w:r>
      <w:r>
        <w:rPr>
          <w:rFonts w:ascii="Calibri" w:cs="Calibri" w:eastAsia="Calibri" w:hAnsi="Calibri"/>
          <w:b w:val="false"/>
          <w:bCs w:val="false"/>
          <w:i w:val="false"/>
          <w:iCs w:val="false"/>
          <w:sz w:val="22"/>
          <w:szCs w:val="22"/>
        </w:rPr>
        <w:t xml:space="preserve"> Confident peer. Speak to outcomes, not features. Lead with what you'll get, not what we do.</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Partners and operators:</w:t>
      </w:r>
      <w:r>
        <w:rPr>
          <w:rFonts w:ascii="Calibri" w:cs="Calibri" w:eastAsia="Calibri" w:hAnsi="Calibri"/>
          <w:b w:val="false"/>
          <w:bCs w:val="false"/>
          <w:i w:val="false"/>
          <w:iCs w:val="false"/>
          <w:sz w:val="22"/>
          <w:szCs w:val="22"/>
        </w:rPr>
        <w:t xml:space="preserve"> Conversational equal. Share thinking, not pitches. Acknowledge the work it takes to build across silos.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Funders and grant makers:</w:t>
      </w:r>
      <w:r>
        <w:rPr>
          <w:rFonts w:ascii="Calibri" w:cs="Calibri" w:eastAsia="Calibri" w:hAnsi="Calibri"/>
          <w:b w:val="false"/>
          <w:bCs w:val="false"/>
          <w:i w:val="false"/>
          <w:iCs w:val="false"/>
          <w:sz w:val="22"/>
          <w:szCs w:val="22"/>
        </w:rPr>
        <w:t xml:space="preserve"> Precise and proof-rich. Specifics over generalities. Names, numbers, and outcomes.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Speaking and press:</w:t>
      </w:r>
      <w:r>
        <w:rPr>
          <w:rFonts w:ascii="Calibri" w:cs="Calibri" w:eastAsia="Calibri" w:hAnsi="Calibri"/>
          <w:b w:val="false"/>
          <w:bCs w:val="false"/>
          <w:i w:val="false"/>
          <w:iCs w:val="false"/>
          <w:sz w:val="22"/>
          <w:szCs w:val="22"/>
        </w:rPr>
        <w:t xml:space="preserve"> Provocative but generous. Make the audience smarter. Always cite the teams who built the work.</w:t>
      </w:r>
    </w:p>
    <w:p>
      <w:r>
        <w:br w:type="page"/>
      </w:r>
    </w:p>
    <w:p>
      <w:pPr>
        <w:spacing w:after="120" w:before="240"/>
      </w:pPr>
      <w:r>
        <w:rPr>
          <w:rFonts w:ascii="Calibri" w:cs="Calibri" w:eastAsia="Calibri" w:hAnsi="Calibri"/>
          <w:b/>
          <w:bCs/>
          <w:color w:val="00956E"/>
          <w:spacing w:val="80"/>
          <w:sz w:val="18"/>
          <w:szCs w:val="18"/>
        </w:rPr>
        <w:t xml:space="preserve">04 · The Worldview</w:t>
      </w:r>
    </w:p>
    <w:p>
      <w:pPr>
        <w:spacing w:after="320" w:before="80"/>
      </w:pPr>
      <w:r>
        <w:rPr>
          <w:rFonts w:ascii="Georgia" w:cs="Georgia" w:eastAsia="Georgia" w:hAnsi="Georgia"/>
          <w:b/>
          <w:bCs/>
          <w:sz w:val="36"/>
          <w:szCs w:val="36"/>
        </w:rPr>
        <w:t xml:space="preserve">What MindScapes believes.</w:t>
      </w:r>
    </w:p>
    <w:p>
      <w:pPr>
        <w:spacing w:after="160" w:before="80" w:line="360"/>
      </w:pPr>
      <w:r>
        <w:rPr>
          <w:rFonts w:ascii="Calibri" w:cs="Calibri" w:eastAsia="Calibri" w:hAnsi="Calibri"/>
          <w:b w:val="false"/>
          <w:bCs w:val="false"/>
          <w:i w:val="false"/>
          <w:iCs w:val="false"/>
          <w:sz w:val="22"/>
          <w:szCs w:val="22"/>
        </w:rPr>
        <w:t xml:space="preserve">A brand isn't what you sell. It's what you believe — and what you'd be willing to argue for in a room full of people who disagree.</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Innovation is a systems problem, not a technology problem.</w:t>
      </w:r>
      <w:r>
        <w:rPr>
          <w:rFonts w:ascii="Calibri" w:cs="Calibri" w:eastAsia="Calibri" w:hAnsi="Calibri"/>
          <w:b w:val="false"/>
          <w:bCs w:val="false"/>
          <w:i w:val="false"/>
          <w:iCs w:val="false"/>
          <w:sz w:val="22"/>
          <w:szCs w:val="22"/>
        </w:rPr>
        <w:t xml:space="preserve"> AI alone doesn't transform an organization. Workforce alone doesn't either. Infrastructure alone certainly doesn't. The transformation happens at the seams.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The connector is the highest-leverage role in any system.</w:t>
      </w:r>
      <w:r>
        <w:rPr>
          <w:rFonts w:ascii="Calibri" w:cs="Calibri" w:eastAsia="Calibri" w:hAnsi="Calibri"/>
          <w:b w:val="false"/>
          <w:bCs w:val="false"/>
          <w:i w:val="false"/>
          <w:iCs w:val="false"/>
          <w:sz w:val="22"/>
          <w:szCs w:val="22"/>
        </w:rPr>
        <w:t xml:space="preserve"> Not the inventor. Not the operator. The person who can see across layers and bring the right people to each one. That person creates the conditions for emergence.</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The future is being built in the middle of the country.</w:t>
      </w:r>
      <w:r>
        <w:rPr>
          <w:rFonts w:ascii="Calibri" w:cs="Calibri" w:eastAsia="Calibri" w:hAnsi="Calibri"/>
          <w:b w:val="false"/>
          <w:bCs w:val="false"/>
          <w:i w:val="false"/>
          <w:iCs w:val="false"/>
          <w:sz w:val="22"/>
          <w:szCs w:val="22"/>
        </w:rPr>
        <w:t xml:space="preserve"> Capital concentrates on the coasts. Talent, infrastructure opportunity, and the willingness to build are concentrated in the heartland. The math of where value will be created next is changing.</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Foresight is a pattern, not a prediction.</w:t>
      </w:r>
      <w:r>
        <w:rPr>
          <w:rFonts w:ascii="Calibri" w:cs="Calibri" w:eastAsia="Calibri" w:hAnsi="Calibri"/>
          <w:b w:val="false"/>
          <w:bCs w:val="false"/>
          <w:i w:val="false"/>
          <w:iCs w:val="false"/>
          <w:sz w:val="22"/>
          <w:szCs w:val="22"/>
        </w:rPr>
        <w:t xml:space="preserve"> MindScapes doesn't predict the future. It recognizes that what's coming next looks a lot like what was already being built — quietly, by the people who saw it first.</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Teams build things. Individuals connect them.</w:t>
      </w:r>
      <w:r>
        <w:rPr>
          <w:rFonts w:ascii="Calibri" w:cs="Calibri" w:eastAsia="Calibri" w:hAnsi="Calibri"/>
          <w:b w:val="false"/>
          <w:bCs w:val="false"/>
          <w:i w:val="false"/>
          <w:iCs w:val="false"/>
          <w:sz w:val="22"/>
          <w:szCs w:val="22"/>
        </w:rPr>
        <w:t xml:space="preserve"> Every system MindScapes has helped build was built by a team. The MindScapes role is never to replace the team. It is to be the connective tissue between teams that wouldn't otherwise meet.</w:t>
      </w:r>
    </w:p>
    <w:p>
      <w:r>
        <w:br w:type="page"/>
      </w:r>
    </w:p>
    <w:p>
      <w:pPr>
        <w:spacing w:after="120" w:before="240"/>
      </w:pPr>
      <w:r>
        <w:rPr>
          <w:rFonts w:ascii="Calibri" w:cs="Calibri" w:eastAsia="Calibri" w:hAnsi="Calibri"/>
          <w:b/>
          <w:bCs/>
          <w:color w:val="00956E"/>
          <w:spacing w:val="80"/>
          <w:sz w:val="18"/>
          <w:szCs w:val="18"/>
        </w:rPr>
        <w:t xml:space="preserve">05 · The Seams</w:t>
      </w:r>
    </w:p>
    <w:p>
      <w:pPr>
        <w:spacing w:after="320" w:before="80"/>
      </w:pPr>
      <w:r>
        <w:rPr>
          <w:rFonts w:ascii="Georgia" w:cs="Georgia" w:eastAsia="Georgia" w:hAnsi="Georgia"/>
          <w:b/>
          <w:bCs/>
          <w:sz w:val="36"/>
          <w:szCs w:val="36"/>
        </w:rPr>
        <w:t xml:space="preserve">Where the work actually happens.</w:t>
      </w:r>
    </w:p>
    <w:p>
      <w:pPr>
        <w:spacing w:after="160" w:before="80" w:line="360"/>
      </w:pPr>
      <w:r>
        <w:rPr>
          <w:rFonts w:ascii="Calibri" w:cs="Calibri" w:eastAsia="Calibri" w:hAnsi="Calibri"/>
          <w:b w:val="false"/>
          <w:bCs w:val="false"/>
          <w:i w:val="false"/>
          <w:iCs w:val="false"/>
          <w:sz w:val="22"/>
          <w:szCs w:val="22"/>
        </w:rPr>
        <w:t xml:space="preserve">If the layers describe what MindScapes connects — infrastructure, workforce, and AI — the seams describe where that connecting actually happens. The seam is the most important real estate in any complex system, and it's the part most consulting firms walk past on their way to a single discipline.</w:t>
      </w:r>
    </w:p>
    <w:p>
      <w:pPr>
        <w:spacing w:after="160" w:before="80" w:line="360"/>
      </w:pPr>
      <w:r>
        <w:rPr>
          <w:rFonts w:ascii="Calibri" w:cs="Calibri" w:eastAsia="Calibri" w:hAnsi="Calibri"/>
          <w:b w:val="false"/>
          <w:bCs w:val="false"/>
          <w:i w:val="false"/>
          <w:iCs w:val="false"/>
          <w:sz w:val="22"/>
          <w:szCs w:val="22"/>
        </w:rPr>
        <w:t xml:space="preserve">MindScapes works in the seams</w:t>
      </w:r>
      <w:r>
        <w:rPr>
          <w:rFonts w:ascii="Calibri" w:cs="Calibri" w:eastAsia="Calibri" w:hAnsi="Calibri"/>
          <w:b w:val="false"/>
          <w:bCs w:val="false"/>
          <w:i/>
          <w:iCs/>
          <w:sz w:val="22"/>
          <w:szCs w:val="22"/>
        </w:rPr>
        <w:t xml:space="preserve"> that hold the layers together.</w:t>
      </w:r>
    </w:p>
    <w:p>
      <w:pPr>
        <w:spacing w:after="140" w:before="320"/>
      </w:pPr>
      <w:r>
        <w:rPr>
          <w:rFonts w:ascii="Georgia" w:cs="Georgia" w:eastAsia="Georgia" w:hAnsi="Georgia"/>
          <w:b/>
          <w:bCs/>
          <w:sz w:val="24"/>
          <w:szCs w:val="24"/>
        </w:rPr>
        <w:t xml:space="preserve">Layers and Seams</w:t>
      </w:r>
    </w:p>
    <w:p>
      <w:pPr>
        <w:spacing w:after="160" w:before="80" w:line="360"/>
      </w:pPr>
      <w:r>
        <w:rPr>
          <w:rFonts w:ascii="Calibri" w:cs="Calibri" w:eastAsia="Calibri" w:hAnsi="Calibri"/>
          <w:b w:val="false"/>
          <w:bCs w:val="false"/>
          <w:i w:val="false"/>
          <w:iCs w:val="false"/>
          <w:sz w:val="22"/>
          <w:szCs w:val="22"/>
        </w:rPr>
        <w:t xml:space="preserve">A layer is a domain. A seam is a joint. The brand's deepest claim is that </w:t>
      </w:r>
      <w:r>
        <w:rPr>
          <w:rFonts w:ascii="Calibri" w:cs="Calibri" w:eastAsia="Calibri" w:hAnsi="Calibri"/>
          <w:b/>
          <w:bCs/>
          <w:i w:val="false"/>
          <w:iCs w:val="false"/>
          <w:sz w:val="22"/>
          <w:szCs w:val="22"/>
        </w:rPr>
        <w:t xml:space="preserve">the layers in isolation don't transform anything</w:t>
      </w:r>
      <w:r>
        <w:rPr>
          <w:rFonts w:ascii="Calibri" w:cs="Calibri" w:eastAsia="Calibri" w:hAnsi="Calibri"/>
          <w:b w:val="false"/>
          <w:bCs w:val="false"/>
          <w:i w:val="false"/>
          <w:iCs w:val="false"/>
          <w:sz w:val="22"/>
          <w:szCs w:val="22"/>
        </w:rPr>
        <w:t xml:space="preserve"> — value only appears at the seams between them, and the work is making sure those seams hold.</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Layers</w:t>
      </w:r>
      <w:r>
        <w:rPr>
          <w:rFonts w:ascii="Calibri" w:cs="Calibri" w:eastAsia="Calibri" w:hAnsi="Calibri"/>
          <w:b w:val="false"/>
          <w:bCs w:val="false"/>
          <w:i w:val="false"/>
          <w:iCs w:val="false"/>
          <w:sz w:val="22"/>
          <w:szCs w:val="22"/>
        </w:rPr>
        <w:t xml:space="preserve"> are the disciplines: infrastructure, workforce, AI. Each one has its own vocabulary, its own funding model, its own institutional gravity. Most firms work inside one layer.</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w:t>
      </w:r>
      <w:r>
        <w:rPr>
          <w:rFonts w:ascii="Calibri" w:cs="Calibri" w:eastAsia="Calibri" w:hAnsi="Calibri"/>
          <w:b w:val="false"/>
          <w:bCs w:val="false"/>
          <w:i w:val="false"/>
          <w:iCs w:val="false"/>
          <w:sz w:val="22"/>
          <w:szCs w:val="22"/>
        </w:rPr>
        <w:t xml:space="preserve"> are the joints between layers — where infrastructure meets workforce, where workforce meets AI, where AI meets policy, where heartland meets coast. MindScapes works at the seams.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The strongest seams</w:t>
      </w:r>
      <w:r>
        <w:rPr>
          <w:rFonts w:ascii="Calibri" w:cs="Calibri" w:eastAsia="Calibri" w:hAnsi="Calibri"/>
          <w:b w:val="false"/>
          <w:bCs w:val="false"/>
          <w:i w:val="false"/>
          <w:iCs w:val="false"/>
          <w:sz w:val="22"/>
          <w:szCs w:val="22"/>
        </w:rPr>
        <w:t xml:space="preserve"> hold under load. They flex without breaking. They get stronger with use. They are not gaps to be closed but joints to be designed.</w:t>
      </w:r>
    </w:p>
    <w:p>
      <w:pPr>
        <w:spacing w:after="140" w:before="320"/>
      </w:pPr>
      <w:r>
        <w:rPr>
          <w:rFonts w:ascii="Georgia" w:cs="Georgia" w:eastAsia="Georgia" w:hAnsi="Georgia"/>
          <w:b/>
          <w:bCs/>
          <w:sz w:val="24"/>
          <w:szCs w:val="24"/>
        </w:rPr>
        <w:t xml:space="preserve">The Seven Dimensions of Seams</w:t>
      </w:r>
    </w:p>
    <w:p>
      <w:pPr>
        <w:spacing w:after="160" w:before="80" w:line="360"/>
      </w:pPr>
      <w:r>
        <w:rPr>
          <w:rFonts w:ascii="Calibri" w:cs="Calibri" w:eastAsia="Calibri" w:hAnsi="Calibri"/>
          <w:b w:val="false"/>
          <w:bCs w:val="false"/>
          <w:i w:val="false"/>
          <w:iCs w:val="false"/>
          <w:sz w:val="22"/>
          <w:szCs w:val="22"/>
        </w:rPr>
        <w:t xml:space="preserve">The seams metaphor carries multiple meanings, each useful in different contexts. The brand can draw on any of them depending on the audience and the moment. Each dimension is documented in detail in the Language Toolkit — what follows is the working reference.</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stitching.</w:t>
      </w:r>
      <w:r>
        <w:rPr>
          <w:rFonts w:ascii="Calibri" w:cs="Calibri" w:eastAsia="Calibri" w:hAnsi="Calibri"/>
          <w:b w:val="false"/>
          <w:bCs w:val="false"/>
          <w:i w:val="false"/>
          <w:iCs w:val="false"/>
          <w:sz w:val="22"/>
          <w:szCs w:val="22"/>
        </w:rPr>
        <w:t xml:space="preserve"> Quilts, garments, and the practice of taking remnants and making them useful. The connector's work. The brand's deepest heritage — and where the keynote opener lives.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geography.</w:t>
      </w:r>
      <w:r>
        <w:rPr>
          <w:rFonts w:ascii="Calibri" w:cs="Calibri" w:eastAsia="Calibri" w:hAnsi="Calibri"/>
          <w:b w:val="false"/>
          <w:bCs w:val="false"/>
          <w:i w:val="false"/>
          <w:iCs w:val="false"/>
          <w:sz w:val="22"/>
          <w:szCs w:val="22"/>
        </w:rPr>
        <w:t xml:space="preserve"> The heartland is the seam between coasts. Wichita sits at the joint where eastern and western grids meet, where manufacturing meets agriculture, where defense meets aviation. The middle isn't between. It's holding.</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infrastructure.</w:t>
      </w:r>
      <w:r>
        <w:rPr>
          <w:rFonts w:ascii="Calibri" w:cs="Calibri" w:eastAsia="Calibri" w:hAnsi="Calibri"/>
          <w:b w:val="false"/>
          <w:bCs w:val="false"/>
          <w:i w:val="false"/>
          <w:iCs w:val="false"/>
          <w:sz w:val="22"/>
          <w:szCs w:val="22"/>
        </w:rPr>
        <w:t xml:space="preserve"> Internet Exchange Points are literal seams — where one network meets another. Edge compute lives at the seam between cloud and device. Data fabric flows across organizational seams.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ecology.</w:t>
      </w:r>
      <w:r>
        <w:rPr>
          <w:rFonts w:ascii="Calibri" w:cs="Calibri" w:eastAsia="Calibri" w:hAnsi="Calibri"/>
          <w:b w:val="false"/>
          <w:bCs w:val="false"/>
          <w:i w:val="false"/>
          <w:iCs w:val="false"/>
          <w:sz w:val="22"/>
          <w:szCs w:val="22"/>
        </w:rPr>
        <w:t xml:space="preserve"> Biologists call transition zones "ecotones" — where two ecosystems meet, biodiversity is highest. The edge is more alive than the middle. The same principle applies to organizations and economies.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architecture.</w:t>
      </w:r>
      <w:r>
        <w:rPr>
          <w:rFonts w:ascii="Calibri" w:cs="Calibri" w:eastAsia="Calibri" w:hAnsi="Calibri"/>
          <w:b w:val="false"/>
          <w:bCs w:val="false"/>
          <w:i w:val="false"/>
          <w:iCs w:val="false"/>
          <w:sz w:val="22"/>
          <w:szCs w:val="22"/>
        </w:rPr>
        <w:t xml:space="preserve"> In a well-built structure, the joint is often stronger than the original material. Welded steel. Grafted plants. Stitched garments.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story.</w:t>
      </w:r>
      <w:r>
        <w:rPr>
          <w:rFonts w:ascii="Calibri" w:cs="Calibri" w:eastAsia="Calibri" w:hAnsi="Calibri"/>
          <w:b w:val="false"/>
          <w:bCs w:val="false"/>
          <w:i w:val="false"/>
          <w:iCs w:val="false"/>
          <w:sz w:val="22"/>
          <w:szCs w:val="22"/>
        </w:rPr>
        <w:t xml:space="preserve"> In film, a seam is a cut. Great editing makes the seam invisible — the transition feels inevitable. The work is making the seam disappear.</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Seams as scars.</w:t>
      </w:r>
      <w:r>
        <w:rPr>
          <w:rFonts w:ascii="Calibri" w:cs="Calibri" w:eastAsia="Calibri" w:hAnsi="Calibri"/>
          <w:b w:val="false"/>
          <w:bCs w:val="false"/>
          <w:i w:val="false"/>
          <w:iCs w:val="false"/>
          <w:sz w:val="22"/>
          <w:szCs w:val="22"/>
        </w:rPr>
        <w:t xml:space="preserve"> Where something broke and was rebuilt, often stronger. MindScapes builds intentional seams.</w:t>
      </w:r>
    </w:p>
    <w:p>
      <w:pPr>
        <w:spacing w:after="140" w:before="320"/>
      </w:pPr>
      <w:r>
        <w:rPr>
          <w:rFonts w:ascii="Georgia" w:cs="Georgia" w:eastAsia="Georgia" w:hAnsi="Georgia"/>
          <w:b/>
          <w:bCs/>
          <w:sz w:val="24"/>
          <w:szCs w:val="24"/>
        </w:rPr>
        <w:t xml:space="preserve">How the Three Core Lines Work Together</w:t>
      </w:r>
    </w:p>
    <w:p>
      <w:pPr>
        <w:spacing w:after="160" w:before="80" w:line="360"/>
      </w:pPr>
      <w:r>
        <w:rPr>
          <w:rFonts w:ascii="Calibri" w:cs="Calibri" w:eastAsia="Calibri" w:hAnsi="Calibri"/>
          <w:b w:val="false"/>
          <w:bCs w:val="false"/>
          <w:i w:val="false"/>
          <w:iCs w:val="false"/>
          <w:sz w:val="22"/>
          <w:szCs w:val="22"/>
        </w:rPr>
        <w:t xml:space="preserve">MindScapes has three core brand lines, each doing a different job. They are siblings — none replaces the others.</w:t>
      </w:r>
    </w:p>
    <w:p>
      <w:pPr>
        <w:spacing w:after="160" w:before="80" w:line="360"/>
      </w:pPr>
      <w:r>
        <w:rPr>
          <w:rFonts w:ascii="Calibri" w:cs="Calibri" w:eastAsia="Calibri" w:hAnsi="Calibri"/>
          <w:b w:val="false"/>
          <w:bCs w:val="false"/>
          <w:i w:val="false"/>
          <w:iCs w:val="false"/>
          <w:sz w:val="22"/>
          <w:szCs w:val="22"/>
        </w:rPr>
        <w:t xml:space="preserve">Innovation doesn't scale without the layers beneath it.</w:t>
      </w:r>
    </w:p>
    <w:p>
      <w:pPr>
        <w:spacing w:after="160" w:before="80" w:line="360"/>
      </w:pPr>
      <w:r>
        <w:rPr>
          <w:rFonts w:ascii="Calibri" w:cs="Calibri" w:eastAsia="Calibri" w:hAnsi="Calibri"/>
          <w:b w:val="false"/>
          <w:bCs w:val="false"/>
          <w:i w:val="false"/>
          <w:iCs w:val="false"/>
          <w:sz w:val="22"/>
          <w:szCs w:val="22"/>
        </w:rPr>
        <w:t xml:space="preserve">Names the problem. Use for cold first impressions and audiences who don't yet know they have a layers problem.</w:t>
      </w:r>
    </w:p>
    <w:p>
      <w:pPr>
        <w:spacing w:after="160" w:before="80" w:line="360"/>
      </w:pPr>
      <w:r>
        <w:rPr>
          <w:rFonts w:ascii="Calibri" w:cs="Calibri" w:eastAsia="Calibri" w:hAnsi="Calibri"/>
          <w:b w:val="false"/>
          <w:bCs w:val="false"/>
          <w:i w:val="false"/>
          <w:iCs w:val="false"/>
          <w:sz w:val="22"/>
          <w:szCs w:val="22"/>
        </w:rPr>
        <w:t xml:space="preserve">MindScapes works in the seams that hold the layers together.</w:t>
      </w:r>
    </w:p>
    <w:p>
      <w:pPr>
        <w:spacing w:after="160" w:before="80" w:line="360"/>
      </w:pPr>
      <w:r>
        <w:rPr>
          <w:rFonts w:ascii="Calibri" w:cs="Calibri" w:eastAsia="Calibri" w:hAnsi="Calibri"/>
          <w:b w:val="false"/>
          <w:bCs w:val="false"/>
          <w:i w:val="false"/>
          <w:iCs w:val="false"/>
          <w:sz w:val="22"/>
          <w:szCs w:val="22"/>
        </w:rPr>
        <w:t xml:space="preserve">Names the operational claim. Use when explaining what MindScapes actually does — to a buyer, a partner, a board.</w:t>
      </w:r>
    </w:p>
    <w:p>
      <w:pPr>
        <w:spacing w:after="160" w:before="80" w:line="360"/>
      </w:pPr>
      <w:r>
        <w:rPr>
          <w:rFonts w:ascii="Calibri" w:cs="Calibri" w:eastAsia="Calibri" w:hAnsi="Calibri"/>
          <w:b w:val="false"/>
          <w:bCs w:val="false"/>
          <w:i w:val="false"/>
          <w:iCs w:val="false"/>
          <w:sz w:val="22"/>
          <w:szCs w:val="22"/>
        </w:rPr>
        <w:t xml:space="preserve">Connection compounds.</w:t>
      </w:r>
    </w:p>
    <w:p>
      <w:pPr>
        <w:spacing w:after="160" w:before="80" w:line="360"/>
      </w:pPr>
      <w:r>
        <w:rPr>
          <w:rFonts w:ascii="Calibri" w:cs="Calibri" w:eastAsia="Calibri" w:hAnsi="Calibri"/>
          <w:b w:val="false"/>
          <w:bCs w:val="false"/>
          <w:i w:val="false"/>
          <w:iCs w:val="false"/>
          <w:sz w:val="22"/>
          <w:szCs w:val="22"/>
        </w:rPr>
        <w:t xml:space="preserve">Names the deeper claim. Use as the closing line, the insider line, the footer — the line for those who already understand.</w:t>
      </w:r>
    </w:p>
    <w:p>
      <w:r>
        <w:br w:type="page"/>
      </w:r>
    </w:p>
    <w:p>
      <w:pPr>
        <w:spacing w:after="120" w:before="240"/>
      </w:pPr>
      <w:r>
        <w:rPr>
          <w:rFonts w:ascii="Calibri" w:cs="Calibri" w:eastAsia="Calibri" w:hAnsi="Calibri"/>
          <w:b/>
          <w:bCs/>
          <w:color w:val="00956E"/>
          <w:spacing w:val="80"/>
          <w:sz w:val="18"/>
          <w:szCs w:val="18"/>
        </w:rPr>
        <w:t xml:space="preserve">06 · Visual Identity</w:t>
      </w:r>
    </w:p>
    <w:p>
      <w:pPr>
        <w:spacing w:after="320" w:before="80"/>
      </w:pPr>
      <w:r>
        <w:rPr>
          <w:rFonts w:ascii="Georgia" w:cs="Georgia" w:eastAsia="Georgia" w:hAnsi="Georgia"/>
          <w:b/>
          <w:bCs/>
          <w:sz w:val="36"/>
          <w:szCs w:val="36"/>
        </w:rPr>
        <w:t xml:space="preserve">Color, type, and the logo to come.</w:t>
      </w:r>
    </w:p>
    <w:p>
      <w:pPr>
        <w:spacing w:after="160" w:before="80" w:line="360"/>
      </w:pPr>
      <w:r>
        <w:rPr>
          <w:rFonts w:ascii="Calibri" w:cs="Calibri" w:eastAsia="Calibri" w:hAnsi="Calibri"/>
          <w:b w:val="false"/>
          <w:bCs w:val="false"/>
          <w:i w:val="false"/>
          <w:iCs w:val="false"/>
          <w:sz w:val="22"/>
          <w:szCs w:val="22"/>
        </w:rPr>
        <w:t xml:space="preserve">The visual system is built on contrast — depth meets light, emerald meets cyan, weight meets italic — to mirror the brand's core idea of layers connecting.</w:t>
      </w:r>
    </w:p>
    <w:p>
      <w:pPr>
        <w:spacing w:after="140" w:before="320"/>
      </w:pPr>
      <w:r>
        <w:rPr>
          <w:rFonts w:ascii="Georgia" w:cs="Georgia" w:eastAsia="Georgia" w:hAnsi="Georgia"/>
          <w:b/>
          <w:bCs/>
          <w:sz w:val="24"/>
          <w:szCs w:val="24"/>
        </w:rPr>
        <w:t xml:space="preserve">Color palette · Deep Intelligence (Digital)</w:t>
      </w:r>
    </w:p>
    <w:p>
      <w:pPr>
        <w:spacing w:after="160" w:before="80" w:line="360"/>
      </w:pPr>
      <w:r>
        <w:rPr>
          <w:rFonts w:ascii="Calibri" w:cs="Calibri" w:eastAsia="Calibri" w:hAnsi="Calibri"/>
          <w:b w:val="false"/>
          <w:bCs w:val="false"/>
          <w:i w:val="false"/>
          <w:iCs w:val="false"/>
          <w:sz w:val="22"/>
          <w:szCs w:val="22"/>
        </w:rPr>
        <w:t xml:space="preserve">The primary palette is optimized for digital surfaces — websites, screens, and dark-mode contexts. All colors pass WCAG AA contrast standards on the Midnight background.</w:t>
      </w:r>
    </w:p>
    <w:p>
      <w:pPr>
        <w:spacing w:after="160" w:before="80" w:line="360"/>
      </w:pPr>
      <w:r>
        <w:rPr>
          <w:rFonts w:ascii="Calibri" w:cs="Calibri" w:eastAsia="Calibri" w:hAnsi="Calibri"/>
          <w:b w:val="false"/>
          <w:bCs w:val="false"/>
          <w:i w:val="false"/>
          <w:iCs w:val="false"/>
          <w:sz w:val="22"/>
          <w:szCs w:val="22"/>
        </w:rPr>
        <w:t xml:space="preserve">The signature move is the </w:t>
      </w:r>
      <w:r>
        <w:rPr>
          <w:rFonts w:ascii="Calibri" w:cs="Calibri" w:eastAsia="Calibri" w:hAnsi="Calibri"/>
          <w:b/>
          <w:bCs/>
          <w:i w:val="false"/>
          <w:iCs w:val="false"/>
          <w:sz w:val="22"/>
          <w:szCs w:val="22"/>
        </w:rPr>
        <w:t xml:space="preserve">emerald-to-cyan gradient</w:t>
      </w:r>
      <w:r>
        <w:rPr>
          <w:rFonts w:ascii="Calibri" w:cs="Calibri" w:eastAsia="Calibri" w:hAnsi="Calibri"/>
          <w:b w:val="false"/>
          <w:bCs w:val="false"/>
          <w:i w:val="false"/>
          <w:iCs w:val="false"/>
          <w:sz w:val="22"/>
          <w:szCs w:val="22"/>
        </w:rPr>
        <w:t xml:space="preserve"> — used in display headlines (the italic </w:t>
      </w:r>
      <w:r>
        <w:rPr>
          <w:rFonts w:ascii="Calibri" w:cs="Calibri" w:eastAsia="Calibri" w:hAnsi="Calibri"/>
          <w:b w:val="false"/>
          <w:bCs w:val="false"/>
          <w:i/>
          <w:iCs/>
          <w:sz w:val="22"/>
          <w:szCs w:val="22"/>
        </w:rPr>
        <w:t xml:space="preserve">Scapes</w:t>
      </w:r>
      <w:r>
        <w:rPr>
          <w:rFonts w:ascii="Calibri" w:cs="Calibri" w:eastAsia="Calibri" w:hAnsi="Calibri"/>
          <w:b w:val="false"/>
          <w:bCs w:val="false"/>
          <w:i w:val="false"/>
          <w:iCs w:val="false"/>
          <w:sz w:val="22"/>
          <w:szCs w:val="22"/>
        </w:rPr>
        <w:t xml:space="preserve">, the emphasis em-tag), in dividers, and on hover states. It represents the journey from infrastructure to intelligence — the brand's central transformation.</w:t>
      </w:r>
    </w:p>
    <w:p>
      <w:pPr>
        <w:spacing w:after="140" w:before="320"/>
      </w:pPr>
      <w:r>
        <w:rPr>
          <w:rFonts w:ascii="Georgia" w:cs="Georgia" w:eastAsia="Georgia" w:hAnsi="Georgia"/>
          <w:b/>
          <w:bCs/>
          <w:sz w:val="24"/>
          <w:szCs w:val="24"/>
        </w:rPr>
        <w:t xml:space="preserve">Color palette · Print &amp; Light Mode</w:t>
      </w:r>
    </w:p>
    <w:p>
      <w:pPr>
        <w:spacing w:after="160" w:before="80" w:line="360"/>
      </w:pPr>
      <w:r>
        <w:rPr>
          <w:rFonts w:ascii="Calibri" w:cs="Calibri" w:eastAsia="Calibri" w:hAnsi="Calibri"/>
          <w:b w:val="false"/>
          <w:bCs w:val="false"/>
          <w:i w:val="false"/>
          <w:iCs w:val="false"/>
          <w:sz w:val="22"/>
          <w:szCs w:val="22"/>
        </w:rPr>
        <w:t xml:space="preserve">A parallel palette of darker, deeper variants for use on white/light backgrounds and for CMYK print production. These keep the brand's identity while passing WCAG AA contrast standards on light surfaces.</w:t>
      </w:r>
    </w:p>
    <w:p>
      <w:pPr>
        <w:spacing w:after="160" w:before="80" w:line="360"/>
      </w:pPr>
      <w:r>
        <w:rPr>
          <w:rFonts w:ascii="Calibri" w:cs="Calibri" w:eastAsia="Calibri" w:hAnsi="Calibri"/>
          <w:b w:val="false"/>
          <w:bCs w:val="false"/>
          <w:i w:val="false"/>
          <w:iCs w:val="false"/>
          <w:sz w:val="22"/>
          <w:szCs w:val="22"/>
        </w:rPr>
        <w:t xml:space="preserve">
        Digital palette</w:t>
      </w:r>
      <w:r>
        <w:rPr>
          <w:rFonts w:ascii="Calibri" w:cs="Calibri" w:eastAsia="Calibri" w:hAnsi="Calibri"/>
          <w:b/>
          <w:bCs/>
          <w:i w:val="false"/>
          <w:iCs w:val="false"/>
          <w:sz w:val="22"/>
          <w:szCs w:val="22"/>
        </w:rPr>
        <w:t xml:space="preserve"> (Emerald #00C27A, Cyan #00E5FF, Glow #00FF9D) passes WCAG AA on Midnight backgrounds but fails AA on white. Use the Print &amp; Light Mode palette for any white/light surface, business cards, letterhead, proposals, or printed materials.
        Print Emerald #00956E contrast caveat:</w:t>
      </w:r>
      <w:r>
        <w:rPr>
          <w:rFonts w:ascii="Calibri" w:cs="Calibri" w:eastAsia="Calibri" w:hAnsi="Calibri"/>
          <w:b w:val="false"/>
          <w:bCs w:val="false"/>
          <w:i w:val="false"/>
          <w:iCs w:val="false"/>
          <w:sz w:val="22"/>
          <w:szCs w:val="22"/>
        </w:rPr>
        <w:t xml:space="preserve"> This color passes contrast for large text (18pt+ or 14pt+ bold) on white, but is approximately 3.8:1 — it does NOT meet WCAG AA for normal body text on white backgrounds. Use Print Emerald for headlines, buttons, dividers, icons, callouts, and accents — but use Ink #1A2E3F or pure black for small body copy on white surfaces.
        Glow #00FF9D is outside standard CMYK gamut</w:t>
      </w:r>
      <w:r>
        <w:rPr>
          <w:rFonts w:ascii="Calibri" w:cs="Calibri" w:eastAsia="Calibri" w:hAnsi="Calibri"/>
          <w:b/>
          <w:bCs/>
          <w:i w:val="false"/>
          <w:iCs w:val="false"/>
          <w:sz w:val="22"/>
          <w:szCs w:val="22"/>
        </w:rPr>
        <w:t xml:space="preserve"> — it cannot be reliably reproduced in print. Use Emerald Deep #00956E in print contexts where Glow would otherwise appear.
        The emerald-to-cyan gradient</w:t>
      </w:r>
      <w:r>
        <w:rPr>
          <w:rFonts w:ascii="Calibri" w:cs="Calibri" w:eastAsia="Calibri" w:hAnsi="Calibri"/>
          <w:b w:val="false"/>
          <w:bCs w:val="false"/>
          <w:i w:val="false"/>
          <w:iCs w:val="false"/>
          <w:sz w:val="22"/>
          <w:szCs w:val="22"/>
        </w:rPr>
        <w:t xml:space="preserve"> uses #00C27A → #00E5FF for digital and #00956E → #0077A0 for print.
      </w:t>
      </w:r>
    </w:p>
    <w:p>
      <w:pPr>
        <w:spacing w:after="140" w:before="320"/>
      </w:pPr>
      <w:r>
        <w:rPr>
          <w:rFonts w:ascii="Georgia" w:cs="Georgia" w:eastAsia="Georgia" w:hAnsi="Georgia"/>
          <w:b/>
          <w:bCs/>
          <w:sz w:val="24"/>
          <w:szCs w:val="24"/>
        </w:rPr>
        <w:t xml:space="preserve">Typography</w:t>
      </w:r>
    </w:p>
    <w:p>
      <w:pPr>
        <w:spacing w:after="160" w:before="80" w:line="360"/>
      </w:pPr>
      <w:r>
        <w:rPr>
          <w:rFonts w:ascii="Calibri" w:cs="Calibri" w:eastAsia="Calibri" w:hAnsi="Calibri"/>
          <w:b w:val="false"/>
          <w:bCs w:val="false"/>
          <w:i w:val="false"/>
          <w:iCs w:val="false"/>
          <w:sz w:val="22"/>
          <w:szCs w:val="22"/>
        </w:rPr>
        <w:t xml:space="preserve">
        Typography is the brand's primary visual identity.</w:t>
      </w:r>
      <w:r>
        <w:rPr>
          <w:rFonts w:ascii="Calibri" w:cs="Calibri" w:eastAsia="Calibri" w:hAnsi="Calibri"/>
          <w:b/>
          <w:bCs/>
          <w:i w:val="false"/>
          <w:iCs w:val="false"/>
          <w:sz w:val="22"/>
          <w:szCs w:val="22"/>
        </w:rPr>
        <w:t xml:space="preserve"> The wordmark "MindScapes" (Fraunces, "Mind" in regular weight + italic "Scapes" with gradient) is doing the work that other brands assign to a separate icon. Treat type with the discipline you'd give a logo.
        The italic emphasis is meaningful, not decorative.</w:t>
      </w:r>
      <w:r>
        <w:rPr>
          <w:rFonts w:ascii="Calibri" w:cs="Calibri" w:eastAsia="Calibri" w:hAnsi="Calibri"/>
          <w:b w:val="false"/>
          <w:bCs w:val="false"/>
          <w:i w:val="false"/>
          <w:iCs w:val="false"/>
          <w:sz w:val="22"/>
          <w:szCs w:val="22"/>
        </w:rPr>
        <w:t xml:space="preserve"> Use italic Fraunces only on the word that compounds the meaning of the sentence — never for general emphasis. It's the brand's way of pointing.
        The Fraunces + Outfit pairing is the working draft.</w:t>
      </w:r>
      <w:r>
        <w:rPr>
          <w:rFonts w:ascii="Calibri" w:cs="Calibri" w:eastAsia="Calibri" w:hAnsi="Calibri"/>
          <w:b/>
          <w:bCs/>
          <w:i w:val="false"/>
          <w:iCs w:val="false"/>
          <w:sz w:val="22"/>
          <w:szCs w:val="22"/>
        </w:rPr>
        <w:t xml:space="preserve"> If the brand's designers propose an alternative pairing during logo finalization, the principle to preserve is the contrast: a humanist serif with italics that earn their place, paired with a clean geometric sans for body work.
      </w:t>
      </w:r>
    </w:p>
    <w:p>
      <w:pPr>
        <w:spacing w:after="140" w:before="320"/>
      </w:pPr>
      <w:r>
        <w:rPr>
          <w:rFonts w:ascii="Georgia" w:cs="Georgia" w:eastAsia="Georgia" w:hAnsi="Georgia"/>
          <w:b/>
          <w:bCs/>
          <w:sz w:val="24"/>
          <w:szCs w:val="24"/>
        </w:rPr>
        <w:t xml:space="preserve">The Logo System</w:t>
      </w:r>
    </w:p>
    <w:p>
      <w:pPr>
        <w:spacing w:after="160" w:before="80" w:line="360"/>
      </w:pPr>
      <w:r>
        <w:rPr>
          <w:rFonts w:ascii="Calibri" w:cs="Calibri" w:eastAsia="Calibri" w:hAnsi="Calibri"/>
          <w:b w:val="false"/>
          <w:bCs w:val="false"/>
          <w:i w:val="false"/>
          <w:iCs w:val="false"/>
          <w:sz w:val="22"/>
          <w:szCs w:val="22"/>
        </w:rPr>
        <w:t xml:space="preserve">The MindScapes logo system has two parts, with one carrying the primary load:</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The Wordmark · Primary Identity.</w:t>
      </w:r>
      <w:r>
        <w:rPr>
          <w:rFonts w:ascii="Calibri" w:cs="Calibri" w:eastAsia="Calibri" w:hAnsi="Calibri"/>
          <w:b w:val="false"/>
          <w:bCs w:val="false"/>
          <w:i w:val="false"/>
          <w:iCs w:val="false"/>
          <w:sz w:val="22"/>
          <w:szCs w:val="22"/>
        </w:rPr>
        <w:t xml:space="preserve"> "MindScapes" as a single word — "Mind" in regular weight, italic "</w:t>
      </w:r>
      <w:r>
        <w:rPr>
          <w:rFonts w:ascii="Calibri" w:cs="Calibri" w:eastAsia="Calibri" w:hAnsi="Calibri"/>
          <w:b w:val="false"/>
          <w:bCs w:val="false"/>
          <w:i/>
          <w:iCs/>
          <w:sz w:val="22"/>
          <w:szCs w:val="22"/>
        </w:rPr>
        <w:t xml:space="preserve">Scapes</w:t>
      </w:r>
      <w:r>
        <w:rPr>
          <w:rFonts w:ascii="Calibri" w:cs="Calibri" w:eastAsia="Calibri" w:hAnsi="Calibri"/>
          <w:b w:val="false"/>
          <w:bCs w:val="false"/>
          <w:i w:val="false"/>
          <w:iCs w:val="false"/>
          <w:sz w:val="22"/>
          <w:szCs w:val="22"/>
        </w:rPr>
        <w:t xml:space="preserve">" with the emerald-to-cyan gradient. This is the brand's primary logo across the website, decks, proposals, letterhead, and most public-facing surfaces.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The Layer Mark · Companion Symbol.</w:t>
      </w:r>
      <w:r>
        <w:rPr>
          <w:rFonts w:ascii="Calibri" w:cs="Calibri" w:eastAsia="Calibri" w:hAnsi="Calibri"/>
          <w:b w:val="false"/>
          <w:bCs w:val="false"/>
          <w:i w:val="false"/>
          <w:iCs w:val="false"/>
          <w:sz w:val="22"/>
          <w:szCs w:val="22"/>
        </w:rPr>
        <w:t xml:space="preserve"> A small geometric mark — designed to work at favicon size (16-25 pixels), as a social media avatar, in slide corners, on merch, and in app-like contexts. The Layer Mark is secondary to the wordmark and never competes with it.</w:t>
      </w:r>
    </w:p>
    <w:p>
      <w:pPr>
        <w:spacing w:after="160" w:before="80" w:line="360"/>
      </w:pPr>
      <w:r>
        <w:rPr>
          <w:rFonts w:ascii="Calibri" w:cs="Calibri" w:eastAsia="Calibri" w:hAnsi="Calibri"/>
          <w:b w:val="false"/>
          <w:bCs w:val="false"/>
          <w:i w:val="false"/>
          <w:iCs w:val="false"/>
          <w:sz w:val="22"/>
          <w:szCs w:val="22"/>
        </w:rPr>
        <w:t xml:space="preserve">The Layer Mark is being designed by Andrew Witherspoon (visual artist) and Cait Witherspoon (graphic designer). The conceptual direction: three layers (infrastructure, workforce, AI) rising or converging toward a single point — reflecting the brand's core thesis that connection compounds. The mark must work at 16-25px, in single color, on dark and light backgrounds, with and without the wordmark. Final mark and full lockup system will be added to this guide once locked.</w:t>
      </w:r>
    </w:p>
    <w:p>
      <w:pPr>
        <w:spacing w:after="160" w:before="80" w:line="360"/>
      </w:pPr>
      <w:r>
        <w:rPr>
          <w:rFonts w:ascii="Calibri" w:cs="Calibri" w:eastAsia="Calibri" w:hAnsi="Calibri"/>
          <w:b w:val="false"/>
          <w:bCs w:val="false"/>
          <w:i w:val="false"/>
          <w:iCs w:val="false"/>
          <w:sz w:val="22"/>
          <w:szCs w:val="22"/>
        </w:rPr>
        <w:t xml:space="preserve">The brand name is always written as a single connected word: MindScapes</w:t>
      </w:r>
      <w:r>
        <w:rPr>
          <w:rFonts w:ascii="Calibri" w:cs="Calibri" w:eastAsia="Calibri" w:hAnsi="Calibri"/>
          <w:b/>
          <w:bCs/>
          <w:i w:val="false"/>
          <w:iCs w:val="false"/>
          <w:sz w:val="22"/>
          <w:szCs w:val="22"/>
        </w:rPr>
        <w:t xml:space="preserve">. Never with a space ("Mind Scapes"). Never hyphenated. Never in all caps in body copy. The capital M and S signal the compound nature of the name; the italic Scapes signals the gradient and the brand's energy.</w:t>
      </w:r>
    </w:p>
    <w:p>
      <w:r>
        <w:br w:type="page"/>
      </w:r>
    </w:p>
    <w:p>
      <w:pPr>
        <w:spacing w:after="120" w:before="240"/>
      </w:pPr>
      <w:r>
        <w:rPr>
          <w:rFonts w:ascii="Calibri" w:cs="Calibri" w:eastAsia="Calibri" w:hAnsi="Calibri"/>
          <w:b/>
          <w:bCs/>
          <w:color w:val="00956E"/>
          <w:spacing w:val="80"/>
          <w:sz w:val="18"/>
          <w:szCs w:val="18"/>
        </w:rPr>
        <w:t xml:space="preserve">07 · Application Principles</w:t>
      </w:r>
    </w:p>
    <w:p>
      <w:pPr>
        <w:spacing w:after="320" w:before="80"/>
      </w:pPr>
      <w:r>
        <w:rPr>
          <w:rFonts w:ascii="Georgia" w:cs="Georgia" w:eastAsia="Georgia" w:hAnsi="Georgia"/>
          <w:b/>
          <w:bCs/>
          <w:sz w:val="36"/>
          <w:szCs w:val="36"/>
        </w:rPr>
        <w:t xml:space="preserve">How the brand behaves in the wild.</w:t>
      </w:r>
    </w:p>
    <w:p>
      <w:pPr>
        <w:spacing w:after="160" w:before="80" w:line="360"/>
      </w:pPr>
      <w:r>
        <w:rPr>
          <w:rFonts w:ascii="Calibri" w:cs="Calibri" w:eastAsia="Calibri" w:hAnsi="Calibri"/>
          <w:b w:val="false"/>
          <w:bCs w:val="false"/>
          <w:i w:val="false"/>
          <w:iCs w:val="false"/>
          <w:sz w:val="22"/>
          <w:szCs w:val="22"/>
        </w:rPr>
        <w:t xml:space="preserve">A brand isn't a logo. It's a way of showing up that people recognize even when the logo isn't there.</w:t>
      </w:r>
    </w:p>
    <w:p>
      <w:pPr>
        <w:spacing w:after="140" w:before="320"/>
      </w:pPr>
      <w:r>
        <w:rPr>
          <w:rFonts w:ascii="Georgia" w:cs="Georgia" w:eastAsia="Georgia" w:hAnsi="Georgia"/>
          <w:b/>
          <w:bCs/>
          <w:sz w:val="24"/>
          <w:szCs w:val="24"/>
        </w:rPr>
        <w:t xml:space="preserve">Language by context</w:t>
      </w:r>
    </w:p>
    <w:p>
      <w:pPr>
        <w:spacing w:after="160" w:before="80" w:line="360"/>
      </w:pPr>
      <w:r>
        <w:rPr>
          <w:rFonts w:ascii="Calibri" w:cs="Calibri" w:eastAsia="Calibri" w:hAnsi="Calibri"/>
          <w:b w:val="false"/>
          <w:bCs w:val="false"/>
          <w:i w:val="false"/>
          <w:iCs w:val="false"/>
          <w:sz w:val="22"/>
          <w:szCs w:val="22"/>
        </w:rPr>
        <w:t xml:space="preserve">Each line in the brand system does a different job. Knowing which line to lead with depends on whether the audience knows you yet, how much context they have, and how cold the first impression is. This table is the field guide.</w:t>
      </w:r>
    </w:p>
    <w:p>
      <w:pPr>
        <w:spacing w:after="140" w:before="320"/>
      </w:pPr>
      <w:r>
        <w:rPr>
          <w:rFonts w:ascii="Georgia" w:cs="Georgia" w:eastAsia="Georgia" w:hAnsi="Georgia"/>
          <w:b/>
          <w:bCs/>
          <w:sz w:val="24"/>
          <w:szCs w:val="24"/>
        </w:rPr>
        <w:t xml:space="preserve">Hierarchy at a glance</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Cold first impressions → lead with the headline.</w:t>
      </w:r>
      <w:r>
        <w:rPr>
          <w:rFonts w:ascii="Calibri" w:cs="Calibri" w:eastAsia="Calibri" w:hAnsi="Calibri"/>
          <w:b w:val="false"/>
          <w:bCs w:val="false"/>
          <w:i w:val="false"/>
          <w:iCs w:val="false"/>
          <w:sz w:val="22"/>
          <w:szCs w:val="22"/>
        </w:rPr>
        <w:t xml:space="preserve"> "Innovation doesn't scale without the layers beneath it." Punchy. Self-explanatory. Earns the rest.</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Standalone moments → use "Layers."</w:t>
      </w:r>
      <w:r>
        <w:rPr>
          <w:rFonts w:ascii="Calibri" w:cs="Calibri" w:eastAsia="Calibri" w:hAnsi="Calibri"/>
          <w:b w:val="false"/>
          <w:bCs w:val="false"/>
          <w:i w:val="false"/>
          <w:iCs w:val="false"/>
          <w:sz w:val="22"/>
          <w:szCs w:val="22"/>
        </w:rPr>
        <w:t xml:space="preserve"> One word. A pause. An invitation to lean in.</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Insider materials → close with "Connection compounds."</w:t>
      </w:r>
      <w:r>
        <w:rPr>
          <w:rFonts w:ascii="Calibri" w:cs="Calibri" w:eastAsia="Calibri" w:hAnsi="Calibri"/>
          <w:b w:val="false"/>
          <w:bCs w:val="false"/>
          <w:i w:val="false"/>
          <w:iCs w:val="false"/>
          <w:sz w:val="22"/>
          <w:szCs w:val="22"/>
        </w:rPr>
        <w:t xml:space="preserve"> They get it. Let them feel like they get it.</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Talks and decks → reveal "2+2=9" as a beat.</w:t>
      </w:r>
      <w:r>
        <w:rPr>
          <w:rFonts w:ascii="Calibri" w:cs="Calibri" w:eastAsia="Calibri" w:hAnsi="Calibri"/>
          <w:b w:val="false"/>
          <w:bCs w:val="false"/>
          <w:i w:val="false"/>
          <w:iCs w:val="false"/>
          <w:sz w:val="22"/>
          <w:szCs w:val="22"/>
        </w:rPr>
        <w:t xml:space="preserve"> Set it up, then drop it. Don't lead with the math.</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Formal introductions → the full positioning sentence.</w:t>
      </w:r>
      <w:r>
        <w:rPr>
          <w:rFonts w:ascii="Calibri" w:cs="Calibri" w:eastAsia="Calibri" w:hAnsi="Calibri"/>
          <w:b w:val="false"/>
          <w:bCs w:val="false"/>
          <w:i w:val="false"/>
          <w:iCs w:val="false"/>
          <w:sz w:val="22"/>
          <w:szCs w:val="22"/>
        </w:rPr>
        <w:t xml:space="preserve"> When you need to be complete, not punchy.</w:t>
      </w:r>
    </w:p>
    <w:p>
      <w:pPr>
        <w:spacing w:after="140" w:before="320"/>
      </w:pPr>
      <w:r>
        <w:rPr>
          <w:rFonts w:ascii="Georgia" w:cs="Georgia" w:eastAsia="Georgia" w:hAnsi="Georgia"/>
          <w:b/>
          <w:bCs/>
          <w:sz w:val="24"/>
          <w:szCs w:val="24"/>
        </w:rPr>
        <w:t xml:space="preserve">Do</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Lead with outcomes</w:t>
      </w:r>
      <w:r>
        <w:rPr>
          <w:rFonts w:ascii="Calibri" w:cs="Calibri" w:eastAsia="Calibri" w:hAnsi="Calibri"/>
          <w:b w:val="false"/>
          <w:bCs w:val="false"/>
          <w:i w:val="false"/>
          <w:iCs w:val="false"/>
          <w:sz w:val="22"/>
          <w:szCs w:val="22"/>
        </w:rPr>
        <w:t xml:space="preserve">, not capabilities. The reader cares what they get, not what we do.</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Name the teams.</w:t>
      </w:r>
      <w:r>
        <w:rPr>
          <w:rFonts w:ascii="Calibri" w:cs="Calibri" w:eastAsia="Calibri" w:hAnsi="Calibri"/>
          <w:b w:val="false"/>
          <w:bCs w:val="false"/>
          <w:i w:val="false"/>
          <w:iCs w:val="false"/>
          <w:sz w:val="22"/>
          <w:szCs w:val="22"/>
        </w:rPr>
        <w:t xml:space="preserve"> Every project credited on the website lists the people who built it. The connector never claims to have built it alone.</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Use specifics.</w:t>
      </w:r>
      <w:r>
        <w:rPr>
          <w:rFonts w:ascii="Calibri" w:cs="Calibri" w:eastAsia="Calibri" w:hAnsi="Calibri"/>
          <w:b w:val="false"/>
          <w:bCs w:val="false"/>
          <w:i w:val="false"/>
          <w:iCs w:val="false"/>
          <w:sz w:val="22"/>
          <w:szCs w:val="22"/>
        </w:rPr>
        <w:t xml:space="preserve"> $33M in student wages, 350,000 tests in 90 days, 700+ partnerships. Specifics earn trust.</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Let the typography breathe.</w:t>
      </w:r>
      <w:r>
        <w:rPr>
          <w:rFonts w:ascii="Calibri" w:cs="Calibri" w:eastAsia="Calibri" w:hAnsi="Calibri"/>
          <w:b w:val="false"/>
          <w:bCs w:val="false"/>
          <w:i w:val="false"/>
          <w:iCs w:val="false"/>
          <w:sz w:val="22"/>
          <w:szCs w:val="22"/>
        </w:rPr>
        <w:t xml:space="preserve"> Generous whitespace, restrained color, italic emphasis used sparingly so it stays meaningful.</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Use the italic em-tag deliberately.</w:t>
      </w:r>
      <w:r>
        <w:rPr>
          <w:rFonts w:ascii="Calibri" w:cs="Calibri" w:eastAsia="Calibri" w:hAnsi="Calibri"/>
          <w:b w:val="false"/>
          <w:bCs w:val="false"/>
          <w:i w:val="false"/>
          <w:iCs w:val="false"/>
          <w:sz w:val="22"/>
          <w:szCs w:val="22"/>
        </w:rPr>
        <w:t xml:space="preserve"> Only on the word that compounds the meaning of the sentence. Not for emphasis. For revelation.</w:t>
      </w:r>
    </w:p>
    <w:p>
      <w:pPr>
        <w:spacing w:after="140" w:before="320"/>
      </w:pPr>
      <w:r>
        <w:rPr>
          <w:rFonts w:ascii="Georgia" w:cs="Georgia" w:eastAsia="Georgia" w:hAnsi="Georgia"/>
          <w:b/>
          <w:bCs/>
          <w:sz w:val="24"/>
          <w:szCs w:val="24"/>
        </w:rPr>
        <w:t xml:space="preserve">Don't</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Don't use consultant filler.</w:t>
      </w:r>
      <w:r>
        <w:rPr>
          <w:rFonts w:ascii="Calibri" w:cs="Calibri" w:eastAsia="Calibri" w:hAnsi="Calibri"/>
          <w:b w:val="false"/>
          <w:bCs w:val="false"/>
          <w:i w:val="false"/>
          <w:iCs w:val="false"/>
          <w:sz w:val="22"/>
          <w:szCs w:val="22"/>
        </w:rPr>
        <w:t xml:space="preserve"> "Empowering," "leveraging," "best-in-class," "unlock potential." Banned across the brand.</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Don't over-explain "layers."</w:t>
      </w:r>
      <w:r>
        <w:rPr>
          <w:rFonts w:ascii="Calibri" w:cs="Calibri" w:eastAsia="Calibri" w:hAnsi="Calibri"/>
          <w:b w:val="false"/>
          <w:bCs w:val="false"/>
          <w:i w:val="false"/>
          <w:iCs w:val="false"/>
          <w:sz w:val="22"/>
          <w:szCs w:val="22"/>
        </w:rPr>
        <w:t xml:space="preserve"> The word is doing the work. Trust the reader to lean in.</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Don't make Tonya the hero of every story.</w:t>
      </w:r>
      <w:r>
        <w:rPr>
          <w:rFonts w:ascii="Calibri" w:cs="Calibri" w:eastAsia="Calibri" w:hAnsi="Calibri"/>
          <w:b w:val="false"/>
          <w:bCs w:val="false"/>
          <w:i w:val="false"/>
          <w:iCs w:val="false"/>
          <w:sz w:val="22"/>
          <w:szCs w:val="22"/>
        </w:rPr>
        <w:t xml:space="preserve"> She's the connector. The teams are the heroes.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Don't introduce new colors.</w:t>
      </w:r>
      <w:r>
        <w:rPr>
          <w:rFonts w:ascii="Calibri" w:cs="Calibri" w:eastAsia="Calibri" w:hAnsi="Calibri"/>
          <w:b w:val="false"/>
          <w:bCs w:val="false"/>
          <w:i w:val="false"/>
          <w:iCs w:val="false"/>
          <w:sz w:val="22"/>
          <w:szCs w:val="22"/>
        </w:rPr>
        <w:t xml:space="preserve"> The Deep Intelligence palette is the brand. Resist the urge to add seasonal or campaign palettes.</w:t>
      </w:r>
    </w:p>
    <w:p>
      <w:pPr>
        <w:spacing w:after="60" w:before="60" w:line="360"/>
        <w:ind w:left="36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Don't compete with the wordmark.</w:t>
      </w:r>
      <w:r>
        <w:rPr>
          <w:rFonts w:ascii="Calibri" w:cs="Calibri" w:eastAsia="Calibri" w:hAnsi="Calibri"/>
          <w:b w:val="false"/>
          <w:bCs w:val="false"/>
          <w:i w:val="false"/>
          <w:iCs w:val="false"/>
          <w:sz w:val="22"/>
          <w:szCs w:val="22"/>
        </w:rPr>
        <w:t xml:space="preserve"> "MindScapes" with the italic "Scapes" is already the brand. Supporting graphics support — they don't shout.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2026-05-16T22:02:52.527Z</dcterms:created>
  <dcterms:modified xsi:type="dcterms:W3CDTF">2026-05-16T22:02:52.527Z</dcterms:modified>
</cp:coreProperties>
</file>

<file path=docProps/custom.xml><?xml version="1.0" encoding="utf-8"?>
<Properties xmlns="http://schemas.openxmlformats.org/officeDocument/2006/custom-properties" xmlns:vt="http://schemas.openxmlformats.org/officeDocument/2006/docPropsVTypes"/>
</file>