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 OF CURRENT BOM PIM PROJECTS (082825)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chyw1zoui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Part Classification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6jnlbg8pw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Teamcenter part classification project to transform Molex Product Development teams from being document-centric to leveraging a single source of truth for part attributes. Establishes a centralized database of classified part attributes, eliminating manual data re-entry and reducing errors.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kp5mrfgq2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centralized storage for attributes and part classification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data governance to maintain attribute information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automated attribute sharing across processes and systems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Teamcenter to classify new PSBU products for M2X program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wf94yvphq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to BOM and Part Information Management: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a standardized system for managing part attributes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searchability and part reuse capabilities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automated processes and reduces redundancy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reliable BOM creation through consistent part data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6ohnuozk9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Part Centric Charter and Cognite AI Investment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3x67fbmfp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Combined initiative of establishing part-centric data architecture alongside leveraging Cognite's industrial AI platform for advanced analytics and digital twin capabilities. Focuses on making parts the central organizing principle and enabling AI-driven insights across manufacturing operations.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q4qoylrnp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parts as the foundational data element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comprehensive part information repository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all product-related information through part relationships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industrial AI capabilities for manufacturing optimization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digital twin models of manufacturing processes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oflbozyy4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to BOM and Part Information Management: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Centralizes part information for better traceability and analytics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predictive capabilities and optimization across BOMs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cost analysis and design optimization through AI insights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Leverages BOM data for comprehensive digital twin models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data silos and improves data consistency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txvkotrpa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Master Data Nexus App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l756mnkdw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 application for managing master data across all business units and systems, providing a single source of truth for product, part, and organizational data.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rmw17o863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unified master data management capabilities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 data silos and inconsistencies across systems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real-time access to accurate master 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data governance and quality management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downstream applications with reliable data foundation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l8lo2wlc8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to BOM and Part Information Management: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consistent and reliable data foundation for BOMs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data accuracy and integrity across all systems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Facilitates seamless data integration and sharing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duplicate data and inconsistencies in BOMs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feresabuy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Resin Selection Tool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ict06mq3v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AI-powered tool that assists engineers in selecting optimal resin materials based on performance requirements, cost considerations, and manufacturing constraints.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vo4x3ur8y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resin selection process based on design requirements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material costs while maintaining performance standards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design cycle time through intelligent recommendations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and leverage expert knowledge in material selection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consistent material selection across all design teams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jix2sg5xs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to BOM and Part Information Management: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Enhances material selection in BOM processes, ensuring cost-efficiency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Integrates expert knowledge with part data for improved material choices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manual errors and accelerates the BOM creation process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standardized material data within BOMs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a4zguwn1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Charted Drawings Enhancement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0csbx3lyr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Enhancement of technical drawing and documentation systems to improve accuracy, accessibility, and integration with other design systems.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twomarynp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technical drawing quality and consistency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better integration with CAD and PLM systems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automated drawing generation and updates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drawing searchability and retrieval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drawing-related errors and rework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y1ho4zx2f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to BOM and Part Information Management: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accurate and up-to-date drawings are linked to BOMs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Facilitates integration of BOM data with engineering drawings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errors and rework associated with part drawings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visibility and accessibility of BOM-associated drawings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fybw4smtc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Digital EBOM to MBOM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skircl49y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stage of connecting Engineering BOMs to Manufacturing BOMs with enhanced capabilities for real-time synchronization and change management.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jmpv9jlgn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real-time synchronization between EBOM and MBOM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change management workflows across BOM types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impact analysis for engineering changes on manufacturing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concurrent engineering and manufacturing processes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time-to-market through improved BOM management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13fm5kcpo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to BOM and Part Information Management: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Facilitates seamless transition from design to manufacturing stages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integrated visibility and control over the entire BOM lifecycle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accuracy and consistency in part information across systems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dynamic and concurrent processes in BOM management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4ylymqj1ww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UBOM Phase 1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f7z14st6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 phase of creating a unified BOM structure that connects engineering BOMs with manufacturing BOMs across all product lines and business units.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uilu22q308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Standardize BOM structures across all business units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linkages between engineering and manufacturing BOMs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BOM data quality and governance processes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real-time BOM visibility and traceability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concurrent engineering and manufacturing processes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nvp7twus8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to BOM and Part Information Management: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Establishes a cohesive framework for BOM structure consistency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traceability and data integrity in BOM management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real-time visibility and changes across BOMs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Aligns engineering and manufacturing information seamlessly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projects collaboratively enhance BOM and Part Information Management at Molex by fostering efficient data management, improving accuracy, supporting AI advancements, and facilitating seamless integration throughout the product lifecycle.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