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DESCRIPTION OF FUTURE BOM PIM PROJECT (082825)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q0t0lkjy7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1) Unified Data Governance &amp; Management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 Establishes an enterprise data governance framework, unified data platform, automated metadata management, and continuous data quality/lineage to create a single source of truth across BOM and part data.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(What)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Single source of truth across product data and systems- Enterprise data governance policies, standards, and stewardship- Automated data quality monitoring and validation- End-to-end data lineage and auditability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 to BOM and Part Information Management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Removes conflicting BOM/part records by eliminating silos and duplication, preventing downstream errors in engineering, manufacturing, and quoting.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parts have complete, accurate attributes governed by clear ownership and standards; improves trust and reusability.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authoritative sources and lineage for change traceability across eBOM/cBOM/mBOM and connected systems (PLM/ERP/ALM).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Forms the prerequisite foundation for analytics, search, digital thread, and AI use cases.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KPIs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quality score for BOM/part master (target ≥ 98%)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Duplicate/contradictory records eliminated (baseline to target reduction ≥ 90%)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Policy adherence rate for governed fields (≥ 95%)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time to resolve data quality issues (↓ 50%)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capability alignment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Data Governance, Master Data Management, Data Quality, Metadata/Lineage, PLM/ERP integration.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s4bnpw38p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2) Digital Thread Foundation &amp; Integration Hub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 Builds the integration backbone that connects eBOM, cBOM, and mBOM with real-time, bidirectional synchronization, traceability, and change propagation across PLM, ERP, ALM, and quality systems.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(What)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Unified digital thread connectivity across BOM types with API standards- Automated synchronization and change propagation between systems- End-to-end product traceability and real-time production readiness visibility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 to BOM and Part Information Management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Eliminates manual, error-prone transcriptions of BOM/part data; keeps plants synchronized with current BOMs, reducing shop-floor quality issues.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Preserves traceability between design intent and manufacturing execution for each part; accelerates NPI readiness.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the operational conduit for governed, high-quality data from the governance project to flow reliably across lifecycle systems.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KPIs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Automated change propagation coverage across BOM types (≥ 95%)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 latency (design-to-mfg) in minutes (↓ 80%)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Reduction in manual re-entry of BOM/part data (↓ 90%)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incidents traced to outdated BOMs (0 tolerance)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capability alignment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Systems Integration, API Management, PLM-ERP-ALM Interoperability, Lifecycle Traceability.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hhoeguzzu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3) Parts Management Connect to Requirements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 Creates bidirectional links between parts and their originating customer/design requirements; enables requirement-based search, completeness validation, and variant management.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(What)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Part–requirement linkages with bidirectional navigation- Requirement-based search and discovery for parts- Completeness validation of part specs against source requirements- Variant/option mapping tied to requirement variations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 to BOM and Part Information Management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part records include authoritative specifications tied to requirements, reducing quality escapes and customer dissatisfaction.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faster, more accurate part selection and reuse; reduces duplicated design work and mis-specified parts in BOMs.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change impact analysis when requirements evolve, maintaining BOM integrity across variants.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KPIs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Parts with validated requirement links (coverage ≥ 85% initial, ≥ 95% steady-state)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 reuse rate uplift (≥ +30%)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Defects due to missing/misaligned requirements (↓ 60%)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to find compliant parts (↓ 70%)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capability alignment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Management, PLM Part Master, Variant/Option Management, Search/Discovery.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zcm6k3a9s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4) Intelligent Knowledge Management &amp; Insight Platform (IKMP)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 An AI-powered knowledge ecosystem that captures expert insights, extracts lessons from artifacts, and delivers contextual recommendations across the design lifecycle.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(What)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Unified knowledge platform and graph across repositories- Automated knowledge capture and expert intelligence workflows- Context-aware recommendations and natural-language query- Accelerate learning, onboarding, and cross-project idea transfer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 to BOM and Part Information Management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Preserves and surfaces prior BOM/part decisions, constraints, and lessons to prevent repeated mistakes in specifications and structure.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Shortens design research and improves first-pass correctness of part data, reducing rework in BOMs.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Strengthens traceability of rationale behind part choices, aiding change impact assessment and compliance.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KPIs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Reduction in design research time (target 50% Year 1)- First-time design success improvement (30% Year 1)- Repeat mistake recurrence rate (↓ 40% Year 2)- Time-to-productivity for new engineers (2x faster Year 2)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capability alignment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Knowledge Management, AI/ML Insights, Engineering Enablement, PLM/ALM Knowledge Integration.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854ok4hjn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5) Enhanced Semantic Search &amp; Intelligence Assistant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 Implements semantic, natural-language search with an AI assistant that understands engineering context to unify discovery across PLM, ERP, and document systems.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(What)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Semantic/NLP search beyond keywords with engineering ontology- Conversational assistant for refinement and recommendations- Federated search across repositories with unified ranking- Advanced discovery of related patterns and solutions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 to BOM and Part Information Management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Dramatically reduces time to locate correct parts, specs, and historical BOM decisions; decreases duplication and errors from partial information.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reuse and speeds quoting/engineering by finding analogous components and BOM patterns.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Complements governance by making the single source of truth easily findable across roles.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KPIs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time reduction (target 80%)- Relevant result precision/recall uplift (≥ +60% relevant discovery)- Design reuse increase (≥ +50%)- User satisfaction with search (&gt;90%)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capability alignment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Enterprise Search, Ontology/Taxonomy, AI Assistant, Cross-System Federation.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87kwhp3pa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6) Design Cost Optimizer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 Real-time, AI-driven cost visibility and optimization within the design process, with alternative component suggestions and design-for-cost guidance.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(What)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Instant cost feedback and target tracking in design tools- Cost-effective alternative recommendations meeting requirements- Predictive total cost modeling (materials, manufacturing, lifecycle)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 to BOM and Part Information Management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Aligns part choices and BOM configurations with cost targets early, minimizing late-stage redesigns and margin leakage.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Informs part selection with validated requirement and supplier data, improving BOM quality and competitiveness.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Feeds real-time cost context into BOM authoring and variant decisions.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KPIs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 cost reduction (15–25%)- Cost-related redesigns (↓ 50%)- Time-to-market for cost-optimized designs (↓ 30%)- Margin improvement (+20%)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capability alignment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Design-to-Cost, Supplier/Cost Data Integration, CAD/PLM Integration, Optimization Analytics.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24nf21c0t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7) Real-Time BOM Analytics &amp; Cost Intelligence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 Provides instantaneous costed BOMs with multi-level rollups, analytics, what-if simulation, and AI-driven insights to support quoting, pricing, and cost control.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(What)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Real-time costed BOM visibility at all levels- Advanced analytics, trends, and drill-downs- Cost anomaly detection and optimization recommendations- Scenario modeling for BOM changes and variants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it’s important to BOM and Part Information Management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Equips teams to make informed BOM changes with immediate cost impact, speeding quotes and improving pricing accuracy.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closed-loop feedback from cost insights to part selection, variant strategies, and supply decisions.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Operationalizes cost transparency as a standard attribute of BOM and part information.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KPIs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Quote-to-order cycle time (↓ 40%)- Pricing accuracy (↑ 30%)- Product cost reduction (≈ 20%)- Time spent on cost analysis (↓ 50%)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capability alignment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BOM Intelligence, Cost Analytics, What-if Simulation, PLM/ERP/Procurement Data Integration.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kgq926xww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Portfolio Alignment, Overlaps, and Gaps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Reinforcing sequence (recommended):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Unified Data Governance &amp; Management → 2) Digital Thread &amp; Integration Hub → 5) Enhanced Semantic Search → 7) Real-Time BOM Analytics → 3) Parts–Requirements → 6) Design Cost Optimizer → 4) IKMP.</w:t>
        <w:br w:type="textWrapping"/>
        <w:t xml:space="preserve"> Rationale: Establish trustworthy data and connectivity first; then discovery, analytics, requirement integrity, embedded cost optimization, and finally institutionalizing knowledge.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overlaps (positive synergies)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Governance (1) + Digital Thread (2): Data quality and lineage carried through integrations.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Semantic Search (5) + IKMP (4): Discovery boosts, context delivery, and lessons learned reuse.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Optimizer (6) + Real-Time Analytics (7): Shared cost data/services and feedback loops.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gaps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Formal engineering ontology and part taxonomy governance to support Search (5) and Parts–Requirements (3).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Master variant/option modeling standard across PLM/ERP to harmonize (2), (3), and (7).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product ownership model to operationalize governed BOM/part datasets for analytics and AI.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0kft24f8e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capability ownership: Data Governance, Integration, PLM Master, Cost Intelligence.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 a phased roadmap and dependency plan as outlined.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 up KPI baselines and dashboards per project before build.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ontology/taxonomy and variant standards as shared enablers.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helpful, I can produce a concise roadmap diagram and a KPI scorecard template for each project.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