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Management and Collaboration Pains Points (091925)</w:t>
      </w:r>
      <w:r w:rsidDel="00000000" w:rsidR="00000000" w:rsidRPr="00000000">
        <w:rPr>
          <w:rtl w:val="0"/>
        </w:rPr>
      </w:r>
    </w:p>
    <w:tbl>
      <w:tblPr>
        <w:tblStyle w:val="Table1"/>
        <w:tblW w:w="12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4080"/>
        <w:gridCol w:w="5310"/>
        <w:tblGridChange w:id="0">
          <w:tblGrid>
            <w:gridCol w:w="3330"/>
            <w:gridCol w:w="4080"/>
            <w:gridCol w:w="531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Pain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Root cause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 Siloed information across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Knowledge and data remain in separate tools and teams rather than a unified digital thread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Decisions made without full context, slower iteration, increased risk of late surprises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2. Delayed stakeholder involvement (tooling, sourcing, quality)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Sequential handoffs instead of concurrent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Manufacturability issues discovered late, costly redesigns and schedule slips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3. Manual coordination for global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relies on ad hoc meetings and asynchronous messages rather than integrated collaborative spaces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Miscommunication, duplicated work, slower decision cycles across time zones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4. Inconsistent capture of customer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Voice of the customer is not systematically captured or linked to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Misaligned product features, missed market opportunities, rework after customer feedback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5. Limited reuse of prior knowledge and best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 searchable institutional knowledge or standardized repositories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Reinventing solutions, longer development times, lost learning from past programs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6. Poor trade‑off visibility (cost, manufacturability, performance)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Decisions are evaluated locally without integrated system‑level simulations or global cost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Suboptimal designs, higher total cost of ownership, supply chain surprises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7. Weak governance on design decisions and accountability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Authority and decision rules are distributed and informal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Confusion over ownership, slower approvals, risk of conflicting changes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8. Insufficient integration between digital models and physical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Heavy reliance on either virtual or physical validation without a tightly coupled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Over‑reliance on one method, verification gaps, late detection of real‑world issues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9. Lack of a single source of truth (digital twin inconsistency)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Multiple representations of product state (models, drawings, spreadsheets)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 errors, build mistakes, quality escapes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10. Inadequate visibility to supplier inventory and contracts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Sourcing and contract data not surfaced to designers in real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Part shortages, forced redesigns, higher procurement costs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11. Slow prototyping cycle despite advanced simulation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Physical-to-digital handoffs remain manual or gated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Longer lead times for physical validation, delayed customer sampling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12. Skill and adoption gap for advanced collaboration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Users inconsistent in using new VR/AI/collaboration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Underutilized capabilities, uneven productivity gains, change resistance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13. Over‑centralization of decision tooling without local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Global optimization tools lack plant/line‑level constraints or operator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Solutions that are hard to implement locally, friction in scale‑up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14. Fragmented traceability from concept → requirements →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end‑to‑end traceability mechanism linking artifacts and decisions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Harder regulatory/audit evidence, missed verification coverage, rework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15. Insufficient continuous learning loop from field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Field data and post‑launch lessons not systematically fed back into design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Recurring failures, slow product improvement, lower customer satisfaction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can convert these into prioritized recommendations (impact vs. effort), map them to capability investments (PLM, digital twin, integration, governance), or produce a 90‑day pilot plan.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Suggested Next Steps: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top 5 pain points with 1–2 interviews per function (Design, Tooling, Sourcing, Quality, Field).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a rapid pilot: integrate one product’s digital model → simulation → tooling inputs and capture end‑to‑end traceability.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governance and a single‑source rollout plan for a targeted product family.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2DD8F-7BC7-4B5B-A0F4-F17750435D50}"/>
</file>

<file path=customXml/itemProps2.xml><?xml version="1.0" encoding="utf-8"?>
<ds:datastoreItem xmlns:ds="http://schemas.openxmlformats.org/officeDocument/2006/customXml" ds:itemID="{4E91BAB3-CE1A-40C0-95DB-2A721145914C}"/>
</file>

<file path=customXml/itemProps3.xml><?xml version="1.0" encoding="utf-8"?>
<ds:datastoreItem xmlns:ds="http://schemas.openxmlformats.org/officeDocument/2006/customXml" ds:itemID="{77B805EF-223D-4525-8612-89998E41AC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4" name="docLang">
    <vt:lpwstr>en</vt:lpwstr>
  </property>
</Properties>
</file>