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1CE4" w14:textId="56988C7D" w:rsidR="004E15B6" w:rsidRPr="007420F5" w:rsidRDefault="004E15B6" w:rsidP="004E15B6">
      <w:pPr>
        <w:spacing w:after="20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CLASSE : </w:t>
      </w:r>
      <w:r w:rsidRPr="007420F5">
        <w:rPr>
          <w:rFonts w:ascii="Times New Roman" w:hAnsi="Times New Roman" w:cs="Times New Roman"/>
          <w:b/>
          <w:bCs/>
        </w:rPr>
        <w:t>Fonctions d’attention des transformateurs</w:t>
      </w:r>
      <w:r w:rsidR="00840852">
        <w:rPr>
          <w:rFonts w:ascii="Times New Roman" w:hAnsi="Times New Roman" w:cs="Times New Roman"/>
          <w:b/>
          <w:bCs/>
        </w:rPr>
        <w:t xml:space="preserve"> [</w:t>
      </w:r>
      <w:r w:rsidR="00840852" w:rsidRPr="00840852">
        <w:rPr>
          <w:rFonts w:ascii="Times New Roman" w:hAnsi="Times New Roman" w:cs="Times New Roman"/>
          <w:b/>
          <w:bCs/>
          <w:highlight w:val="yellow"/>
        </w:rPr>
        <w:t>IA</w:t>
      </w:r>
      <w:r w:rsidR="00840852">
        <w:rPr>
          <w:rFonts w:ascii="Times New Roman" w:hAnsi="Times New Roman" w:cs="Times New Roman"/>
          <w:b/>
          <w:bCs/>
        </w:rPr>
        <w:t>]</w:t>
      </w:r>
    </w:p>
    <w:p w14:paraId="4CE24D4A" w14:textId="77777777" w:rsidR="004E15B6" w:rsidRPr="004E15B6" w:rsidRDefault="004E15B6" w:rsidP="004E15B6">
      <w:pPr>
        <w:pStyle w:val="Paragraphedeliste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E15B6">
        <w:rPr>
          <w:rFonts w:ascii="Times New Roman" w:hAnsi="Times New Roman" w:cs="Times New Roman"/>
        </w:rPr>
        <w:t>auto</w:t>
      </w:r>
      <w:proofErr w:type="gramEnd"/>
      <w:r w:rsidRPr="004E15B6">
        <w:rPr>
          <w:rFonts w:ascii="Times New Roman" w:hAnsi="Times New Roman" w:cs="Times New Roman"/>
        </w:rPr>
        <w:t>-correlation</w:t>
      </w:r>
      <w:proofErr w:type="spellEnd"/>
      <w:r w:rsidRPr="004E15B6">
        <w:rPr>
          <w:rFonts w:ascii="Times New Roman" w:hAnsi="Times New Roman" w:cs="Times New Roman"/>
        </w:rPr>
        <w:t xml:space="preserve"> ; </w:t>
      </w:r>
      <w:proofErr w:type="spellStart"/>
      <w:r w:rsidRPr="004E15B6">
        <w:rPr>
          <w:rFonts w:ascii="Times New Roman" w:hAnsi="Times New Roman" w:cs="Times New Roman"/>
        </w:rPr>
        <w:t>auto-correlation</w:t>
      </w:r>
      <w:proofErr w:type="spellEnd"/>
      <w:r w:rsidRPr="004E15B6">
        <w:rPr>
          <w:rFonts w:ascii="Times New Roman" w:hAnsi="Times New Roman" w:cs="Times New Roman"/>
        </w:rPr>
        <w:t xml:space="preserve"> </w:t>
      </w:r>
      <w:proofErr w:type="spellStart"/>
      <w:r w:rsidRPr="004E15B6">
        <w:rPr>
          <w:rFonts w:ascii="Times New Roman" w:hAnsi="Times New Roman" w:cs="Times New Roman"/>
        </w:rPr>
        <w:t>mechanism</w:t>
      </w:r>
      <w:proofErr w:type="spellEnd"/>
      <w:r w:rsidRPr="004E15B6">
        <w:rPr>
          <w:rFonts w:ascii="Times New Roman" w:hAnsi="Times New Roman" w:cs="Times New Roman"/>
        </w:rPr>
        <w:t xml:space="preserve"> (autocorrélation; mécanisme d’autocorrélation)</w:t>
      </w:r>
    </w:p>
    <w:p w14:paraId="20BBF065" w14:textId="77777777" w:rsidR="004E15B6" w:rsidRDefault="004E15B6" w:rsidP="004E15B6">
      <w:pPr>
        <w:pStyle w:val="Paragraphedeliste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attention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</w:t>
      </w:r>
      <w:proofErr w:type="spellEnd"/>
      <w:r>
        <w:rPr>
          <w:rFonts w:ascii="Times New Roman" w:hAnsi="Times New Roman" w:cs="Times New Roman"/>
        </w:rPr>
        <w:t xml:space="preserve"> ; (self-)attention ; attention </w:t>
      </w:r>
      <w:proofErr w:type="spellStart"/>
      <w:r>
        <w:rPr>
          <w:rFonts w:ascii="Times New Roman" w:hAnsi="Times New Roman" w:cs="Times New Roman"/>
        </w:rPr>
        <w:t>mechanism</w:t>
      </w:r>
      <w:proofErr w:type="spellEnd"/>
      <w:r>
        <w:rPr>
          <w:rFonts w:ascii="Times New Roman" w:hAnsi="Times New Roman" w:cs="Times New Roman"/>
        </w:rPr>
        <w:t xml:space="preserve"> [fonction d’attention ; (auto)attention ; mécanisme d’(auto)attention]</w:t>
      </w:r>
    </w:p>
    <w:p w14:paraId="6502045E" w14:textId="77777777" w:rsidR="004E15B6" w:rsidRDefault="004E15B6" w:rsidP="004E15B6">
      <w:pPr>
        <w:pStyle w:val="Paragraphedeliste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36AFC">
        <w:rPr>
          <w:rFonts w:ascii="Times New Roman" w:hAnsi="Times New Roman" w:cs="Times New Roman"/>
        </w:rPr>
        <w:t>locality</w:t>
      </w:r>
      <w:proofErr w:type="spellEnd"/>
      <w:proofErr w:type="gramEnd"/>
      <w:r w:rsidRPr="00436AFC">
        <w:rPr>
          <w:rFonts w:ascii="Times New Roman" w:hAnsi="Times New Roman" w:cs="Times New Roman"/>
        </w:rPr>
        <w:t xml:space="preserve">-sensitive </w:t>
      </w:r>
      <w:proofErr w:type="spellStart"/>
      <w:r w:rsidRPr="00436AFC">
        <w:rPr>
          <w:rFonts w:ascii="Times New Roman" w:hAnsi="Times New Roman" w:cs="Times New Roman"/>
        </w:rPr>
        <w:t>hashing</w:t>
      </w:r>
      <w:proofErr w:type="spellEnd"/>
      <w:r w:rsidRPr="00436AFC">
        <w:rPr>
          <w:rFonts w:ascii="Times New Roman" w:hAnsi="Times New Roman" w:cs="Times New Roman"/>
        </w:rPr>
        <w:t xml:space="preserve"> (LSH) attention [attention par hachage à sensibilité locale (LSH) ; attention LSH ; mécanisme d’attention LSH]</w:t>
      </w:r>
    </w:p>
    <w:p w14:paraId="196E7466" w14:textId="77777777" w:rsidR="004E15B6" w:rsidRPr="00436AFC" w:rsidRDefault="004E15B6" w:rsidP="004E15B6">
      <w:pPr>
        <w:pStyle w:val="Paragraphedeliste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</w:t>
      </w:r>
      <w:r w:rsidRPr="00436AFC">
        <w:rPr>
          <w:rFonts w:ascii="Times New Roman" w:hAnsi="Times New Roman" w:cs="Times New Roman"/>
        </w:rPr>
        <w:t>ulti</w:t>
      </w:r>
      <w:proofErr w:type="gramEnd"/>
      <w:r w:rsidRPr="00436AFC">
        <w:rPr>
          <w:rFonts w:ascii="Times New Roman" w:hAnsi="Times New Roman" w:cs="Times New Roman"/>
        </w:rPr>
        <w:t>-</w:t>
      </w:r>
      <w:proofErr w:type="spellStart"/>
      <w:r w:rsidRPr="00436AFC">
        <w:rPr>
          <w:rFonts w:ascii="Times New Roman" w:hAnsi="Times New Roman" w:cs="Times New Roman"/>
        </w:rPr>
        <w:t>head</w:t>
      </w:r>
      <w:proofErr w:type="spellEnd"/>
      <w:r w:rsidRPr="00436AFC">
        <w:rPr>
          <w:rFonts w:ascii="Times New Roman" w:hAnsi="Times New Roman" w:cs="Times New Roman"/>
        </w:rPr>
        <w:t xml:space="preserve"> attention (attention à têtes multiples ; attention à plusieurs têtes)</w:t>
      </w:r>
    </w:p>
    <w:p w14:paraId="66555D0D" w14:textId="77777777" w:rsidR="00BA7117" w:rsidRDefault="00BA7117"/>
    <w:p w14:paraId="50308A8A" w14:textId="77777777" w:rsidR="004E15B6" w:rsidRDefault="004E15B6"/>
    <w:p w14:paraId="31ADAF89" w14:textId="77777777" w:rsidR="004E15B6" w:rsidRDefault="004E15B6"/>
    <w:p w14:paraId="37139828" w14:textId="77777777" w:rsidR="004E15B6" w:rsidRDefault="004E15B6"/>
    <w:p w14:paraId="57B27FCF" w14:textId="77777777" w:rsidR="004E15B6" w:rsidRDefault="004E15B6"/>
    <w:p w14:paraId="608850BC" w14:textId="77777777" w:rsidR="004E15B6" w:rsidRDefault="004E15B6"/>
    <w:p w14:paraId="30D3ED48" w14:textId="77777777" w:rsidR="004E15B6" w:rsidRDefault="004E15B6"/>
    <w:p w14:paraId="11683632" w14:textId="77777777" w:rsidR="004E15B6" w:rsidRDefault="004E15B6"/>
    <w:p w14:paraId="56350F74" w14:textId="77777777" w:rsidR="004E15B6" w:rsidRDefault="004E15B6"/>
    <w:p w14:paraId="0299B798" w14:textId="77777777" w:rsidR="004E15B6" w:rsidRDefault="004E15B6"/>
    <w:p w14:paraId="4D316579" w14:textId="77777777" w:rsidR="004E15B6" w:rsidRDefault="004E15B6"/>
    <w:p w14:paraId="7DA038EC" w14:textId="77777777" w:rsidR="004E15B6" w:rsidRDefault="004E15B6"/>
    <w:p w14:paraId="5F697646" w14:textId="77777777" w:rsidR="004E15B6" w:rsidRDefault="004E15B6"/>
    <w:p w14:paraId="3E3E5200" w14:textId="77777777" w:rsidR="004E15B6" w:rsidRDefault="004E15B6"/>
    <w:p w14:paraId="64C01535" w14:textId="77777777" w:rsidR="004E15B6" w:rsidRDefault="004E15B6"/>
    <w:p w14:paraId="2297E6C4" w14:textId="77777777" w:rsidR="004E15B6" w:rsidRDefault="004E15B6"/>
    <w:p w14:paraId="20F63BD5" w14:textId="77777777" w:rsidR="004E15B6" w:rsidRDefault="004E15B6"/>
    <w:p w14:paraId="4C6C3D31" w14:textId="77777777" w:rsidR="004E15B6" w:rsidRDefault="004E15B6"/>
    <w:p w14:paraId="5EF6C98A" w14:textId="77777777" w:rsidR="004E15B6" w:rsidRDefault="004E15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726"/>
        <w:gridCol w:w="1810"/>
        <w:gridCol w:w="3164"/>
      </w:tblGrid>
      <w:tr w:rsidR="004E15B6" w:rsidRPr="00441A19" w14:paraId="4A2204C2" w14:textId="77777777" w:rsidTr="00252D73">
        <w:tc>
          <w:tcPr>
            <w:tcW w:w="4422" w:type="dxa"/>
            <w:gridSpan w:val="2"/>
            <w:tcBorders>
              <w:bottom w:val="single" w:sz="4" w:space="0" w:color="auto"/>
            </w:tcBorders>
          </w:tcPr>
          <w:p w14:paraId="55A0B2A2" w14:textId="77777777" w:rsidR="004E15B6" w:rsidRPr="004E15B6" w:rsidRDefault="004E15B6" w:rsidP="00D25B5A">
            <w:pPr>
              <w:rPr>
                <w:rFonts w:ascii="Times New Roman" w:hAnsi="Times New Roman" w:cs="Times New Roman"/>
                <w:lang w:val="en-US"/>
              </w:rPr>
            </w:pPr>
            <w:r w:rsidRPr="004E15B6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AUTO-CORRELATION,</w:t>
            </w:r>
            <w:r w:rsidRPr="004E15B6">
              <w:rPr>
                <w:rFonts w:ascii="Times New Roman" w:hAnsi="Times New Roman" w:cs="Times New Roman"/>
                <w:lang w:val="en-US"/>
              </w:rPr>
              <w:t xml:space="preserve"> N.</w:t>
            </w:r>
          </w:p>
          <w:p w14:paraId="10F1D2B6" w14:textId="77777777" w:rsidR="004E15B6" w:rsidRPr="004E15B6" w:rsidRDefault="004E15B6" w:rsidP="00D25B5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37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‘</w:t>
            </w:r>
            <w:proofErr w:type="gramStart"/>
            <w:r w:rsidRPr="006937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deep</w:t>
            </w:r>
            <w:proofErr w:type="gramEnd"/>
            <w:r w:rsidRPr="006937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-learning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optimization method’</w:t>
            </w:r>
          </w:p>
        </w:tc>
        <w:tc>
          <w:tcPr>
            <w:tcW w:w="4974" w:type="dxa"/>
            <w:gridSpan w:val="2"/>
            <w:tcBorders>
              <w:bottom w:val="single" w:sz="4" w:space="0" w:color="auto"/>
            </w:tcBorders>
          </w:tcPr>
          <w:p w14:paraId="282D4C23" w14:textId="77777777" w:rsidR="004E15B6" w:rsidRDefault="004E15B6" w:rsidP="00D25B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AUTOCORRELATION</w:t>
            </w:r>
            <w:r w:rsidRPr="00D3237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N.</w:t>
            </w:r>
            <w:r w:rsidRPr="00D323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</w:t>
            </w:r>
            <w:r w:rsidRPr="00D32376">
              <w:rPr>
                <w:rFonts w:ascii="Times New Roman" w:hAnsi="Times New Roman" w:cs="Times New Roman"/>
              </w:rPr>
              <w:t>.</w:t>
            </w:r>
          </w:p>
          <w:p w14:paraId="6CCEA125" w14:textId="77777777" w:rsidR="004E15B6" w:rsidRPr="00D32376" w:rsidRDefault="004E15B6" w:rsidP="00D25B5A">
            <w:pPr>
              <w:rPr>
                <w:rFonts w:ascii="Times New Roman" w:hAnsi="Times New Roman" w:cs="Times New Roman"/>
                <w:b/>
                <w:bCs/>
              </w:rPr>
            </w:pPr>
            <w:r w:rsidRPr="00930765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méthode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d’optimisation en apprentissage profond’</w:t>
            </w:r>
          </w:p>
          <w:p w14:paraId="4E08FEC1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6FAC03E6" w14:textId="77777777" w:rsidTr="00252D73">
        <w:tc>
          <w:tcPr>
            <w:tcW w:w="4422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61D6DBB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974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2075DF4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4E15B6" w:rsidRPr="00441A19" w14:paraId="144ADC8C" w14:textId="77777777" w:rsidTr="00252D73">
        <w:tc>
          <w:tcPr>
            <w:tcW w:w="4422" w:type="dxa"/>
            <w:gridSpan w:val="2"/>
            <w:tcBorders>
              <w:bottom w:val="single" w:sz="4" w:space="0" w:color="auto"/>
            </w:tcBorders>
          </w:tcPr>
          <w:p w14:paraId="351E797B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4" w:type="dxa"/>
            <w:gridSpan w:val="2"/>
            <w:tcBorders>
              <w:bottom w:val="single" w:sz="4" w:space="0" w:color="auto"/>
            </w:tcBorders>
          </w:tcPr>
          <w:p w14:paraId="6D2735E1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66C8A375" w14:textId="77777777" w:rsidTr="00252D73">
        <w:tc>
          <w:tcPr>
            <w:tcW w:w="4422" w:type="dxa"/>
            <w:gridSpan w:val="2"/>
            <w:shd w:val="clear" w:color="auto" w:fill="D9F2D0" w:themeFill="accent6" w:themeFillTint="33"/>
          </w:tcPr>
          <w:p w14:paraId="16FB983D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974" w:type="dxa"/>
            <w:gridSpan w:val="2"/>
            <w:shd w:val="clear" w:color="auto" w:fill="D9F2D0" w:themeFill="accent6" w:themeFillTint="33"/>
          </w:tcPr>
          <w:p w14:paraId="4D0C2A89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4E15B6" w:rsidRPr="00441A19" w14:paraId="1833F679" w14:textId="77777777" w:rsidTr="00252D73">
        <w:tc>
          <w:tcPr>
            <w:tcW w:w="4422" w:type="dxa"/>
            <w:gridSpan w:val="2"/>
          </w:tcPr>
          <w:p w14:paraId="3A33A99A" w14:textId="77777777" w:rsidR="004E15B6" w:rsidRPr="00441A19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AUTO-CORRELATION MECHANISM</w:t>
            </w:r>
          </w:p>
          <w:p w14:paraId="6AFE5A93" w14:textId="77777777" w:rsidR="004E15B6" w:rsidRPr="00441A19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4" w:type="dxa"/>
            <w:gridSpan w:val="2"/>
          </w:tcPr>
          <w:p w14:paraId="3AE5AD3E" w14:textId="77777777" w:rsidR="004E15B6" w:rsidRPr="00D32376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MECANISME D’AUTOCORRELATION</w:t>
            </w:r>
          </w:p>
        </w:tc>
      </w:tr>
      <w:tr w:rsidR="004E15B6" w:rsidRPr="00441A19" w14:paraId="6D5C03C2" w14:textId="77777777" w:rsidTr="00252D73">
        <w:tc>
          <w:tcPr>
            <w:tcW w:w="4422" w:type="dxa"/>
            <w:gridSpan w:val="2"/>
            <w:shd w:val="clear" w:color="auto" w:fill="D9F2D0" w:themeFill="accent6" w:themeFillTint="33"/>
          </w:tcPr>
          <w:p w14:paraId="1C83365C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974" w:type="dxa"/>
            <w:gridSpan w:val="2"/>
            <w:shd w:val="clear" w:color="auto" w:fill="D9F2D0" w:themeFill="accent6" w:themeFillTint="33"/>
          </w:tcPr>
          <w:p w14:paraId="70C915F3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4E15B6" w:rsidRPr="00DF0AB9" w14:paraId="698ACDDE" w14:textId="77777777" w:rsidTr="00252D73">
        <w:tc>
          <w:tcPr>
            <w:tcW w:w="4422" w:type="dxa"/>
            <w:gridSpan w:val="2"/>
          </w:tcPr>
          <w:p w14:paraId="7E092CAC" w14:textId="7147BBE2" w:rsidR="004E15B6" w:rsidRDefault="0007578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  <w14:ligatures w14:val="standardContextual"/>
              </w:rPr>
              <w:t>Attention-like function in</w:t>
            </w:r>
            <w:r w:rsidR="004E15B6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  <w14:ligatures w14:val="standardContextual"/>
              </w:rPr>
              <w:t xml:space="preserve"> specific diffusion models, </w:t>
            </w:r>
            <w:r w:rsidR="004E15B6"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which </w:t>
            </w: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builds on series periodicity to</w:t>
            </w:r>
            <w:r w:rsidR="004E15B6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E15B6"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discover</w:t>
            </w: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E15B6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similar </w:t>
            </w:r>
            <w:r w:rsidR="004E15B6"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sub-series and </w:t>
            </w:r>
            <w:r w:rsidR="004E15B6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by </w:t>
            </w:r>
            <w:r w:rsidR="004E15B6"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aggregat</w:t>
            </w: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es</w:t>
            </w:r>
            <w:r w:rsidR="004E15B6"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E15B6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those</w:t>
            </w:r>
            <w:r w:rsidR="004E15B6"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from underlying periods.</w:t>
            </w:r>
          </w:p>
          <w:p w14:paraId="4103C4C9" w14:textId="77777777" w:rsidR="004E15B6" w:rsidRPr="00684A8F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74" w:type="dxa"/>
            <w:gridSpan w:val="2"/>
          </w:tcPr>
          <w:p w14:paraId="48A12810" w14:textId="23F1E20D" w:rsidR="004E15B6" w:rsidRPr="00DF0AB9" w:rsidRDefault="0007578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Fonction semblable à l’attention</w:t>
            </w:r>
            <w:r w:rsidR="004E15B6" w:rsidRPr="00DF0A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chez</w:t>
            </w:r>
            <w:r w:rsidR="004E15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 </w:t>
            </w:r>
            <w:r w:rsidR="004E15B6">
              <w:rPr>
                <w:rFonts w:ascii="Times New Roman" w:hAnsi="Times New Roman" w:cs="Times New Roman"/>
                <w:sz w:val="20"/>
                <w:szCs w:val="20"/>
              </w:rPr>
              <w:t>modèles de diffusion particuliers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E15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 s’appuie sur</w:t>
            </w:r>
            <w:r w:rsidR="004E15B6">
              <w:rPr>
                <w:rFonts w:ascii="Times New Roman" w:hAnsi="Times New Roman" w:cs="Times New Roman"/>
                <w:sz w:val="20"/>
                <w:szCs w:val="20"/>
              </w:rPr>
              <w:t xml:space="preserve"> la périodicité des séries pour découvrir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E15B6">
              <w:rPr>
                <w:rFonts w:ascii="Times New Roman" w:hAnsi="Times New Roman" w:cs="Times New Roman"/>
                <w:sz w:val="20"/>
                <w:szCs w:val="20"/>
              </w:rPr>
              <w:t>es sous-séries similaires et agréger celles issues de périodes sous-jacentes.</w:t>
            </w:r>
          </w:p>
        </w:tc>
      </w:tr>
      <w:tr w:rsidR="004E15B6" w:rsidRPr="00441A19" w14:paraId="46409AB1" w14:textId="77777777" w:rsidTr="00252D73">
        <w:tc>
          <w:tcPr>
            <w:tcW w:w="4422" w:type="dxa"/>
            <w:gridSpan w:val="2"/>
            <w:shd w:val="clear" w:color="auto" w:fill="D9F2D0" w:themeFill="accent6" w:themeFillTint="33"/>
          </w:tcPr>
          <w:p w14:paraId="0D08B89C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974" w:type="dxa"/>
            <w:gridSpan w:val="2"/>
            <w:shd w:val="clear" w:color="auto" w:fill="D9F2D0" w:themeFill="accent6" w:themeFillTint="33"/>
          </w:tcPr>
          <w:p w14:paraId="229EEEEC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4E15B6" w:rsidRPr="00441A19" w14:paraId="3E8427B9" w14:textId="77777777" w:rsidTr="00252D73">
        <w:tc>
          <w:tcPr>
            <w:tcW w:w="4422" w:type="dxa"/>
            <w:gridSpan w:val="2"/>
          </w:tcPr>
          <w:p w14:paraId="377B52AA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4" w:type="dxa"/>
            <w:gridSpan w:val="2"/>
          </w:tcPr>
          <w:p w14:paraId="111F1FD9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15845F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7226F8E1" w14:textId="77777777" w:rsidTr="00252D73">
        <w:tc>
          <w:tcPr>
            <w:tcW w:w="4422" w:type="dxa"/>
            <w:gridSpan w:val="2"/>
            <w:shd w:val="clear" w:color="auto" w:fill="D9F2D0" w:themeFill="accent6" w:themeFillTint="33"/>
          </w:tcPr>
          <w:p w14:paraId="6EF4BDBE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Lexical Relations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974" w:type="dxa"/>
            <w:gridSpan w:val="2"/>
            <w:shd w:val="clear" w:color="auto" w:fill="D9F2D0" w:themeFill="accent6" w:themeFillTint="33"/>
          </w:tcPr>
          <w:p w14:paraId="3E20248D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4E15B6" w:rsidRPr="00A12A08" w14:paraId="4935CD15" w14:textId="77777777" w:rsidTr="00252D73">
        <w:tc>
          <w:tcPr>
            <w:tcW w:w="1696" w:type="dxa"/>
          </w:tcPr>
          <w:p w14:paraId="5C26D0C3" w14:textId="238E022C" w:rsidR="004E15B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Types of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auto-correlation</w:t>
            </w:r>
            <w:r w:rsidR="00252D7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proofErr w:type="gramEnd"/>
          </w:p>
          <w:p w14:paraId="5823C0F3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2726" w:type="dxa"/>
          </w:tcPr>
          <w:p w14:paraId="6EAE0AA2" w14:textId="77777777" w:rsidR="004E15B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strong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  <w:p w14:paraId="25DAD952" w14:textId="77777777" w:rsidR="004E15B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weak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  <w:p w14:paraId="57CFEAFD" w14:textId="77777777" w:rsidR="004E15B6" w:rsidRPr="00441A19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810" w:type="dxa"/>
          </w:tcPr>
          <w:p w14:paraId="5E76E1B2" w14:textId="520EF9B2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d’autocorrélation</w:t>
            </w:r>
            <w:r w:rsidR="00252D7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164" w:type="dxa"/>
          </w:tcPr>
          <w:p w14:paraId="11BD5830" w14:textId="77777777" w:rsidR="004E15B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⁓] forte</w:t>
            </w:r>
          </w:p>
          <w:p w14:paraId="27ECD9D8" w14:textId="77777777" w:rsidR="004E15B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⁓] faible</w:t>
            </w:r>
          </w:p>
          <w:p w14:paraId="446DF3FB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D73" w:rsidRPr="00A12A08" w14:paraId="5234FB65" w14:textId="77777777" w:rsidTr="00252D73">
        <w:tc>
          <w:tcPr>
            <w:tcW w:w="1696" w:type="dxa"/>
          </w:tcPr>
          <w:p w14:paraId="13016893" w14:textId="15400318" w:rsidR="00252D73" w:rsidRDefault="00252D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Realization verb</w:t>
            </w:r>
          </w:p>
        </w:tc>
        <w:tc>
          <w:tcPr>
            <w:tcW w:w="2726" w:type="dxa"/>
          </w:tcPr>
          <w:p w14:paraId="26DBFD24" w14:textId="4434B453" w:rsidR="00252D73" w:rsidRDefault="00252D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underperform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  <w:p w14:paraId="38159E01" w14:textId="44EB4901" w:rsidR="00252D73" w:rsidRDefault="00252D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810" w:type="dxa"/>
          </w:tcPr>
          <w:p w14:paraId="4861613E" w14:textId="77777777" w:rsidR="00252D73" w:rsidRDefault="00252D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  <w:p w14:paraId="305B5498" w14:textId="7CB081F2" w:rsidR="00252D73" w:rsidRDefault="00252D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3AC928F4" w14:textId="0320A5F1" w:rsidR="00252D73" w:rsidRPr="00252D73" w:rsidRDefault="00252D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faire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moins que [ART ⁓] ; être moins performant que [ART ⁓]</w:t>
            </w:r>
          </w:p>
        </w:tc>
      </w:tr>
      <w:tr w:rsidR="00252D73" w:rsidRPr="00441A19" w14:paraId="640CD74B" w14:textId="77777777" w:rsidTr="00252D73">
        <w:tc>
          <w:tcPr>
            <w:tcW w:w="4422" w:type="dxa"/>
            <w:gridSpan w:val="2"/>
            <w:shd w:val="clear" w:color="auto" w:fill="D9F2D0" w:themeFill="accent6" w:themeFillTint="33"/>
          </w:tcPr>
          <w:p w14:paraId="1DAFAC90" w14:textId="35E044C2" w:rsidR="00252D73" w:rsidRPr="00441A19" w:rsidRDefault="00252D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974" w:type="dxa"/>
            <w:gridSpan w:val="2"/>
            <w:shd w:val="clear" w:color="auto" w:fill="D9F2D0" w:themeFill="accent6" w:themeFillTint="33"/>
          </w:tcPr>
          <w:p w14:paraId="777BD0F9" w14:textId="6D59D0D0" w:rsidR="00252D73" w:rsidRPr="00D32376" w:rsidRDefault="00252D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252D73" w:rsidRPr="00441A19" w14:paraId="6ABBCA1A" w14:textId="77777777" w:rsidTr="00252D73">
        <w:tc>
          <w:tcPr>
            <w:tcW w:w="4422" w:type="dxa"/>
            <w:gridSpan w:val="2"/>
            <w:shd w:val="clear" w:color="auto" w:fill="auto"/>
          </w:tcPr>
          <w:p w14:paraId="4DF25682" w14:textId="77777777" w:rsidR="00252D73" w:rsidRDefault="00252D73" w:rsidP="00252D7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0B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⁓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series</w:t>
            </w:r>
            <w:proofErr w:type="gramEnd"/>
          </w:p>
          <w:p w14:paraId="64ED9D67" w14:textId="77777777" w:rsidR="00252D73" w:rsidRPr="008A5A56" w:rsidRDefault="00252D73" w:rsidP="00252D7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5A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⁓ </w:t>
            </w:r>
            <w:proofErr w:type="gramStart"/>
            <w:r w:rsidRPr="00D20B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</w:t>
            </w:r>
            <w:proofErr w:type="gramEnd"/>
          </w:p>
          <w:p w14:paraId="714ACF2A" w14:textId="77777777" w:rsidR="00252D73" w:rsidRPr="00441A19" w:rsidRDefault="00252D73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4" w:type="dxa"/>
            <w:gridSpan w:val="2"/>
            <w:shd w:val="clear" w:color="auto" w:fill="auto"/>
          </w:tcPr>
          <w:p w14:paraId="08489558" w14:textId="77777777" w:rsidR="00252D73" w:rsidRDefault="00252D73" w:rsidP="00252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20BBB">
              <w:rPr>
                <w:rFonts w:ascii="Times New Roman" w:hAnsi="Times New Roman" w:cs="Times New Roman"/>
                <w:sz w:val="20"/>
                <w:szCs w:val="20"/>
              </w:rPr>
              <w:t>érie</w:t>
            </w:r>
            <w:proofErr w:type="gramEnd"/>
            <w:r w:rsidRPr="00D20BB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l’[ART ⁓]</w:t>
            </w:r>
          </w:p>
          <w:p w14:paraId="63960C16" w14:textId="77777777" w:rsidR="00252D73" w:rsidRDefault="00252D73" w:rsidP="00252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D20BBB">
              <w:rPr>
                <w:rFonts w:ascii="Times New Roman" w:hAnsi="Times New Roman" w:cs="Times New Roman"/>
                <w:sz w:val="20"/>
                <w:szCs w:val="20"/>
              </w:rPr>
              <w:t>urée</w:t>
            </w:r>
            <w:proofErr w:type="gramEnd"/>
            <w:r w:rsidRPr="00D20BBB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l’[ART ⁓]</w:t>
            </w:r>
          </w:p>
          <w:p w14:paraId="5DFA69DA" w14:textId="77777777" w:rsidR="00252D73" w:rsidRPr="00D32376" w:rsidRDefault="00252D73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5C9DD2B7" w14:textId="77777777" w:rsidTr="00252D73">
        <w:tc>
          <w:tcPr>
            <w:tcW w:w="4422" w:type="dxa"/>
            <w:gridSpan w:val="2"/>
            <w:shd w:val="clear" w:color="auto" w:fill="D9F2D0" w:themeFill="accent6" w:themeFillTint="33"/>
          </w:tcPr>
          <w:p w14:paraId="47038FB0" w14:textId="77777777" w:rsidR="004E15B6" w:rsidRPr="00441A19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974" w:type="dxa"/>
            <w:gridSpan w:val="2"/>
            <w:shd w:val="clear" w:color="auto" w:fill="D9F2D0" w:themeFill="accent6" w:themeFillTint="33"/>
          </w:tcPr>
          <w:p w14:paraId="6EAC21E9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4E15B6" w:rsidRPr="00D20BBB" w14:paraId="3B45F801" w14:textId="77777777" w:rsidTr="00252D73">
        <w:tc>
          <w:tcPr>
            <w:tcW w:w="4422" w:type="dxa"/>
            <w:gridSpan w:val="2"/>
          </w:tcPr>
          <w:p w14:paraId="2DA9A60D" w14:textId="77777777" w:rsidR="004E15B6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I</w:t>
            </w:r>
            <w:r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nspired by the stochastic process theory, we design </w:t>
            </w: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the mechanism of </w:t>
            </w:r>
            <w:proofErr w:type="gramStart"/>
            <w:r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Auto-Correlation</w:t>
            </w:r>
            <w:proofErr w:type="gramEnd"/>
            <w:r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based on the series periodicity, which conducts the dependencies discovery and representation</w:t>
            </w: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B36E3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aggregation at the sub-series level</w:t>
            </w:r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, instead of only calculating the relation between scattered points. [Wu </w:t>
            </w:r>
            <w:proofErr w:type="spellStart"/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>Haixu</w:t>
            </w:r>
            <w:proofErr w:type="spellEnd"/>
            <w:r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et al. 2021]</w:t>
            </w:r>
          </w:p>
          <w:p w14:paraId="605405F4" w14:textId="77777777" w:rsidR="004E15B6" w:rsidRPr="00684A8F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4" w:type="dxa"/>
            <w:gridSpan w:val="2"/>
          </w:tcPr>
          <w:p w14:paraId="12755B8D" w14:textId="77777777" w:rsidR="004E15B6" w:rsidRPr="00D20BBB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0BBB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L’autocorrélation est une méthode statistique qui évalue dans quelle mesure la sortie d’un modèle autorégressif est influencée par ses variables décalées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 ; elle est utilisée par les</w:t>
            </w:r>
            <w:r w:rsidRPr="00D20BBB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scientifiques des données pour décrire la relation entre la sortie et les entrées décalées d’un modèle.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[Kejriwal 2024]</w:t>
            </w:r>
          </w:p>
        </w:tc>
      </w:tr>
    </w:tbl>
    <w:p w14:paraId="387402EB" w14:textId="77777777" w:rsidR="004E15B6" w:rsidRDefault="004E15B6"/>
    <w:p w14:paraId="565EE842" w14:textId="77777777" w:rsidR="004E15B6" w:rsidRDefault="004E15B6"/>
    <w:p w14:paraId="4C4334DB" w14:textId="77777777" w:rsidR="004E15B6" w:rsidRDefault="004E15B6"/>
    <w:p w14:paraId="0D680048" w14:textId="77777777" w:rsidR="004E15B6" w:rsidRDefault="004E15B6"/>
    <w:p w14:paraId="3CD54DAE" w14:textId="77777777" w:rsidR="004E15B6" w:rsidRDefault="004E15B6"/>
    <w:p w14:paraId="7031CCB4" w14:textId="77777777" w:rsidR="004E15B6" w:rsidRDefault="004E15B6"/>
    <w:p w14:paraId="7215AAD9" w14:textId="77777777" w:rsidR="004E15B6" w:rsidRDefault="004E15B6"/>
    <w:p w14:paraId="228F64D1" w14:textId="77777777" w:rsidR="004E15B6" w:rsidRDefault="004E15B6"/>
    <w:p w14:paraId="33A125F8" w14:textId="77777777" w:rsidR="004E15B6" w:rsidRDefault="004E15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1"/>
        <w:gridCol w:w="3124"/>
        <w:gridCol w:w="1566"/>
        <w:gridCol w:w="3305"/>
      </w:tblGrid>
      <w:tr w:rsidR="004E15B6" w:rsidRPr="00441A19" w14:paraId="3AF0AA21" w14:textId="77777777" w:rsidTr="00D25B5A">
        <w:tc>
          <w:tcPr>
            <w:tcW w:w="4525" w:type="dxa"/>
            <w:gridSpan w:val="2"/>
            <w:tcBorders>
              <w:bottom w:val="single" w:sz="4" w:space="0" w:color="auto"/>
            </w:tcBorders>
          </w:tcPr>
          <w:p w14:paraId="6B84ADA3" w14:textId="77777777" w:rsidR="004E15B6" w:rsidRPr="008501BA" w:rsidRDefault="004E15B6" w:rsidP="00D25B5A">
            <w:pPr>
              <w:rPr>
                <w:rFonts w:ascii="Times New Roman" w:hAnsi="Times New Roman" w:cs="Times New Roman"/>
                <w:lang w:val="en-CA"/>
              </w:rPr>
            </w:pPr>
            <w:r w:rsidRPr="008501BA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ATTENTION FUNCTION,</w:t>
            </w:r>
            <w:r w:rsidRPr="008501BA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C063628" w14:textId="77777777" w:rsidR="004E15B6" w:rsidRPr="008501BA" w:rsidRDefault="004E15B6" w:rsidP="00D25B5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8501B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deep</w:t>
            </w:r>
            <w:proofErr w:type="gramEnd"/>
            <w:r w:rsidRPr="008501B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-learning optimization method’</w:t>
            </w:r>
          </w:p>
        </w:tc>
        <w:tc>
          <w:tcPr>
            <w:tcW w:w="4871" w:type="dxa"/>
            <w:gridSpan w:val="2"/>
            <w:tcBorders>
              <w:bottom w:val="single" w:sz="4" w:space="0" w:color="auto"/>
            </w:tcBorders>
          </w:tcPr>
          <w:p w14:paraId="755884C1" w14:textId="77777777" w:rsidR="004E15B6" w:rsidRPr="00A230D6" w:rsidRDefault="004E15B6" w:rsidP="00D25B5A">
            <w:pPr>
              <w:rPr>
                <w:rFonts w:ascii="Times New Roman" w:hAnsi="Times New Roman" w:cs="Times New Roman"/>
              </w:rPr>
            </w:pPr>
            <w:r w:rsidRPr="00A230D6">
              <w:rPr>
                <w:rFonts w:ascii="Times New Roman" w:hAnsi="Times New Roman" w:cs="Times New Roman"/>
                <w:b/>
                <w:bCs/>
              </w:rPr>
              <w:t xml:space="preserve">FONCTION D’ATTENTION, </w:t>
            </w:r>
            <w:r w:rsidRPr="00A230D6">
              <w:rPr>
                <w:rFonts w:ascii="Times New Roman" w:hAnsi="Times New Roman" w:cs="Times New Roman"/>
              </w:rPr>
              <w:t>N. fém.</w:t>
            </w:r>
          </w:p>
          <w:p w14:paraId="5FE9D35A" w14:textId="77777777" w:rsidR="004E15B6" w:rsidRPr="00A230D6" w:rsidRDefault="004E15B6" w:rsidP="00D25B5A">
            <w:pPr>
              <w:rPr>
                <w:rFonts w:ascii="Times New Roman" w:hAnsi="Times New Roman" w:cs="Times New Roman"/>
                <w:b/>
                <w:bCs/>
              </w:rPr>
            </w:pPr>
            <w:r w:rsidRPr="00A230D6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A230D6">
              <w:rPr>
                <w:rFonts w:ascii="Times New Roman" w:hAnsi="Times New Roman" w:cs="Times New Roman"/>
                <w:sz w:val="18"/>
                <w:szCs w:val="18"/>
              </w:rPr>
              <w:t>méthode</w:t>
            </w:r>
            <w:proofErr w:type="gramEnd"/>
            <w:r w:rsidRPr="00A230D6">
              <w:rPr>
                <w:rFonts w:ascii="Times New Roman" w:hAnsi="Times New Roman" w:cs="Times New Roman"/>
                <w:sz w:val="18"/>
                <w:szCs w:val="18"/>
              </w:rPr>
              <w:t xml:space="preserve"> d’optimisation en apprentissage profond’</w:t>
            </w:r>
          </w:p>
          <w:p w14:paraId="285E0B9F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11D093EB" w14:textId="77777777" w:rsidTr="00D25B5A">
        <w:tc>
          <w:tcPr>
            <w:tcW w:w="4525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DBB85E3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71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E0C1D65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4E15B6" w:rsidRPr="00441A19" w14:paraId="7FE63E2F" w14:textId="77777777" w:rsidTr="00D25B5A">
        <w:tc>
          <w:tcPr>
            <w:tcW w:w="4525" w:type="dxa"/>
            <w:gridSpan w:val="2"/>
            <w:tcBorders>
              <w:bottom w:val="single" w:sz="4" w:space="0" w:color="auto"/>
            </w:tcBorders>
          </w:tcPr>
          <w:p w14:paraId="09C76B40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  <w:tcBorders>
              <w:bottom w:val="single" w:sz="4" w:space="0" w:color="auto"/>
            </w:tcBorders>
          </w:tcPr>
          <w:p w14:paraId="426A37AA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64E9900D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3EEC9194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1499A207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4E15B6" w:rsidRPr="00441A19" w14:paraId="2E007514" w14:textId="77777777" w:rsidTr="00D25B5A">
        <w:tc>
          <w:tcPr>
            <w:tcW w:w="4525" w:type="dxa"/>
            <w:gridSpan w:val="2"/>
          </w:tcPr>
          <w:p w14:paraId="6F4834B0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ATTENTION; ATTENTION MECHANISM; SELF-ATTENTION (FUNCTION)</w:t>
            </w:r>
          </w:p>
          <w:p w14:paraId="401A2857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</w:tcPr>
          <w:p w14:paraId="468A7ABB" w14:textId="77777777" w:rsidR="004E15B6" w:rsidRPr="00A230D6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ATTENTION ; MÉCANISME D’ATTENTION ; FONCTION D’AUTOATTENTION</w:t>
            </w:r>
          </w:p>
          <w:p w14:paraId="49932BB4" w14:textId="77777777" w:rsidR="004E15B6" w:rsidRPr="00A230D6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7D627674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62984E30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Quasi-Synonym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07FC840C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Synonyme approximatif</w:t>
            </w:r>
          </w:p>
        </w:tc>
      </w:tr>
      <w:tr w:rsidR="004E15B6" w:rsidRPr="00441A19" w14:paraId="6653D636" w14:textId="77777777" w:rsidTr="00D25B5A">
        <w:tc>
          <w:tcPr>
            <w:tcW w:w="4525" w:type="dxa"/>
            <w:gridSpan w:val="2"/>
            <w:shd w:val="clear" w:color="auto" w:fill="auto"/>
          </w:tcPr>
          <w:p w14:paraId="456745E3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ATTENTION LAYER</w:t>
            </w:r>
          </w:p>
          <w:p w14:paraId="25F0F826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  <w:shd w:val="clear" w:color="auto" w:fill="auto"/>
          </w:tcPr>
          <w:p w14:paraId="286C85C0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COUCHE D’ATTENTION</w:t>
            </w:r>
          </w:p>
        </w:tc>
      </w:tr>
      <w:tr w:rsidR="004E15B6" w:rsidRPr="00441A19" w14:paraId="414D9F2D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394DD00D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793354EA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4E15B6" w:rsidRPr="00E10C11" w14:paraId="6B03BDDC" w14:textId="77777777" w:rsidTr="00D25B5A">
        <w:tc>
          <w:tcPr>
            <w:tcW w:w="4525" w:type="dxa"/>
            <w:gridSpan w:val="2"/>
          </w:tcPr>
          <w:p w14:paraId="59E05916" w14:textId="3A32638D" w:rsidR="004E15B6" w:rsidRPr="008501BA" w:rsidRDefault="00252D73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  <w:r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Transformers’ 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diffusion method </w:t>
            </w:r>
            <w:r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that </w:t>
            </w:r>
            <w:r w:rsidR="00813B1A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>enables them to ma</w:t>
            </w:r>
            <w:r w:rsidR="00980A98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>tch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 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a query and </w:t>
            </w:r>
            <w:r w:rsidR="00813B1A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several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key-value pairs </w:t>
            </w:r>
            <w:r w:rsidR="00A230D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with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A230D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vector-based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output</w:t>
            </w:r>
            <w:r w:rsidR="00A230D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s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, to </w:t>
            </w:r>
            <w:r w:rsidR="00A230D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better concentrate</w:t>
            </w:r>
            <w:r w:rsidR="004E15B6"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on key points of the visual or text input.</w:t>
            </w:r>
          </w:p>
          <w:p w14:paraId="0EC695BC" w14:textId="77777777" w:rsidR="004E15B6" w:rsidRPr="008501BA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</w:p>
        </w:tc>
        <w:tc>
          <w:tcPr>
            <w:tcW w:w="4871" w:type="dxa"/>
            <w:gridSpan w:val="2"/>
          </w:tcPr>
          <w:p w14:paraId="4133B9CC" w14:textId="77777777" w:rsidR="004E15B6" w:rsidRPr="00A230D6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Méthode de diffusion de</w:t>
            </w:r>
            <w:r w:rsidR="00252D73" w:rsidRPr="00A230D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2D73" w:rsidRPr="00A230D6">
              <w:rPr>
                <w:rFonts w:ascii="Times New Roman" w:hAnsi="Times New Roman" w:cs="Times New Roman"/>
                <w:sz w:val="20"/>
                <w:szCs w:val="20"/>
              </w:rPr>
              <w:t>transformateurs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qui </w:t>
            </w:r>
            <w:r w:rsidR="00813B1A" w:rsidRPr="00A230D6">
              <w:rPr>
                <w:rFonts w:ascii="Times New Roman" w:hAnsi="Times New Roman" w:cs="Times New Roman"/>
                <w:sz w:val="20"/>
                <w:szCs w:val="20"/>
              </w:rPr>
              <w:t>leur permet d’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apparier une requête et plusieurs paires de valeurs clés avec des données </w:t>
            </w:r>
            <w:r w:rsidR="00A230D6"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vectorielles 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de sortie afin de </w:t>
            </w:r>
            <w:r w:rsidR="00813B1A" w:rsidRPr="00A230D6">
              <w:rPr>
                <w:rFonts w:ascii="Times New Roman" w:hAnsi="Times New Roman" w:cs="Times New Roman"/>
                <w:sz w:val="20"/>
                <w:szCs w:val="20"/>
              </w:rPr>
              <w:t>se focaliser davantage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sur les points essentiels de l’image ou du texte en entrée.</w:t>
            </w:r>
          </w:p>
          <w:p w14:paraId="736B009F" w14:textId="03DA75A3" w:rsidR="00A230D6" w:rsidRPr="00A230D6" w:rsidRDefault="00A230D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6680CB7A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0997828F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14784F24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4E15B6" w:rsidRPr="00441A19" w14:paraId="237FC843" w14:textId="77777777" w:rsidTr="00D25B5A">
        <w:tc>
          <w:tcPr>
            <w:tcW w:w="4525" w:type="dxa"/>
            <w:gridSpan w:val="2"/>
          </w:tcPr>
          <w:p w14:paraId="760AF862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</w:tcPr>
          <w:p w14:paraId="1DE7CB7A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75D52B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3B420522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78326C8E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417B88F5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4E15B6" w:rsidRPr="00A12A08" w14:paraId="2465E9E1" w14:textId="77777777" w:rsidTr="00A230D6">
        <w:tc>
          <w:tcPr>
            <w:tcW w:w="1401" w:type="dxa"/>
          </w:tcPr>
          <w:p w14:paraId="6ECBB2EE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attention functions</w:t>
            </w:r>
          </w:p>
          <w:p w14:paraId="179C3C8A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124" w:type="dxa"/>
          </w:tcPr>
          <w:p w14:paraId="5FCB3925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additive [⁓]</w:t>
            </w:r>
          </w:p>
          <w:p w14:paraId="125C376E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cross-attention (function)</w:t>
            </w:r>
          </w:p>
          <w:p w14:paraId="76C73B84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dot-product [⁓]</w:t>
            </w:r>
          </w:p>
          <w:p w14:paraId="54433EDF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locality-sensitive hashing (LSH) attention</w:t>
            </w:r>
          </w:p>
          <w:p w14:paraId="32CFDE09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memory-efficient attention</w:t>
            </w:r>
          </w:p>
          <w:p w14:paraId="6B85BDC2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multi-head attention (function)</w:t>
            </w:r>
          </w:p>
          <w:p w14:paraId="04CDA80D" w14:textId="77777777" w:rsidR="004E15B6" w:rsidRPr="008501BA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66" w:type="dxa"/>
          </w:tcPr>
          <w:p w14:paraId="60B4B5D7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Types de fonctions d’attention</w:t>
            </w:r>
          </w:p>
        </w:tc>
        <w:tc>
          <w:tcPr>
            <w:tcW w:w="3305" w:type="dxa"/>
          </w:tcPr>
          <w:p w14:paraId="0FB0DF03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[⁓] additive</w:t>
            </w:r>
          </w:p>
          <w:p w14:paraId="0F682AC5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[⁓] croisée</w:t>
            </w:r>
          </w:p>
          <w:p w14:paraId="2A3D6F48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[⁓] à produit scalaire</w:t>
            </w:r>
          </w:p>
          <w:p w14:paraId="11E2DAFA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attention</w:t>
            </w:r>
            <w:proofErr w:type="gram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par hachage à sensibilité locale (= attention LSH)</w:t>
            </w:r>
          </w:p>
          <w:p w14:paraId="46F756AD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attention</w:t>
            </w:r>
            <w:proofErr w:type="gram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à efficacité mémorielle</w:t>
            </w:r>
          </w:p>
          <w:p w14:paraId="19C50AFC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attention</w:t>
            </w:r>
            <w:proofErr w:type="gram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à têtes multiples</w:t>
            </w:r>
          </w:p>
          <w:p w14:paraId="37431ABF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30D6" w:rsidRPr="00A12A08" w14:paraId="4D1F663E" w14:textId="77777777" w:rsidTr="00A230D6">
        <w:tc>
          <w:tcPr>
            <w:tcW w:w="1401" w:type="dxa"/>
          </w:tcPr>
          <w:p w14:paraId="0CE38EC6" w14:textId="44F77F66" w:rsidR="00A230D6" w:rsidRPr="008501BA" w:rsidRDefault="00A230D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Realization verb </w:t>
            </w:r>
          </w:p>
        </w:tc>
        <w:tc>
          <w:tcPr>
            <w:tcW w:w="3124" w:type="dxa"/>
          </w:tcPr>
          <w:p w14:paraId="30478904" w14:textId="77777777" w:rsidR="00A230D6" w:rsidRPr="008501BA" w:rsidRDefault="00A230D6" w:rsidP="00A23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deploy [ART ⁓]</w:t>
            </w:r>
          </w:p>
          <w:p w14:paraId="43602BDB" w14:textId="77777777" w:rsidR="00A230D6" w:rsidRPr="008501BA" w:rsidRDefault="00A230D6" w:rsidP="00A23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compute [ART ⁓]</w:t>
            </w:r>
          </w:p>
          <w:p w14:paraId="10E8FB2E" w14:textId="77777777" w:rsidR="00A230D6" w:rsidRPr="008501BA" w:rsidRDefault="00A230D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66" w:type="dxa"/>
          </w:tcPr>
          <w:p w14:paraId="54F8BE7E" w14:textId="65C33CF8" w:rsidR="00A230D6" w:rsidRPr="00A230D6" w:rsidRDefault="00A230D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305" w:type="dxa"/>
          </w:tcPr>
          <w:p w14:paraId="107E6A05" w14:textId="77777777" w:rsidR="00A230D6" w:rsidRPr="00A230D6" w:rsidRDefault="00A230D6" w:rsidP="00A23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déployer</w:t>
            </w:r>
            <w:proofErr w:type="gram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5CB5F956" w14:textId="77777777" w:rsidR="00A230D6" w:rsidRPr="00A230D6" w:rsidRDefault="00A230D6" w:rsidP="00A230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calculer</w:t>
            </w:r>
            <w:proofErr w:type="gram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  <w:p w14:paraId="65B0DD1C" w14:textId="77777777" w:rsidR="00A230D6" w:rsidRPr="00A230D6" w:rsidRDefault="00A230D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3AEDAA42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32A1FE2E" w14:textId="77777777" w:rsidR="004E15B6" w:rsidRPr="008501BA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0BA1029B" w14:textId="77777777" w:rsidR="004E15B6" w:rsidRPr="00A230D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4E15B6" w:rsidRPr="002C34FD" w14:paraId="6B37EBF8" w14:textId="77777777" w:rsidTr="00D25B5A">
        <w:tc>
          <w:tcPr>
            <w:tcW w:w="4525" w:type="dxa"/>
            <w:gridSpan w:val="2"/>
          </w:tcPr>
          <w:p w14:paraId="4AA9776C" w14:textId="77777777" w:rsidR="004E15B6" w:rsidRPr="008501BA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</w:pPr>
            <w:r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The Transformer relies entirely on an attention function to compute representations of its input and output without using sequence aligned RNNs or convolution: the function maps a query and a set of key-value pairs to an output. [</w:t>
            </w:r>
            <w:proofErr w:type="spellStart"/>
            <w:r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Waswani</w:t>
            </w:r>
            <w:proofErr w:type="spellEnd"/>
            <w:r w:rsidRPr="008501BA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et al. 2017]</w:t>
            </w:r>
          </w:p>
          <w:p w14:paraId="62575515" w14:textId="77777777" w:rsidR="004E15B6" w:rsidRPr="008501BA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</w:tcPr>
          <w:p w14:paraId="4B67E138" w14:textId="77777777" w:rsidR="004E15B6" w:rsidRPr="00A230D6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La fonction d’attention (ou d’auto-attention) consiste à utiliser la même matrice </w:t>
            </w:r>
            <w:r w:rsidRPr="00A230D6">
              <w:rPr>
                <w:rFonts w:ascii="Times New Roman" w:eastAsia="LMMathItalic12-Regular" w:hAnsi="Times New Roman" w:cs="Times New Roman"/>
                <w:i/>
                <w:iCs/>
                <w:sz w:val="20"/>
                <w:szCs w:val="20"/>
              </w:rPr>
              <w:t xml:space="preserve">X 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comme requête, clé et valeur et est définie par l’équation ‘</w:t>
            </w:r>
            <w:proofErr w:type="spell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SelfAttention</w:t>
            </w:r>
            <w:proofErr w:type="spell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230D6">
              <w:rPr>
                <w:rFonts w:ascii="Times New Roman" w:eastAsia="LMMathItalic12-Regular" w:hAnsi="Times New Roman" w:cs="Times New Roman"/>
                <w:i/>
                <w:iCs/>
                <w:sz w:val="20"/>
                <w:szCs w:val="20"/>
              </w:rPr>
              <w:t>X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proofErr w:type="spell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MultiHead</w:t>
            </w:r>
            <w:proofErr w:type="spell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A230D6">
              <w:rPr>
                <w:rFonts w:ascii="Times New Roman" w:eastAsia="LMMathItalic12-Regular" w:hAnsi="Times New Roman" w:cs="Times New Roman"/>
                <w:i/>
                <w:iCs/>
                <w:sz w:val="20"/>
                <w:szCs w:val="20"/>
              </w:rPr>
              <w:t>X,X</w:t>
            </w:r>
            <w:proofErr w:type="gramEnd"/>
            <w:r w:rsidRPr="00A230D6">
              <w:rPr>
                <w:rFonts w:ascii="Times New Roman" w:eastAsia="LMMathItalic12-Regular" w:hAnsi="Times New Roman" w:cs="Times New Roman"/>
                <w:i/>
                <w:iCs/>
                <w:sz w:val="20"/>
                <w:szCs w:val="20"/>
              </w:rPr>
              <w:t>,X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)’ ; elle est typiquement incluse dans un bloc résiduel défini par </w:t>
            </w:r>
            <w:r w:rsidRPr="00A230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out</w:t>
            </w:r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. [</w:t>
            </w:r>
            <w:proofErr w:type="spellStart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>Alsène</w:t>
            </w:r>
            <w:proofErr w:type="spellEnd"/>
            <w:r w:rsidRPr="00A230D6">
              <w:rPr>
                <w:rFonts w:ascii="Times New Roman" w:hAnsi="Times New Roman" w:cs="Times New Roman"/>
                <w:sz w:val="20"/>
                <w:szCs w:val="20"/>
              </w:rPr>
              <w:t xml:space="preserve"> Racicot 2023]</w:t>
            </w:r>
          </w:p>
        </w:tc>
      </w:tr>
    </w:tbl>
    <w:p w14:paraId="4CD270BF" w14:textId="77777777" w:rsidR="004E15B6" w:rsidRDefault="004E15B6"/>
    <w:p w14:paraId="629379C9" w14:textId="77777777" w:rsidR="004E15B6" w:rsidRDefault="004E15B6"/>
    <w:p w14:paraId="6B92D63C" w14:textId="77777777" w:rsidR="004E15B6" w:rsidRDefault="004E15B6"/>
    <w:p w14:paraId="39183672" w14:textId="77777777" w:rsidR="004E15B6" w:rsidRDefault="004E15B6"/>
    <w:p w14:paraId="652B3E74" w14:textId="77777777" w:rsidR="004E15B6" w:rsidRDefault="004E15B6"/>
    <w:p w14:paraId="146C5506" w14:textId="77777777" w:rsidR="004E15B6" w:rsidRDefault="004E15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871"/>
      </w:tblGrid>
      <w:tr w:rsidR="004E15B6" w:rsidRPr="00441A19" w14:paraId="3E8124DA" w14:textId="77777777" w:rsidTr="00D25B5A">
        <w:tc>
          <w:tcPr>
            <w:tcW w:w="4525" w:type="dxa"/>
            <w:tcBorders>
              <w:bottom w:val="single" w:sz="4" w:space="0" w:color="auto"/>
            </w:tcBorders>
          </w:tcPr>
          <w:p w14:paraId="02E73E24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721BCE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LOCALITY-SENSITIVE HASHING (LSH) ATTENTION,</w:t>
            </w:r>
            <w:r w:rsidRPr="00721BCE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7C47AC1D" w14:textId="77777777" w:rsidR="004E15B6" w:rsidRPr="00721BCE" w:rsidRDefault="004E15B6" w:rsidP="00D25B5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721BC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deep</w:t>
            </w:r>
            <w:proofErr w:type="gramEnd"/>
            <w:r w:rsidRPr="00721BC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-learning optimization method’</w:t>
            </w: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64A2C7DA" w14:textId="77777777" w:rsidR="004E15B6" w:rsidRDefault="004E15B6" w:rsidP="00D25B5A">
            <w:pPr>
              <w:rPr>
                <w:rFonts w:ascii="Times New Roman" w:hAnsi="Times New Roman" w:cs="Times New Roman"/>
              </w:rPr>
            </w:pPr>
            <w:r w:rsidRPr="003E4060">
              <w:rPr>
                <w:rFonts w:ascii="Times New Roman" w:hAnsi="Times New Roman" w:cs="Times New Roman"/>
                <w:b/>
                <w:bCs/>
              </w:rPr>
              <w:t>ATTENTION PAR HACHAGE À SENSIBILIT</w:t>
            </w:r>
            <w:r>
              <w:rPr>
                <w:rFonts w:ascii="Times New Roman" w:hAnsi="Times New Roman" w:cs="Times New Roman"/>
                <w:b/>
                <w:bCs/>
              </w:rPr>
              <w:t>É</w:t>
            </w:r>
            <w:r w:rsidRPr="003E4060">
              <w:rPr>
                <w:rFonts w:ascii="Times New Roman" w:hAnsi="Times New Roman" w:cs="Times New Roman"/>
                <w:b/>
                <w:bCs/>
              </w:rPr>
              <w:t xml:space="preserve"> LOCALE (LSH),</w:t>
            </w:r>
            <w:r w:rsidRPr="00D3237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N.</w:t>
            </w:r>
            <w:r w:rsidRPr="00D323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fém</w:t>
            </w:r>
            <w:r w:rsidRPr="00D32376">
              <w:rPr>
                <w:rFonts w:ascii="Times New Roman" w:hAnsi="Times New Roman" w:cs="Times New Roman"/>
              </w:rPr>
              <w:t>.</w:t>
            </w:r>
          </w:p>
          <w:p w14:paraId="53D9D594" w14:textId="77777777" w:rsidR="004E15B6" w:rsidRPr="00D32376" w:rsidRDefault="004E15B6" w:rsidP="00D25B5A">
            <w:pPr>
              <w:rPr>
                <w:rFonts w:ascii="Times New Roman" w:hAnsi="Times New Roman" w:cs="Times New Roman"/>
                <w:b/>
                <w:bCs/>
              </w:rPr>
            </w:pPr>
            <w:r w:rsidRPr="00930765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méthode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d’optimisation en apprentissage profond’</w:t>
            </w:r>
          </w:p>
          <w:p w14:paraId="66E3715F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0F75807E" w14:textId="77777777" w:rsidTr="00D25B5A">
        <w:tc>
          <w:tcPr>
            <w:tcW w:w="4525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B6F82C7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71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FF90659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4E15B6" w:rsidRPr="00441A19" w14:paraId="581C5937" w14:textId="77777777" w:rsidTr="00D25B5A">
        <w:tc>
          <w:tcPr>
            <w:tcW w:w="4525" w:type="dxa"/>
            <w:tcBorders>
              <w:bottom w:val="single" w:sz="4" w:space="0" w:color="auto"/>
            </w:tcBorders>
          </w:tcPr>
          <w:p w14:paraId="29CF1480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tcBorders>
              <w:bottom w:val="single" w:sz="4" w:space="0" w:color="auto"/>
            </w:tcBorders>
          </w:tcPr>
          <w:p w14:paraId="08524B38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032F0432" w14:textId="77777777" w:rsidTr="00D25B5A">
        <w:tc>
          <w:tcPr>
            <w:tcW w:w="4525" w:type="dxa"/>
            <w:shd w:val="clear" w:color="auto" w:fill="D9F2D0" w:themeFill="accent6" w:themeFillTint="33"/>
          </w:tcPr>
          <w:p w14:paraId="529783D2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71" w:type="dxa"/>
            <w:shd w:val="clear" w:color="auto" w:fill="D9F2D0" w:themeFill="accent6" w:themeFillTint="33"/>
          </w:tcPr>
          <w:p w14:paraId="19A8FE43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4E15B6" w:rsidRPr="004164F2" w14:paraId="282E4476" w14:textId="77777777" w:rsidTr="00D25B5A">
        <w:tc>
          <w:tcPr>
            <w:tcW w:w="4525" w:type="dxa"/>
          </w:tcPr>
          <w:p w14:paraId="3DC099F4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LSH ATTENTION; LSH ATTENTION MECHANISM</w:t>
            </w:r>
          </w:p>
          <w:p w14:paraId="20DEEA6E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</w:tcPr>
          <w:p w14:paraId="22D43EB3" w14:textId="77777777" w:rsidR="004E15B6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ATTENTION LSH ; MÉCANISME D’ATTENTION LSH</w:t>
            </w:r>
          </w:p>
          <w:p w14:paraId="43763078" w14:textId="77777777" w:rsidR="004E15B6" w:rsidRPr="004164F2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08F03C23" w14:textId="77777777" w:rsidTr="00D25B5A">
        <w:tc>
          <w:tcPr>
            <w:tcW w:w="4525" w:type="dxa"/>
            <w:shd w:val="clear" w:color="auto" w:fill="D9F2D0" w:themeFill="accent6" w:themeFillTint="33"/>
          </w:tcPr>
          <w:p w14:paraId="120526AE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71" w:type="dxa"/>
            <w:shd w:val="clear" w:color="auto" w:fill="D9F2D0" w:themeFill="accent6" w:themeFillTint="33"/>
          </w:tcPr>
          <w:p w14:paraId="6AA9A372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4E15B6" w:rsidRPr="007911A6" w14:paraId="1BDD6F84" w14:textId="77777777" w:rsidTr="00D25B5A">
        <w:tc>
          <w:tcPr>
            <w:tcW w:w="4525" w:type="dxa"/>
          </w:tcPr>
          <w:p w14:paraId="033FB787" w14:textId="5E03F9EB" w:rsidR="004E15B6" w:rsidRPr="00721BCE" w:rsidRDefault="008501BA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>A</w:t>
            </w:r>
            <w:r w:rsidR="004E15B6"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ttention function that 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enables transformer models to </w:t>
            </w:r>
            <w:r w:rsidR="004E15B6"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 xml:space="preserve">search for and assign each vector in the dimensional space to the nearest high-probability hash from a constituted hash basket. </w:t>
            </w:r>
          </w:p>
          <w:p w14:paraId="3E705AFC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</w:p>
        </w:tc>
        <w:tc>
          <w:tcPr>
            <w:tcW w:w="4871" w:type="dxa"/>
          </w:tcPr>
          <w:p w14:paraId="692F397C" w14:textId="2EA25299" w:rsidR="004E15B6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11A6">
              <w:rPr>
                <w:rFonts w:ascii="Times New Roman" w:hAnsi="Times New Roman" w:cs="Times New Roman"/>
                <w:sz w:val="20"/>
                <w:szCs w:val="20"/>
              </w:rPr>
              <w:t xml:space="preserve">Fonction d’attention qui 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>permet aux modèles transformateurs</w:t>
            </w:r>
            <w:r w:rsidRPr="007911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rechercher e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>d’affecter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chaque vecteur de l’espace dimensionnel à l’empreinte numérique la plus proche et 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>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forte probabilité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 provient d’un panier </w:t>
            </w:r>
            <w:r w:rsidR="008501BA">
              <w:rPr>
                <w:rFonts w:ascii="Times New Roman" w:hAnsi="Times New Roman" w:cs="Times New Roman"/>
                <w:sz w:val="20"/>
                <w:szCs w:val="20"/>
              </w:rPr>
              <w:t xml:space="preserve">de hachage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constitué.</w:t>
            </w:r>
          </w:p>
          <w:p w14:paraId="775F3E14" w14:textId="1E7CCC7D" w:rsidR="008501BA" w:rsidRPr="007911A6" w:rsidRDefault="008501BA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29E39F51" w14:textId="77777777" w:rsidTr="00D25B5A">
        <w:tc>
          <w:tcPr>
            <w:tcW w:w="4525" w:type="dxa"/>
            <w:shd w:val="clear" w:color="auto" w:fill="D9F2D0" w:themeFill="accent6" w:themeFillTint="33"/>
          </w:tcPr>
          <w:p w14:paraId="190BE450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71" w:type="dxa"/>
            <w:shd w:val="clear" w:color="auto" w:fill="D9F2D0" w:themeFill="accent6" w:themeFillTint="33"/>
          </w:tcPr>
          <w:p w14:paraId="78427DDE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4E15B6" w:rsidRPr="00441A19" w14:paraId="03D10E4C" w14:textId="77777777" w:rsidTr="00D25B5A">
        <w:tc>
          <w:tcPr>
            <w:tcW w:w="4525" w:type="dxa"/>
          </w:tcPr>
          <w:p w14:paraId="1C63AF09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</w:tcPr>
          <w:p w14:paraId="373EA01F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19369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59043F24" w14:textId="77777777" w:rsidTr="00D25B5A">
        <w:tc>
          <w:tcPr>
            <w:tcW w:w="4525" w:type="dxa"/>
            <w:shd w:val="clear" w:color="auto" w:fill="D9F2D0" w:themeFill="accent6" w:themeFillTint="33"/>
          </w:tcPr>
          <w:p w14:paraId="061E2380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71" w:type="dxa"/>
            <w:shd w:val="clear" w:color="auto" w:fill="D9F2D0" w:themeFill="accent6" w:themeFillTint="33"/>
          </w:tcPr>
          <w:p w14:paraId="4D448738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4E15B6" w:rsidRPr="000E3314" w14:paraId="33753BA0" w14:textId="77777777" w:rsidTr="00D25B5A">
        <w:tc>
          <w:tcPr>
            <w:tcW w:w="4525" w:type="dxa"/>
          </w:tcPr>
          <w:p w14:paraId="12F73314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06F486E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</w:tcPr>
          <w:p w14:paraId="383A6659" w14:textId="77777777" w:rsidR="004E15B6" w:rsidRPr="000E3314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4E2B2B91" w14:textId="77777777" w:rsidTr="00D25B5A">
        <w:tc>
          <w:tcPr>
            <w:tcW w:w="4525" w:type="dxa"/>
            <w:shd w:val="clear" w:color="auto" w:fill="D9F2D0" w:themeFill="accent6" w:themeFillTint="33"/>
          </w:tcPr>
          <w:p w14:paraId="337D340E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71" w:type="dxa"/>
            <w:shd w:val="clear" w:color="auto" w:fill="D9F2D0" w:themeFill="accent6" w:themeFillTint="33"/>
          </w:tcPr>
          <w:p w14:paraId="6542C923" w14:textId="77777777" w:rsidR="004E15B6" w:rsidRPr="00D32376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376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4E15B6" w:rsidRPr="008525D4" w14:paraId="6C3458EA" w14:textId="77777777" w:rsidTr="00D25B5A">
        <w:tc>
          <w:tcPr>
            <w:tcW w:w="4525" w:type="dxa"/>
          </w:tcPr>
          <w:p w14:paraId="6AE1F0EB" w14:textId="1D693765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The problem of finding nearest neighbors quickly in high-dimensional spaces can be solved by locality-sensitive hashing (LSH) attention: A hashing scheme that assigns each vector </w:t>
            </w:r>
            <w:r w:rsidRPr="00721BCE">
              <w:rPr>
                <w:rFonts w:ascii="Times New Roman" w:eastAsia="CMMI10" w:hAnsi="Times New Roman" w:cs="Times New Roman"/>
                <w:sz w:val="20"/>
                <w:szCs w:val="20"/>
                <w:lang w:val="en-CA"/>
              </w:rPr>
              <w:t xml:space="preserve">x 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to a hash </w:t>
            </w:r>
            <w:r w:rsidRPr="00721BCE">
              <w:rPr>
                <w:rFonts w:ascii="Times New Roman" w:eastAsia="CMMI10" w:hAnsi="Times New Roman" w:cs="Times New Roman"/>
                <w:sz w:val="20"/>
                <w:szCs w:val="20"/>
                <w:lang w:val="en-CA"/>
              </w:rPr>
              <w:t>h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(</w:t>
            </w:r>
            <w:r w:rsidRPr="00721BCE">
              <w:rPr>
                <w:rFonts w:ascii="Times New Roman" w:eastAsia="CMMI10" w:hAnsi="Times New Roman" w:cs="Times New Roman"/>
                <w:sz w:val="20"/>
                <w:szCs w:val="20"/>
                <w:lang w:val="en-CA"/>
              </w:rPr>
              <w:t>x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) is called locality-sensitive if nearby vectors get the same hash with high probability and distant ones do not. [</w:t>
            </w:r>
            <w:proofErr w:type="spellStart"/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Kitaev</w:t>
            </w:r>
            <w:proofErr w:type="spellEnd"/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et al. 2020]</w:t>
            </w:r>
          </w:p>
          <w:p w14:paraId="78E4554A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</w:tcPr>
          <w:p w14:paraId="60A0149C" w14:textId="7578105F" w:rsidR="00FE50C5" w:rsidRDefault="00FE50C5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À travers l’attention par hachage à sensibilité locale (LSH) de notre modèle, </w:t>
            </w:r>
            <w:r w:rsidRPr="00FE50C5">
              <w:rPr>
                <w:rFonts w:ascii="Times New Roman" w:hAnsi="Times New Roman" w:cs="Times New Roman"/>
                <w:sz w:val="20"/>
                <w:szCs w:val="20"/>
              </w:rPr>
              <w:t>nous allons sous-échantillonner la séquence d’origine par un facteur, ce qui nous donnera en entrée des séquences de longueur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; et a</w:t>
            </w:r>
            <w:r w:rsidRPr="00FE50C5">
              <w:rPr>
                <w:rFonts w:ascii="Times New Roman" w:hAnsi="Times New Roman" w:cs="Times New Roman"/>
                <w:sz w:val="20"/>
                <w:szCs w:val="20"/>
              </w:rPr>
              <w:t>vec ce sous-échantillonnage, cela revient donc à faire la prédiction à partir des valeurs précédentes.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[Cnam 2022]</w:t>
            </w:r>
          </w:p>
          <w:p w14:paraId="6AA8E3B4" w14:textId="44CE8619" w:rsidR="00FE50C5" w:rsidRPr="008525D4" w:rsidRDefault="00FE50C5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69E8EC" w14:textId="77777777" w:rsidR="004E15B6" w:rsidRDefault="004E15B6"/>
    <w:p w14:paraId="5E8CBB7C" w14:textId="77777777" w:rsidR="004E15B6" w:rsidRDefault="004E15B6"/>
    <w:p w14:paraId="4BEDEBEC" w14:textId="77777777" w:rsidR="004E15B6" w:rsidRDefault="004E15B6"/>
    <w:p w14:paraId="3FB27954" w14:textId="77777777" w:rsidR="004E15B6" w:rsidRDefault="004E15B6"/>
    <w:p w14:paraId="490C1E92" w14:textId="77777777" w:rsidR="004E15B6" w:rsidRDefault="004E15B6"/>
    <w:p w14:paraId="4EDAB4D9" w14:textId="77777777" w:rsidR="004E15B6" w:rsidRDefault="004E15B6"/>
    <w:p w14:paraId="62ACD81A" w14:textId="77777777" w:rsidR="004E15B6" w:rsidRDefault="004E15B6"/>
    <w:p w14:paraId="2F0CFFA2" w14:textId="77777777" w:rsidR="004E15B6" w:rsidRDefault="004E15B6"/>
    <w:p w14:paraId="4406788B" w14:textId="77777777" w:rsidR="004E15B6" w:rsidRDefault="004E15B6"/>
    <w:p w14:paraId="20F0C4CB" w14:textId="77777777" w:rsidR="004E15B6" w:rsidRDefault="004E15B6"/>
    <w:p w14:paraId="48C5F372" w14:textId="77777777" w:rsidR="00391FEC" w:rsidRDefault="00391F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87"/>
        <w:gridCol w:w="1849"/>
        <w:gridCol w:w="3022"/>
      </w:tblGrid>
      <w:tr w:rsidR="004E15B6" w:rsidRPr="00441A19" w14:paraId="4736D960" w14:textId="77777777" w:rsidTr="00D25B5A">
        <w:tc>
          <w:tcPr>
            <w:tcW w:w="4525" w:type="dxa"/>
            <w:gridSpan w:val="2"/>
            <w:tcBorders>
              <w:bottom w:val="single" w:sz="4" w:space="0" w:color="auto"/>
            </w:tcBorders>
          </w:tcPr>
          <w:p w14:paraId="2690BEA4" w14:textId="77777777" w:rsidR="004E15B6" w:rsidRPr="00721BCE" w:rsidRDefault="004E15B6" w:rsidP="00D25B5A">
            <w:pPr>
              <w:rPr>
                <w:rFonts w:ascii="Times New Roman" w:hAnsi="Times New Roman" w:cs="Times New Roman"/>
                <w:lang w:val="en-CA"/>
              </w:rPr>
            </w:pPr>
            <w:r w:rsidRPr="00721BCE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MULTI-HEAD ATTENTION,</w:t>
            </w:r>
            <w:r w:rsidRPr="00721BCE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19EE51C7" w14:textId="77777777" w:rsidR="004E15B6" w:rsidRPr="00721BCE" w:rsidRDefault="004E15B6" w:rsidP="00D25B5A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721BC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deep</w:t>
            </w:r>
            <w:proofErr w:type="gramEnd"/>
            <w:r w:rsidRPr="00721BCE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-learning optimization method’</w:t>
            </w:r>
          </w:p>
        </w:tc>
        <w:tc>
          <w:tcPr>
            <w:tcW w:w="4871" w:type="dxa"/>
            <w:gridSpan w:val="2"/>
            <w:tcBorders>
              <w:bottom w:val="single" w:sz="4" w:space="0" w:color="auto"/>
            </w:tcBorders>
          </w:tcPr>
          <w:p w14:paraId="66C3FB9C" w14:textId="77777777" w:rsidR="004E15B6" w:rsidRPr="00721BCE" w:rsidRDefault="004E15B6" w:rsidP="00D25B5A">
            <w:pPr>
              <w:rPr>
                <w:rFonts w:ascii="Times New Roman" w:hAnsi="Times New Roman" w:cs="Times New Roman"/>
              </w:rPr>
            </w:pPr>
            <w:r w:rsidRPr="00721BCE">
              <w:rPr>
                <w:rFonts w:ascii="Times New Roman" w:hAnsi="Times New Roman" w:cs="Times New Roman"/>
                <w:b/>
                <w:bCs/>
              </w:rPr>
              <w:t xml:space="preserve">ATTENTION À TÊTES MULTIPLES, </w:t>
            </w:r>
            <w:r w:rsidRPr="00721BCE">
              <w:rPr>
                <w:rFonts w:ascii="Times New Roman" w:hAnsi="Times New Roman" w:cs="Times New Roman"/>
              </w:rPr>
              <w:t>N. fém.</w:t>
            </w:r>
          </w:p>
          <w:p w14:paraId="079871FB" w14:textId="77777777" w:rsidR="004E15B6" w:rsidRPr="00721BCE" w:rsidRDefault="004E15B6" w:rsidP="00D25B5A">
            <w:pPr>
              <w:rPr>
                <w:rFonts w:ascii="Times New Roman" w:hAnsi="Times New Roman" w:cs="Times New Roman"/>
                <w:b/>
                <w:bCs/>
              </w:rPr>
            </w:pPr>
            <w:r w:rsidRPr="00721BCE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721BCE">
              <w:rPr>
                <w:rFonts w:ascii="Times New Roman" w:hAnsi="Times New Roman" w:cs="Times New Roman"/>
                <w:sz w:val="18"/>
                <w:szCs w:val="18"/>
              </w:rPr>
              <w:t>méthode</w:t>
            </w:r>
            <w:proofErr w:type="gramEnd"/>
            <w:r w:rsidRPr="00721BCE">
              <w:rPr>
                <w:rFonts w:ascii="Times New Roman" w:hAnsi="Times New Roman" w:cs="Times New Roman"/>
                <w:sz w:val="18"/>
                <w:szCs w:val="18"/>
              </w:rPr>
              <w:t xml:space="preserve"> d’optimisation en apprentissage profond’</w:t>
            </w:r>
          </w:p>
          <w:p w14:paraId="7E5969A5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1EAC337E" w14:textId="77777777" w:rsidTr="00D25B5A">
        <w:tc>
          <w:tcPr>
            <w:tcW w:w="4525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E3E0A39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71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D1AF816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4E15B6" w:rsidRPr="00441A19" w14:paraId="2B449CC8" w14:textId="77777777" w:rsidTr="00D25B5A">
        <w:tc>
          <w:tcPr>
            <w:tcW w:w="4525" w:type="dxa"/>
            <w:gridSpan w:val="2"/>
            <w:tcBorders>
              <w:bottom w:val="single" w:sz="4" w:space="0" w:color="auto"/>
            </w:tcBorders>
          </w:tcPr>
          <w:p w14:paraId="4F4037E6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  <w:tcBorders>
              <w:bottom w:val="single" w:sz="4" w:space="0" w:color="auto"/>
            </w:tcBorders>
          </w:tcPr>
          <w:p w14:paraId="6DAD4533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7BE86083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023F63D3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54E54DD9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4E15B6" w:rsidRPr="00441A19" w14:paraId="20B7F3CE" w14:textId="77777777" w:rsidTr="00D25B5A">
        <w:tc>
          <w:tcPr>
            <w:tcW w:w="4525" w:type="dxa"/>
            <w:gridSpan w:val="2"/>
          </w:tcPr>
          <w:p w14:paraId="1CCB7AE7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536A664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</w:tcPr>
          <w:p w14:paraId="5C9A2630" w14:textId="77777777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 xml:space="preserve">ATTENTION </w:t>
            </w:r>
            <w:r w:rsidRPr="00721BCE">
              <w:rPr>
                <w:rFonts w:ascii="Times New Roman" w:hAnsi="Times New Roman" w:cs="Times New Roman"/>
              </w:rPr>
              <w:t>À</w:t>
            </w: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 xml:space="preserve"> PLUSIEURS TÊTES</w:t>
            </w:r>
          </w:p>
        </w:tc>
      </w:tr>
      <w:tr w:rsidR="004E15B6" w:rsidRPr="00441A19" w14:paraId="148FD9C5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4C10DCAF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3DEEFDEA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4E15B6" w:rsidRPr="00874768" w14:paraId="133F0816" w14:textId="77777777" w:rsidTr="00D25B5A">
        <w:tc>
          <w:tcPr>
            <w:tcW w:w="4525" w:type="dxa"/>
            <w:gridSpan w:val="2"/>
          </w:tcPr>
          <w:p w14:paraId="6DA21349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  <w:t>Transformer’s attention function that allows for simultaneous multiple projections and representations of the used vectors.</w:t>
            </w:r>
          </w:p>
          <w:p w14:paraId="7DCAC49D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  <w14:ligatures w14:val="standardContextual"/>
              </w:rPr>
            </w:pPr>
          </w:p>
        </w:tc>
        <w:tc>
          <w:tcPr>
            <w:tcW w:w="4871" w:type="dxa"/>
            <w:gridSpan w:val="2"/>
          </w:tcPr>
          <w:p w14:paraId="66E5A6DB" w14:textId="39527DB8" w:rsidR="004E15B6" w:rsidRPr="00721BCE" w:rsidRDefault="004E15B6" w:rsidP="00D25B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 xml:space="preserve">Fonction d’attention qui permet </w:t>
            </w:r>
            <w:r w:rsidR="008501BA" w:rsidRPr="00721BCE">
              <w:rPr>
                <w:rFonts w:ascii="Times New Roman" w:hAnsi="Times New Roman" w:cs="Times New Roman"/>
                <w:sz w:val="20"/>
                <w:szCs w:val="20"/>
              </w:rPr>
              <w:t xml:space="preserve">à un transformateur </w:t>
            </w: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de procéder simultanément à de multiples projections et représentations des vecteurs en jeu.</w:t>
            </w:r>
          </w:p>
        </w:tc>
      </w:tr>
      <w:tr w:rsidR="004E15B6" w:rsidRPr="00441A19" w14:paraId="46BF3269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7425F660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6F69BE87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4E15B6" w:rsidRPr="00441A19" w14:paraId="67FEA945" w14:textId="77777777" w:rsidTr="00D25B5A">
        <w:tc>
          <w:tcPr>
            <w:tcW w:w="4525" w:type="dxa"/>
            <w:gridSpan w:val="2"/>
          </w:tcPr>
          <w:p w14:paraId="2FFDB93E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</w:tcPr>
          <w:p w14:paraId="33B843DC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101B93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15B6" w:rsidRPr="00441A19" w14:paraId="5037F9F4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2FB0B839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29983BB9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4E15B6" w:rsidRPr="00422940" w14:paraId="366FEABD" w14:textId="77777777" w:rsidTr="00D25B5A">
        <w:tc>
          <w:tcPr>
            <w:tcW w:w="1838" w:type="dxa"/>
          </w:tcPr>
          <w:p w14:paraId="0E7CE600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Realization verb </w:t>
            </w:r>
          </w:p>
        </w:tc>
        <w:tc>
          <w:tcPr>
            <w:tcW w:w="2687" w:type="dxa"/>
          </w:tcPr>
          <w:p w14:paraId="6890581A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adopt [ART ⁓]</w:t>
            </w:r>
          </w:p>
          <w:p w14:paraId="0490CFF1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849" w:type="dxa"/>
          </w:tcPr>
          <w:p w14:paraId="4285F2A5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Verbe de réalisation</w:t>
            </w:r>
          </w:p>
        </w:tc>
        <w:tc>
          <w:tcPr>
            <w:tcW w:w="3022" w:type="dxa"/>
          </w:tcPr>
          <w:p w14:paraId="27BA7038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adopter</w:t>
            </w:r>
            <w:proofErr w:type="gramEnd"/>
            <w:r w:rsidRPr="00721BCE">
              <w:rPr>
                <w:rFonts w:ascii="Times New Roman" w:hAnsi="Times New Roman" w:cs="Times New Roman"/>
                <w:sz w:val="20"/>
                <w:szCs w:val="20"/>
              </w:rPr>
              <w:t xml:space="preserve"> [ART ⁓]</w:t>
            </w:r>
          </w:p>
        </w:tc>
      </w:tr>
      <w:tr w:rsidR="004E15B6" w:rsidRPr="00441A19" w14:paraId="45783144" w14:textId="77777777" w:rsidTr="00D25B5A">
        <w:tc>
          <w:tcPr>
            <w:tcW w:w="4525" w:type="dxa"/>
            <w:gridSpan w:val="2"/>
            <w:shd w:val="clear" w:color="auto" w:fill="D9F2D0" w:themeFill="accent6" w:themeFillTint="33"/>
          </w:tcPr>
          <w:p w14:paraId="7E8D18B1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71" w:type="dxa"/>
            <w:gridSpan w:val="2"/>
            <w:shd w:val="clear" w:color="auto" w:fill="D9F2D0" w:themeFill="accent6" w:themeFillTint="33"/>
          </w:tcPr>
          <w:p w14:paraId="05F93BCF" w14:textId="77777777" w:rsidR="004E15B6" w:rsidRPr="00721BCE" w:rsidRDefault="004E15B6" w:rsidP="00D25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4E15B6" w:rsidRPr="00D32376" w14:paraId="02733031" w14:textId="77777777" w:rsidTr="00D25B5A">
        <w:tc>
          <w:tcPr>
            <w:tcW w:w="4525" w:type="dxa"/>
            <w:gridSpan w:val="2"/>
          </w:tcPr>
          <w:p w14:paraId="2F06D8F8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Instead of performing a single attention function with </w:t>
            </w:r>
            <w:proofErr w:type="spellStart"/>
            <w:r w:rsidRPr="00721BCE">
              <w:rPr>
                <w:rFonts w:ascii="Times New Roman" w:eastAsia="CMMI10" w:hAnsi="Times New Roman" w:cs="Times New Roman"/>
                <w:i/>
                <w:iCs/>
                <w:sz w:val="20"/>
                <w:szCs w:val="20"/>
                <w:lang w:val="en-CA"/>
              </w:rPr>
              <w:t>d</w:t>
            </w:r>
            <w:r w:rsidRPr="00721BCE">
              <w:rPr>
                <w:rFonts w:ascii="Times New Roman" w:eastAsia="NimbusRomNo9L-Regu" w:hAnsi="Times New Roman" w:cs="Times New Roman"/>
                <w:sz w:val="24"/>
                <w:szCs w:val="24"/>
                <w:vertAlign w:val="subscript"/>
                <w:lang w:val="en-CA"/>
              </w:rPr>
              <w:t>model</w:t>
            </w:r>
            <w:proofErr w:type="spellEnd"/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-dimensional keys, values and queries, we found it beneficial use a multi-head attention by linearly projecting the queries, keys and values </w:t>
            </w:r>
            <w:r w:rsidRPr="00721BCE">
              <w:rPr>
                <w:rFonts w:ascii="Times New Roman" w:eastAsia="CMMI10" w:hAnsi="Times New Roman" w:cs="Times New Roman"/>
                <w:i/>
                <w:iCs/>
                <w:sz w:val="20"/>
                <w:szCs w:val="20"/>
                <w:lang w:val="en-CA"/>
              </w:rPr>
              <w:t>h</w:t>
            </w:r>
            <w:r w:rsidRPr="00721BCE">
              <w:rPr>
                <w:rFonts w:ascii="Times New Roman" w:eastAsia="CMMI10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times with different, learned linear projections to </w:t>
            </w:r>
            <w:r w:rsidRPr="00721BCE">
              <w:rPr>
                <w:rFonts w:ascii="Times New Roman" w:eastAsia="CMMI10" w:hAnsi="Times New Roman" w:cs="Times New Roman"/>
                <w:i/>
                <w:iCs/>
                <w:sz w:val="20"/>
                <w:szCs w:val="20"/>
                <w:lang w:val="en-CA"/>
              </w:rPr>
              <w:t>d</w:t>
            </w:r>
            <w:r w:rsidRPr="00721BCE">
              <w:rPr>
                <w:rFonts w:ascii="Times New Roman" w:eastAsia="CMMI7" w:hAnsi="Times New Roman" w:cs="Times New Roman"/>
                <w:i/>
                <w:iCs/>
                <w:sz w:val="20"/>
                <w:szCs w:val="20"/>
                <w:lang w:val="en-CA"/>
              </w:rPr>
              <w:t>k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, </w:t>
            </w:r>
            <w:r w:rsidRPr="00721BCE">
              <w:rPr>
                <w:rFonts w:ascii="Times New Roman" w:eastAsia="CMMI10" w:hAnsi="Times New Roman" w:cs="Times New Roman"/>
                <w:i/>
                <w:iCs/>
                <w:sz w:val="20"/>
                <w:szCs w:val="20"/>
                <w:lang w:val="en-CA"/>
              </w:rPr>
              <w:t>d</w:t>
            </w:r>
            <w:r w:rsidRPr="00721BCE">
              <w:rPr>
                <w:rFonts w:ascii="Times New Roman" w:eastAsia="CMMI7" w:hAnsi="Times New Roman" w:cs="Times New Roman"/>
                <w:i/>
                <w:iCs/>
                <w:sz w:val="20"/>
                <w:szCs w:val="20"/>
                <w:lang w:val="en-CA"/>
              </w:rPr>
              <w:t>k</w:t>
            </w:r>
            <w:r w:rsidRPr="00721BCE">
              <w:rPr>
                <w:rFonts w:ascii="Times New Roman" w:eastAsia="CMMI7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and </w:t>
            </w:r>
            <w:r w:rsidRPr="00721BCE">
              <w:rPr>
                <w:rFonts w:ascii="Times New Roman" w:eastAsia="CMMI10" w:hAnsi="Times New Roman" w:cs="Times New Roman"/>
                <w:i/>
                <w:iCs/>
                <w:sz w:val="20"/>
                <w:szCs w:val="20"/>
                <w:lang w:val="en-CA"/>
              </w:rPr>
              <w:t>d</w:t>
            </w:r>
            <w:r w:rsidRPr="00721BCE">
              <w:rPr>
                <w:rFonts w:ascii="Times New Roman" w:eastAsia="CMMI7" w:hAnsi="Times New Roman" w:cs="Times New Roman"/>
                <w:i/>
                <w:iCs/>
                <w:sz w:val="20"/>
                <w:szCs w:val="20"/>
                <w:lang w:val="en-CA"/>
              </w:rPr>
              <w:t>v</w:t>
            </w:r>
            <w:r w:rsidRPr="00721BCE">
              <w:rPr>
                <w:rFonts w:ascii="Times New Roman" w:eastAsia="CMMI7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dimensions, respectively. [</w:t>
            </w:r>
            <w:proofErr w:type="spellStart"/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>Waswani</w:t>
            </w:r>
            <w:proofErr w:type="spellEnd"/>
            <w:r w:rsidRPr="00721BCE">
              <w:rPr>
                <w:rFonts w:ascii="Times New Roman" w:eastAsia="NimbusRomNo9L-Regu" w:hAnsi="Times New Roman" w:cs="Times New Roman"/>
                <w:sz w:val="20"/>
                <w:szCs w:val="20"/>
                <w:lang w:val="en-CA"/>
              </w:rPr>
              <w:t xml:space="preserve"> et al. 2017]</w:t>
            </w:r>
          </w:p>
          <w:p w14:paraId="34BE5EB6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71" w:type="dxa"/>
            <w:gridSpan w:val="2"/>
          </w:tcPr>
          <w:p w14:paraId="064443F0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L’attention à plusieurs têtes permet de considérer de multiples représentations en effectuant plusieurs mécanismes d’attention en simultané, tout en gardant la complexité de calcul comparable à la couche d’attention simple. [</w:t>
            </w:r>
            <w:proofErr w:type="spellStart"/>
            <w:r w:rsidRPr="00721BCE">
              <w:rPr>
                <w:rFonts w:ascii="Times New Roman" w:hAnsi="Times New Roman" w:cs="Times New Roman"/>
                <w:sz w:val="20"/>
                <w:szCs w:val="20"/>
              </w:rPr>
              <w:t>Alsène</w:t>
            </w:r>
            <w:proofErr w:type="spellEnd"/>
            <w:r w:rsidRPr="00721BCE">
              <w:rPr>
                <w:rFonts w:ascii="Times New Roman" w:hAnsi="Times New Roman" w:cs="Times New Roman"/>
                <w:sz w:val="20"/>
                <w:szCs w:val="20"/>
              </w:rPr>
              <w:t xml:space="preserve"> Racicot 2023]</w:t>
            </w:r>
          </w:p>
          <w:p w14:paraId="03EEFD2C" w14:textId="77777777" w:rsidR="004E15B6" w:rsidRPr="00721BCE" w:rsidRDefault="004E15B6" w:rsidP="00D25B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CDBDEEB" w14:textId="77777777" w:rsidR="004E15B6" w:rsidRDefault="004E15B6"/>
    <w:sectPr w:rsidR="004E15B6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6B3A7" w14:textId="77777777" w:rsidR="00881831" w:rsidRDefault="00881831" w:rsidP="004E15B6">
      <w:pPr>
        <w:spacing w:after="0" w:line="240" w:lineRule="auto"/>
      </w:pPr>
      <w:r>
        <w:separator/>
      </w:r>
    </w:p>
  </w:endnote>
  <w:endnote w:type="continuationSeparator" w:id="0">
    <w:p w14:paraId="6316D36D" w14:textId="77777777" w:rsidR="00881831" w:rsidRDefault="00881831" w:rsidP="004E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MMathItalic12-Regular">
    <w:altName w:val="Calibri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386912"/>
      <w:docPartObj>
        <w:docPartGallery w:val="Page Numbers (Bottom of Page)"/>
        <w:docPartUnique/>
      </w:docPartObj>
    </w:sdtPr>
    <w:sdtContent>
      <w:p w14:paraId="03FA69EE" w14:textId="6C57BF9A" w:rsidR="004E15B6" w:rsidRDefault="004E15B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F023E" w14:textId="77777777" w:rsidR="004E15B6" w:rsidRDefault="004E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F0D42" w14:textId="77777777" w:rsidR="00881831" w:rsidRDefault="00881831" w:rsidP="004E15B6">
      <w:pPr>
        <w:spacing w:after="0" w:line="240" w:lineRule="auto"/>
      </w:pPr>
      <w:r>
        <w:separator/>
      </w:r>
    </w:p>
  </w:footnote>
  <w:footnote w:type="continuationSeparator" w:id="0">
    <w:p w14:paraId="66FA42E4" w14:textId="77777777" w:rsidR="00881831" w:rsidRDefault="00881831" w:rsidP="004E1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34055"/>
    <w:multiLevelType w:val="multilevel"/>
    <w:tmpl w:val="7FF8EFC8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135032"/>
    <w:multiLevelType w:val="multilevel"/>
    <w:tmpl w:val="9EBE5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7B3B0B"/>
    <w:multiLevelType w:val="multilevel"/>
    <w:tmpl w:val="9D9CE81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C272930"/>
    <w:multiLevelType w:val="hybridMultilevel"/>
    <w:tmpl w:val="7DA23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974969">
    <w:abstractNumId w:val="1"/>
  </w:num>
  <w:num w:numId="2" w16cid:durableId="729350902">
    <w:abstractNumId w:val="2"/>
  </w:num>
  <w:num w:numId="3" w16cid:durableId="953705542">
    <w:abstractNumId w:val="1"/>
  </w:num>
  <w:num w:numId="4" w16cid:durableId="780026918">
    <w:abstractNumId w:val="0"/>
  </w:num>
  <w:num w:numId="5" w16cid:durableId="1521971869">
    <w:abstractNumId w:val="1"/>
  </w:num>
  <w:num w:numId="6" w16cid:durableId="1440641411">
    <w:abstractNumId w:val="1"/>
  </w:num>
  <w:num w:numId="7" w16cid:durableId="1480608055">
    <w:abstractNumId w:val="1"/>
  </w:num>
  <w:num w:numId="8" w16cid:durableId="1829517863">
    <w:abstractNumId w:val="1"/>
  </w:num>
  <w:num w:numId="9" w16cid:durableId="2136436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B6"/>
    <w:rsid w:val="00075786"/>
    <w:rsid w:val="00126FBA"/>
    <w:rsid w:val="002272ED"/>
    <w:rsid w:val="00251763"/>
    <w:rsid w:val="00252D73"/>
    <w:rsid w:val="002F1F96"/>
    <w:rsid w:val="00391FEC"/>
    <w:rsid w:val="00490715"/>
    <w:rsid w:val="004E15B6"/>
    <w:rsid w:val="005934BC"/>
    <w:rsid w:val="006638F6"/>
    <w:rsid w:val="006668BB"/>
    <w:rsid w:val="00721BCE"/>
    <w:rsid w:val="00813B1A"/>
    <w:rsid w:val="00836BBD"/>
    <w:rsid w:val="00840852"/>
    <w:rsid w:val="008501BA"/>
    <w:rsid w:val="00881831"/>
    <w:rsid w:val="008C392D"/>
    <w:rsid w:val="00980A98"/>
    <w:rsid w:val="00A230D6"/>
    <w:rsid w:val="00AB74E0"/>
    <w:rsid w:val="00AC2742"/>
    <w:rsid w:val="00BA7117"/>
    <w:rsid w:val="00DB2F78"/>
    <w:rsid w:val="00DD205D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F4C9"/>
  <w15:chartTrackingRefBased/>
  <w15:docId w15:val="{41FE0F1A-7964-4283-9594-BDA248D8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B6"/>
  </w:style>
  <w:style w:type="paragraph" w:styleId="Titre1">
    <w:name w:val="heading 1"/>
    <w:basedOn w:val="Normal"/>
    <w:next w:val="Normal"/>
    <w:link w:val="Titre1Car"/>
    <w:uiPriority w:val="9"/>
    <w:qFormat/>
    <w:rsid w:val="0025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1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D205D"/>
    <w:pPr>
      <w:keepNext/>
      <w:keepLines/>
      <w:spacing w:before="280" w:after="200" w:line="360" w:lineRule="auto"/>
      <w:ind w:left="284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1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1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1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1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1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1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autoRedefine/>
    <w:qFormat/>
    <w:rsid w:val="00DD205D"/>
    <w:pPr>
      <w:numPr>
        <w:numId w:val="4"/>
      </w:numPr>
      <w:tabs>
        <w:tab w:val="clear" w:pos="720"/>
      </w:tabs>
      <w:spacing w:before="120" w:after="200" w:line="360" w:lineRule="auto"/>
      <w:ind w:left="425" w:hanging="425"/>
    </w:pPr>
    <w:rPr>
      <w:rFonts w:ascii="Times New Roman" w:hAnsi="Times New Roman"/>
      <w:b/>
      <w:sz w:val="26"/>
    </w:rPr>
  </w:style>
  <w:style w:type="character" w:customStyle="1" w:styleId="Style1Car">
    <w:name w:val="Style1 Car"/>
    <w:basedOn w:val="Titre1Car"/>
    <w:link w:val="Style1"/>
    <w:rsid w:val="00DD205D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251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tyle2">
    <w:name w:val="Style2"/>
    <w:basedOn w:val="Style1"/>
    <w:link w:val="Style2Car"/>
    <w:autoRedefine/>
    <w:qFormat/>
    <w:rsid w:val="00251763"/>
    <w:pPr>
      <w:numPr>
        <w:numId w:val="2"/>
      </w:numPr>
      <w:ind w:left="360"/>
    </w:pPr>
  </w:style>
  <w:style w:type="character" w:customStyle="1" w:styleId="Style2Car">
    <w:name w:val="Style2 Car"/>
    <w:basedOn w:val="Style1Car"/>
    <w:link w:val="Style2"/>
    <w:rsid w:val="00251763"/>
    <w:rPr>
      <w:rFonts w:ascii="Times New Roman" w:eastAsiaTheme="majorEastAsia" w:hAnsi="Times New Roman" w:cstheme="majorBidi"/>
      <w:b/>
      <w:color w:val="0F4761" w:themeColor="accent1" w:themeShade="BF"/>
      <w:sz w:val="26"/>
      <w:szCs w:val="40"/>
    </w:rPr>
  </w:style>
  <w:style w:type="paragraph" w:customStyle="1" w:styleId="Style3">
    <w:name w:val="Style3"/>
    <w:basedOn w:val="Paragraphedeliste"/>
    <w:link w:val="Style3Car"/>
    <w:autoRedefine/>
    <w:qFormat/>
    <w:rsid w:val="00DB2F78"/>
    <w:pPr>
      <w:numPr>
        <w:ilvl w:val="1"/>
        <w:numId w:val="4"/>
      </w:numPr>
      <w:spacing w:line="480" w:lineRule="auto"/>
      <w:ind w:left="284" w:hanging="284"/>
      <w:jc w:val="both"/>
    </w:pPr>
    <w:rPr>
      <w:rFonts w:ascii="Times New Roman" w:hAnsi="Times New Roman" w:cs="Times New Roman"/>
      <w:b/>
    </w:rPr>
  </w:style>
  <w:style w:type="character" w:customStyle="1" w:styleId="Style3Car">
    <w:name w:val="Style3 Car"/>
    <w:basedOn w:val="Policepardfaut"/>
    <w:link w:val="Style3"/>
    <w:rsid w:val="00DB2F78"/>
    <w:rPr>
      <w:rFonts w:ascii="Times New Roman" w:hAnsi="Times New Roman" w:cs="Times New Roman"/>
      <w:b/>
    </w:rPr>
  </w:style>
  <w:style w:type="paragraph" w:styleId="Paragraphedeliste">
    <w:name w:val="List Paragraph"/>
    <w:basedOn w:val="Normal"/>
    <w:uiPriority w:val="34"/>
    <w:qFormat/>
    <w:rsid w:val="00DB2F78"/>
    <w:pPr>
      <w:ind w:left="720"/>
      <w:contextualSpacing/>
    </w:pPr>
  </w:style>
  <w:style w:type="paragraph" w:customStyle="1" w:styleId="Style12">
    <w:name w:val="Style 1.2"/>
    <w:basedOn w:val="Normal"/>
    <w:link w:val="Style12Car"/>
    <w:autoRedefine/>
    <w:qFormat/>
    <w:rsid w:val="00126FBA"/>
    <w:rPr>
      <w:rFonts w:ascii="Times New Roman" w:hAnsi="Times New Roman"/>
      <w:b/>
    </w:rPr>
  </w:style>
  <w:style w:type="character" w:customStyle="1" w:styleId="Style12Car">
    <w:name w:val="Style 1.2 Car"/>
    <w:basedOn w:val="Policepardfaut"/>
    <w:link w:val="Style12"/>
    <w:rsid w:val="00126FBA"/>
    <w:rPr>
      <w:rFonts w:ascii="Times New Roman" w:hAnsi="Times New Roman"/>
      <w:b/>
    </w:rPr>
  </w:style>
  <w:style w:type="paragraph" w:customStyle="1" w:styleId="Style111">
    <w:name w:val="Style 1.1.1"/>
    <w:basedOn w:val="Normal"/>
    <w:link w:val="Style111Car"/>
    <w:autoRedefine/>
    <w:qFormat/>
    <w:rsid w:val="00DD205D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b/>
      <w:i/>
    </w:rPr>
  </w:style>
  <w:style w:type="character" w:customStyle="1" w:styleId="Style111Car">
    <w:name w:val="Style 1.1.1 Car"/>
    <w:basedOn w:val="Policepardfaut"/>
    <w:link w:val="Style111"/>
    <w:rsid w:val="00DD205D"/>
    <w:rPr>
      <w:rFonts w:ascii="Times New Roman" w:hAnsi="Times New Roman"/>
      <w:b/>
      <w:i/>
    </w:rPr>
  </w:style>
  <w:style w:type="character" w:customStyle="1" w:styleId="Titre3Car">
    <w:name w:val="Titre 3 Car"/>
    <w:basedOn w:val="Policepardfaut"/>
    <w:link w:val="Titre3"/>
    <w:uiPriority w:val="9"/>
    <w:rsid w:val="00DD205D"/>
    <w:rPr>
      <w:rFonts w:ascii="Times New Roman" w:eastAsiaTheme="majorEastAsia" w:hAnsi="Times New Roman" w:cstheme="majorBidi"/>
      <w:b/>
      <w:i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E1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E15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15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15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15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15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15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1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1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1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1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1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15B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E15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1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15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15B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15B6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15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5B6"/>
  </w:style>
  <w:style w:type="paragraph" w:styleId="Pieddepage">
    <w:name w:val="footer"/>
    <w:basedOn w:val="Normal"/>
    <w:link w:val="PieddepageCar"/>
    <w:uiPriority w:val="99"/>
    <w:unhideWhenUsed/>
    <w:rsid w:val="004E15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1077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6</cp:revision>
  <dcterms:created xsi:type="dcterms:W3CDTF">2024-12-07T11:47:00Z</dcterms:created>
  <dcterms:modified xsi:type="dcterms:W3CDTF">2024-12-11T10:50:00Z</dcterms:modified>
</cp:coreProperties>
</file>