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endszerintegritási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és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megfelelőségi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audit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jelentés</w:t>
      </w:r>
    </w:p>
    <w:p>
      <w:pPr>
        <w:pStyle w:val="BodyText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Myra Project –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T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echnikai és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j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ogi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a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udit</w:t>
      </w:r>
    </w:p>
    <w:p>
      <w:pPr>
        <w:pStyle w:val="BodyTex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Audit lefolytatva:</w:t>
      </w:r>
      <w:r>
        <w:rPr>
          <w:rFonts w:ascii="Times New Roman" w:hAnsi="Times New Roman"/>
          <w:color w:val="000000"/>
          <w:sz w:val="24"/>
          <w:szCs w:val="24"/>
        </w:rPr>
        <w:t xml:space="preserve"> 2026. június 15.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Auditálta:</w:t>
      </w:r>
      <w:r>
        <w:rPr>
          <w:rFonts w:ascii="Times New Roman" w:hAnsi="Times New Roman"/>
          <w:color w:val="000000"/>
          <w:sz w:val="24"/>
          <w:szCs w:val="24"/>
        </w:rPr>
        <w:t xml:space="preserve"> Antigravity AI (Szoftverminőség-biztosítási Protokoll)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Felelős fejlesztő és rendszerépítő</w:t>
      </w:r>
      <w:r>
        <w:rPr>
          <w:rFonts w:ascii="Times New Roman" w:hAnsi="Times New Roman"/>
          <w:color w:val="000000"/>
          <w:sz w:val="24"/>
          <w:szCs w:val="24"/>
        </w:rPr>
        <w:t xml:space="preserve">: Antal Ódor (Myra Project) 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Státusz:</w:t>
      </w:r>
      <w:r>
        <w:rPr>
          <w:rFonts w:ascii="Times New Roman" w:hAnsi="Times New Roman"/>
          <w:color w:val="000000"/>
          <w:sz w:val="24"/>
          <w:szCs w:val="24"/>
        </w:rPr>
        <w:t xml:space="preserve"> Jóváhagyott, hitelesített auditjelentés</w:t>
      </w:r>
    </w:p>
    <w:p>
      <w:pPr>
        <w:pStyle w:val="BodyText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DOI:</w:t>
      </w:r>
      <w:r>
        <w:rPr>
          <w:rFonts w:ascii="Times New Roman" w:hAnsi="Times New Roman"/>
          <w:color w:val="000000"/>
          <w:sz w:val="24"/>
          <w:szCs w:val="24"/>
        </w:rPr>
        <w:t xml:space="preserve"> 10.5281/zenodo.20698359 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B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evezetés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fejlesztői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összefoglaló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Ez az auditjelentés a </w:t>
      </w:r>
      <w:r>
        <w:rPr>
          <w:rFonts w:ascii="Times New Roman" w:hAnsi="Times New Roman"/>
          <w:b/>
          <w:color w:val="000000"/>
          <w:sz w:val="24"/>
          <w:szCs w:val="24"/>
        </w:rPr>
        <w:t>Myra Project</w:t>
      </w:r>
      <w:r>
        <w:rPr>
          <w:rFonts w:ascii="Times New Roman" w:hAnsi="Times New Roman"/>
          <w:color w:val="000000"/>
          <w:sz w:val="24"/>
          <w:szCs w:val="24"/>
        </w:rPr>
        <w:t xml:space="preserve"> szoftverrendszerének jelenlegi állapotát tanúsítja. A vizsgálat kiterjedt az alkalmazás logikai modelljére, adatkezelési folyamataira, adatvédelmi megfelelőségére (GDPR), biztonsági védelmére, valamint jogi és etikai keretrendszerére.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Az audit megállapítja, hogy a Myra Project a jelenlegi állapotában </w:t>
      </w:r>
      <w:r>
        <w:rPr>
          <w:rFonts w:ascii="Times New Roman" w:hAnsi="Times New Roman"/>
          <w:b/>
          <w:color w:val="000000"/>
          <w:sz w:val="24"/>
          <w:szCs w:val="24"/>
        </w:rPr>
        <w:t>biztonságos, strukturálisan zárt, megfelel a hatályos adatvédelmi rendeleteknek</w:t>
      </w:r>
      <w:r>
        <w:rPr>
          <w:rFonts w:ascii="Times New Roman" w:hAnsi="Times New Roman"/>
          <w:color w:val="000000"/>
          <w:sz w:val="24"/>
          <w:szCs w:val="24"/>
        </w:rPr>
        <w:t>, és jogilag megfelelően elhatárolja magát a klinikai diagnosztikától, biztosítva a felhasználók számára a biztonságos önreflexiós navigációt.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zakmai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logikai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hitelesség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Az ESV-modell (A-P-H-C)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mplementációjának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gazolása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 Myra Project egy 21 elemből álló tudományosan megalapozott kérdőíven alapul, amely a felhasználó aktuális mentálhigiénés állapotát négy önálló dimenzióban méri: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A (Aktuális érzelmi állapot / Szorongás)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P (Érzelemszabályozás / Impulzívság)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H (Stresszérzékelés)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 C (Testi tünetek)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Matematikai és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ogikai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ntegritás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Az állapotértékelés számítási logikája a </w:t>
      </w:r>
      <w:r>
        <w:rPr>
          <w:rFonts w:ascii="Times New Roman" w:hAnsi="Times New Roman"/>
          <w:color w:val="000000"/>
          <w:sz w:val="24"/>
          <w:szCs w:val="24"/>
        </w:rPr>
        <w:t>server.py</w:t>
      </w:r>
      <w:r>
        <w:rPr>
          <w:rFonts w:ascii="Times New Roman" w:hAnsi="Times New Roman"/>
          <w:color w:val="000000"/>
          <w:sz w:val="24"/>
          <w:szCs w:val="24"/>
        </w:rPr>
        <w:t xml:space="preserve"> modulban zárt és determinisztikus. A kapott skálapontszámok normalizálása és vödrökbe sorolása (</w:t>
      </w:r>
      <w:r>
        <w:rPr>
          <w:rFonts w:ascii="Times New Roman" w:hAnsi="Times New Roman"/>
          <w:color w:val="000000"/>
          <w:sz w:val="24"/>
          <w:szCs w:val="24"/>
        </w:rPr>
        <w:t>_bucket</w:t>
      </w:r>
      <w:r>
        <w:rPr>
          <w:rFonts w:ascii="Times New Roman" w:hAnsi="Times New Roman"/>
          <w:color w:val="000000"/>
          <w:sz w:val="24"/>
          <w:szCs w:val="24"/>
        </w:rPr>
        <w:t xml:space="preserve"> logika) stabil és megbízható eloszlást eredményez: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/>
          <w:color w:val="000000"/>
          <w:sz w:val="24"/>
          <w:szCs w:val="24"/>
        </w:rPr>
        <w:t>A képletek pontosan követik az elméleti modellt, biztosítva az érzelmi állapotok súlyozott és finomhangolt reprezentációját.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- A vödör-határok</w:t>
      </w:r>
      <w:r>
        <w:rPr>
          <w:rFonts w:ascii="Times New Roman" w:hAnsi="Times New Roman"/>
          <w:color w:val="000000"/>
          <w:sz w:val="24"/>
          <w:szCs w:val="24"/>
        </w:rPr>
        <w:t xml:space="preserve">  (≤0.3, ≤0.6, ≤0.8, &gt;0.8)  </w:t>
      </w:r>
      <w:r>
        <w:rPr>
          <w:rFonts w:ascii="Times New Roman" w:hAnsi="Times New Roman"/>
          <w:color w:val="000000"/>
          <w:sz w:val="24"/>
          <w:szCs w:val="24"/>
        </w:rPr>
        <w:t>biztosítják, hogy a felhasználó állapota kiegyensúlyozottan és a valóságnak megfelelően tükröződjön vissza a rendszer belső reprezentációjában.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- A P-skála kialakítása és eltolódási határai módszertanilag megalapozottak, megakadályozzák a szélsőséges vagy torzító kategória-váltásokat, garantálva a profilalkotás stabilitását.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Összehasonlítás a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p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ublikált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m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etodológiával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 szoftver hűen valósítja meg a validált szakmai tudást. Az A-P-H-C eredményekből képzett 4 jegyű belső állapotkód (pl. "1234") a háttérben hozzárendelődik a </w:t>
      </w:r>
      <w:r>
        <w:rPr>
          <w:rFonts w:ascii="Times New Roman" w:hAnsi="Times New Roman"/>
          <w:color w:val="000000"/>
          <w:sz w:val="24"/>
          <w:szCs w:val="24"/>
        </w:rPr>
        <w:t>state_codes</w:t>
      </w:r>
      <w:r>
        <w:rPr>
          <w:rFonts w:ascii="Times New Roman" w:hAnsi="Times New Roman"/>
          <w:color w:val="000000"/>
          <w:sz w:val="24"/>
          <w:szCs w:val="24"/>
        </w:rPr>
        <w:t xml:space="preserve"> táblában rögzített szakmai profilokhoz, amelyeket a rendszer az LLM prompt szintjén mint belső kontextust használ fel (</w:t>
      </w:r>
      <w:r>
        <w:rPr>
          <w:rFonts w:ascii="Times New Roman" w:hAnsi="Times New Roman"/>
          <w:color w:val="000000"/>
          <w:sz w:val="24"/>
          <w:szCs w:val="24"/>
        </w:rPr>
        <w:t>_build_state_block</w:t>
      </w:r>
      <w:r>
        <w:rPr>
          <w:rFonts w:ascii="Times New Roman" w:hAnsi="Times New Roman"/>
          <w:color w:val="000000"/>
          <w:sz w:val="24"/>
          <w:szCs w:val="24"/>
        </w:rPr>
        <w:t>). Ez lehetővé teszi a chatbot stílusának és válaszhosszának dinamikus, a felhasználó energiaszintjéhez igazodó adaptációját (Ritmus-követő Tükrözés - Pacing), anélkül, hogy a felhasználót szakzsargonnal terhelné.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datkezelési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adatvédelmi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audit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GDPR és Adatbiztonsági Tanúsítvány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Az adatkezelési folyamatok vizsgálata alapján a rendszer a beépített adatvédelem (Privacy by Design) elvét követi.</w:t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Adatfolyam-térkép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Az adatok útja zárt HTTPS csatornákon keresztül valósul meg a kliens és a backend szerver között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39310"/>
            <wp:effectExtent l="0" t="0" r="0" b="0"/>
            <wp:wrapSquare wrapText="largest"/>
            <wp:docPr id="1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Főbb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a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datvédelmi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v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édvonalak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-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Adatminimalizáció: Csak a működéshez technikailag és szakmailag elengedhetetlen adatok (név, e-mail, titkosított jelszó, válaszok) kerülnek tárolásra.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- Szigorú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elhasználói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lszigetelés: Az adatok logikai elválasztása adatbázis-lekérdezések szintjén teljesen zárt. Minden lekérdezés tartalmazza a felhasználó azonosítását és ellenőrzését (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user_id == user.id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), megakadályozva a kereszt-hozzáféréseket.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 GDPR 17. cikk Megfelelőség (Törlési jog): A</w:t>
      </w:r>
      <w:r>
        <w:rPr>
          <w:rFonts w:ascii="Times New Roman" w:hAnsi="Times New Roman"/>
          <w:color w:val="000000"/>
          <w:sz w:val="24"/>
          <w:szCs w:val="24"/>
        </w:rPr>
        <w:t xml:space="preserve"> felhasználói fiók törlése (</w:t>
      </w:r>
      <w:r>
        <w:rPr>
          <w:rFonts w:ascii="Times New Roman" w:hAnsi="Times New Roman"/>
          <w:color w:val="000000"/>
          <w:sz w:val="24"/>
          <w:szCs w:val="24"/>
        </w:rPr>
        <w:t>DELETE /auth/delete-account</w:t>
      </w:r>
      <w:r>
        <w:rPr>
          <w:rFonts w:ascii="Times New Roman" w:hAnsi="Times New Roman"/>
          <w:color w:val="000000"/>
          <w:sz w:val="24"/>
          <w:szCs w:val="24"/>
        </w:rPr>
        <w:t>) azonnali, fizikai és visszaállíthatatlan törlést hajt végre az összes kapcsolódó adatbázis-rekordban (chat üzenetek, mérési előzmények, MFA adatok és felhasználói profil). Nincs rejtett vagy visszamaradó adattárolás.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- Adattárolás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elye: A</w:t>
      </w:r>
      <w:r>
        <w:rPr>
          <w:rFonts w:ascii="Times New Roman" w:hAnsi="Times New Roman"/>
          <w:color w:val="000000"/>
          <w:sz w:val="24"/>
          <w:szCs w:val="24"/>
        </w:rPr>
        <w:t xml:space="preserve"> strukturált adatbázis az Európai Unión belül, Frankfurtban (Supabase) helyezkedik el. A külső AI API partnerek felé történő adattovábbítás során kizárólag a működéshez szükséges promptok és előzmények kerülnek átadásra a szolgáltatók Enterprise API felületén keresztül, amelyek szerződésben garantálják, hogy a beküldött adatokat saját modellek tanítására nem használják fel.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K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ockázat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védelmi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audit</w:t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Rendszerbiztonság és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elügyeleti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k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ontroll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 Myra Project beépített technikai védelmi rendszerei megvédik az alkalmazást a jogosulatlan hozzáférésektől és az erőforrás-túlterheléstől.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Meglévő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v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édelmi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m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echanizmusok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- Felhasználói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itelesítés és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j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elszóvédelem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A jelszavak tárolása biztonságos, modern egyirányú hasheléssel történik, megakadályozva a visszafejtést.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- Kétlépcsős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zonosítás (MFA)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A rendszer támogatja a többtényezős azonosítást, amely az adminisztrátori funkciók eléréséhez kötelezően előírt, megelőzve az illetéktelen hozzáférést.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- Adminisztrátori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elügyeleti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p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anel:</w:t>
      </w:r>
      <w:r>
        <w:rPr>
          <w:rFonts w:ascii="Times New Roman" w:hAnsi="Times New Roman"/>
          <w:color w:val="000000"/>
          <w:sz w:val="24"/>
          <w:szCs w:val="24"/>
        </w:rPr>
        <w:t xml:space="preserve"> A rendszer egy beépített admin felülettel rendelkezik, amely lehetőséget biztosít a működés valós idejű, manuális felügyeletére. Az adminisztrátor azonnal képes felfüggeszteni a szabálytalan fiókokat, figyelemmel kísérni a chat-aktivitást és korlátozni a hozzáféréseket, ami hatékony védelmet nyújt a visszaélésekkel szemben.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-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Regisztrációs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l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imitáció:</w:t>
      </w:r>
      <w:r>
        <w:rPr>
          <w:rFonts w:ascii="Times New Roman" w:hAnsi="Times New Roman"/>
          <w:color w:val="000000"/>
          <w:sz w:val="24"/>
          <w:szCs w:val="24"/>
        </w:rPr>
        <w:t xml:space="preserve"> IP-alapú korlátozás működik a regisztráció során, megakadályozva a robotok általi tömeges fiókgenerálást.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- Bemeneti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v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alidáció: </w:t>
      </w:r>
      <w:r>
        <w:rPr>
          <w:rFonts w:ascii="Times New Roman" w:hAnsi="Times New Roman"/>
          <w:color w:val="000000"/>
          <w:sz w:val="24"/>
          <w:szCs w:val="24"/>
        </w:rPr>
        <w:t>A TTS (Text-to-Speech) végponton a bemenet maximális hossza szigorúan korlátozva van (2500 karakter), megvédve a kiszolgálót az erőforrás-kimerítéses támadásoktól.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ogi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és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etikai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megfelelőség</w:t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Önreflexiós Navigáció és Jogi Elhatárolás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 Myra Project kifejezetten önismereti és mentálhigiénés tájékozódási segédeszköznek minősül és a jogi megfelelőség érdekében teljes mértékben elhatárolódik a klinikai diagnosztikától és terápiától.</w:t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Jogi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m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egfelelőségi 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aranciák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Állapotkód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lapú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l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ogika: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 rendszerben nincs klinikai diagnosztikai modul. A backend a prompt-kontextus generálásakor a jogilag tiszta </w:t>
      </w:r>
      <w:r>
        <w:rPr>
          <w:rFonts w:ascii="Times New Roman" w:hAnsi="Times New Roman"/>
          <w:b/>
          <w:color w:val="000000"/>
          <w:sz w:val="24"/>
          <w:szCs w:val="24"/>
        </w:rPr>
        <w:t>Állapotkód</w:t>
      </w:r>
      <w:r>
        <w:rPr>
          <w:rFonts w:ascii="Times New Roman" w:hAnsi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/>
          <w:color w:val="000000"/>
          <w:sz w:val="24"/>
          <w:szCs w:val="24"/>
        </w:rPr>
        <w:t>Állapotkód: {sc.title}</w:t>
      </w:r>
      <w:r>
        <w:rPr>
          <w:rFonts w:ascii="Times New Roman" w:hAnsi="Times New Roman"/>
          <w:color w:val="000000"/>
          <w:sz w:val="24"/>
          <w:szCs w:val="24"/>
        </w:rPr>
        <w:t>) terminológiát használja, így az LLM kizárólag egy önreflexiót támogató partnerként és nem orvosi szerepkörben válaszol.</w:t>
      </w:r>
    </w:p>
    <w:p>
      <w:pPr>
        <w:pStyle w:val="BodyTex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2. Kötelező és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ix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t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ájékoztatók: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 frontend felületeken, a mérés indítása előtt (a </w:t>
      </w:r>
      <w:r>
        <w:rPr>
          <w:rFonts w:ascii="Times New Roman" w:hAnsi="Times New Roman"/>
          <w:color w:val="000000"/>
          <w:sz w:val="24"/>
          <w:szCs w:val="24"/>
        </w:rPr>
        <w:t>quiz.tsx</w:t>
      </w:r>
      <w:r>
        <w:rPr>
          <w:rFonts w:ascii="Times New Roman" w:hAnsi="Times New Roman"/>
          <w:color w:val="000000"/>
          <w:sz w:val="24"/>
          <w:szCs w:val="24"/>
        </w:rPr>
        <w:t xml:space="preserve"> képernyőn), a szöveges chaten és a Live hang alapú képernyőn is fix disclaimerek és tájékoztató kártyák tisztázzák a mérés jellegét:</w:t>
      </w:r>
    </w:p>
    <w:p>
      <w:pPr>
        <w:pStyle w:val="BodyText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"Nem diagnózis: A kapott állapotkód és a profil kizárólag önismereti célú, nem minősül orvosi, pszichológiai vagy egyéb klinikai diagnózisnak."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Ezzel a felhasználók számára teljesen egyértelmű és transzparens, hogy az alkalmazás nem nyújt egészségügyi ellátást.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uditösszegzés</w:t>
      </w:r>
    </w:p>
    <w:p>
      <w:pPr>
        <w:pStyle w:val="BodyText"/>
        <w:spacing w:before="0"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Az elvégzett elemzések alapján a Myra Project szoftverrendszere </w:t>
      </w:r>
      <w:r>
        <w:rPr>
          <w:rFonts w:ascii="Times New Roman" w:hAnsi="Times New Roman"/>
          <w:b/>
          <w:color w:val="000000"/>
          <w:sz w:val="24"/>
          <w:szCs w:val="24"/>
        </w:rPr>
        <w:t>biztonságos, strukturálisan integrált és a vonatkozó jogi és adatvédelmi normáknak megfelel</w:t>
      </w:r>
      <w:r>
        <w:rPr>
          <w:rFonts w:ascii="Times New Roman" w:hAnsi="Times New Roman"/>
          <w:color w:val="000000"/>
          <w:sz w:val="24"/>
          <w:szCs w:val="24"/>
        </w:rPr>
        <w:t>. A beépített disclaimerek, a szigorú logikai adatelszigetelés és a dedikált adminisztrátori felügyelet együttesen garantálják a rendszer biztonságos és etikus működését a publikáció során.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LibreOffice/25.8.6.2$Windows_X86_64 LibreOffice_project/b4b39682cd9868fa725bc664aff94278d315bd04</Application>
  <AppVersion>15.0000</AppVersion>
  <Pages>5</Pages>
  <Words>807</Words>
  <Characters>5941</Characters>
  <CharactersWithSpaces>6721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2026-06-15T09:53:41Z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