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BDA0F" w14:textId="77777777" w:rsidR="00D70017" w:rsidRPr="007D44D3" w:rsidRDefault="00D70017" w:rsidP="00D70017"/>
    <w:p w14:paraId="19195D80" w14:textId="77777777" w:rsidR="00D70017" w:rsidRDefault="00D70017" w:rsidP="00D70017">
      <w:pPr>
        <w:pStyle w:val="Heading1"/>
      </w:pPr>
      <w:r>
        <w:t>The Farr Institute PhD Symposium Programme</w:t>
      </w:r>
    </w:p>
    <w:p w14:paraId="7D24A820" w14:textId="77777777" w:rsidR="00D70017" w:rsidRPr="00A32DF5" w:rsidRDefault="00D70017" w:rsidP="00D70017">
      <w:pPr>
        <w:pStyle w:val="Heading4"/>
        <w:rPr>
          <w:sz w:val="28"/>
          <w:szCs w:val="28"/>
        </w:rPr>
      </w:pPr>
      <w:r w:rsidRPr="00A32DF5">
        <w:rPr>
          <w:sz w:val="28"/>
          <w:szCs w:val="28"/>
        </w:rPr>
        <w:t>TUESDAY 9</w:t>
      </w:r>
      <w:r w:rsidRPr="00A32DF5">
        <w:rPr>
          <w:sz w:val="28"/>
          <w:szCs w:val="28"/>
          <w:vertAlign w:val="superscript"/>
        </w:rPr>
        <w:t>TH</w:t>
      </w:r>
      <w:r w:rsidRPr="00A32DF5">
        <w:rPr>
          <w:sz w:val="28"/>
          <w:szCs w:val="28"/>
        </w:rPr>
        <w:t xml:space="preserve"> JUNE 2015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093"/>
        <w:gridCol w:w="7371"/>
      </w:tblGrid>
      <w:tr w:rsidR="00D70017" w14:paraId="1431FAC8" w14:textId="77777777" w:rsidTr="000F34B4">
        <w:tc>
          <w:tcPr>
            <w:tcW w:w="2093" w:type="dxa"/>
          </w:tcPr>
          <w:p w14:paraId="0252CF69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TIME</w:t>
            </w:r>
          </w:p>
        </w:tc>
        <w:tc>
          <w:tcPr>
            <w:tcW w:w="7371" w:type="dxa"/>
          </w:tcPr>
          <w:p w14:paraId="3DEBA551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ACTIVITY</w:t>
            </w:r>
          </w:p>
        </w:tc>
      </w:tr>
      <w:tr w:rsidR="00D70017" w14:paraId="3491513A" w14:textId="77777777" w:rsidTr="000F34B4">
        <w:tc>
          <w:tcPr>
            <w:tcW w:w="2093" w:type="dxa"/>
          </w:tcPr>
          <w:p w14:paraId="5C6E99C7" w14:textId="77777777" w:rsidR="00D70017" w:rsidRDefault="00D70017" w:rsidP="00365EEF">
            <w:r>
              <w:t>12 NOON</w:t>
            </w:r>
          </w:p>
        </w:tc>
        <w:tc>
          <w:tcPr>
            <w:tcW w:w="7371" w:type="dxa"/>
          </w:tcPr>
          <w:p w14:paraId="1A0E604E" w14:textId="77777777" w:rsidR="00D70017" w:rsidRDefault="00D70017" w:rsidP="00365EEF">
            <w:r>
              <w:t>LUNCH</w:t>
            </w:r>
          </w:p>
        </w:tc>
      </w:tr>
      <w:tr w:rsidR="00D70017" w14:paraId="01ABF291" w14:textId="77777777" w:rsidTr="000F34B4">
        <w:tc>
          <w:tcPr>
            <w:tcW w:w="2093" w:type="dxa"/>
          </w:tcPr>
          <w:p w14:paraId="45E5DD16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13.00-13.30</w:t>
            </w:r>
          </w:p>
        </w:tc>
        <w:tc>
          <w:tcPr>
            <w:tcW w:w="7371" w:type="dxa"/>
          </w:tcPr>
          <w:p w14:paraId="1E5F659E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 xml:space="preserve">Introduction to The Farr Institute </w:t>
            </w:r>
            <w:r w:rsidR="004F5BE6">
              <w:rPr>
                <w:b/>
              </w:rPr>
              <w:t>and</w:t>
            </w:r>
            <w:r w:rsidRPr="000F34B4">
              <w:rPr>
                <w:b/>
              </w:rPr>
              <w:t xml:space="preserve"> Health Informatics Research </w:t>
            </w:r>
          </w:p>
          <w:p w14:paraId="4CCA22F5" w14:textId="77777777" w:rsidR="00D70017" w:rsidRDefault="00D70017" w:rsidP="007078FC">
            <w:r>
              <w:t xml:space="preserve">Professor Iain Buchan (Director, </w:t>
            </w:r>
            <w:r w:rsidR="007078FC">
              <w:t>The Farr Institute</w:t>
            </w:r>
            <w:r>
              <w:t>)</w:t>
            </w:r>
          </w:p>
        </w:tc>
      </w:tr>
      <w:tr w:rsidR="00D70017" w14:paraId="5E551058" w14:textId="77777777" w:rsidTr="000F34B4">
        <w:tc>
          <w:tcPr>
            <w:tcW w:w="2093" w:type="dxa"/>
          </w:tcPr>
          <w:p w14:paraId="3C8544D2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13.30-13.45</w:t>
            </w:r>
          </w:p>
        </w:tc>
        <w:tc>
          <w:tcPr>
            <w:tcW w:w="7371" w:type="dxa"/>
          </w:tcPr>
          <w:p w14:paraId="5FAE0335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Introduction to PhD Symposium</w:t>
            </w:r>
          </w:p>
          <w:p w14:paraId="31BDEDB5" w14:textId="77777777" w:rsidR="00D70017" w:rsidRDefault="00D70017" w:rsidP="00365EEF">
            <w:r>
              <w:t>Education Leads, The Farr Institute</w:t>
            </w:r>
          </w:p>
        </w:tc>
      </w:tr>
      <w:tr w:rsidR="00D70017" w14:paraId="766A761B" w14:textId="77777777" w:rsidTr="000F34B4">
        <w:tc>
          <w:tcPr>
            <w:tcW w:w="2093" w:type="dxa"/>
          </w:tcPr>
          <w:p w14:paraId="0060E6C6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13.45-14.15</w:t>
            </w:r>
          </w:p>
        </w:tc>
        <w:tc>
          <w:tcPr>
            <w:tcW w:w="7371" w:type="dxa"/>
          </w:tcPr>
          <w:p w14:paraId="2081F580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Getting to know each other</w:t>
            </w:r>
          </w:p>
          <w:p w14:paraId="34B3F27D" w14:textId="77777777" w:rsidR="00D70017" w:rsidRDefault="00D70017" w:rsidP="00365EEF">
            <w:r>
              <w:t>Led by Professor Colin McCowan</w:t>
            </w:r>
          </w:p>
        </w:tc>
      </w:tr>
      <w:tr w:rsidR="00D70017" w14:paraId="290D7F30" w14:textId="77777777" w:rsidTr="000F34B4">
        <w:tc>
          <w:tcPr>
            <w:tcW w:w="2093" w:type="dxa"/>
          </w:tcPr>
          <w:p w14:paraId="6D41DBB2" w14:textId="77777777" w:rsidR="00D70017" w:rsidRDefault="00D70017" w:rsidP="00365EEF">
            <w:r>
              <w:t>14.15-14.45</w:t>
            </w:r>
          </w:p>
        </w:tc>
        <w:tc>
          <w:tcPr>
            <w:tcW w:w="7371" w:type="dxa"/>
          </w:tcPr>
          <w:p w14:paraId="12963F77" w14:textId="77777777" w:rsidR="00D70017" w:rsidRDefault="00D70017" w:rsidP="00365EEF">
            <w:r>
              <w:t>COFFEE BREAK</w:t>
            </w:r>
          </w:p>
        </w:tc>
      </w:tr>
      <w:tr w:rsidR="00D70017" w14:paraId="0F19CC69" w14:textId="77777777" w:rsidTr="000F34B4">
        <w:trPr>
          <w:trHeight w:val="284"/>
        </w:trPr>
        <w:tc>
          <w:tcPr>
            <w:tcW w:w="2093" w:type="dxa"/>
          </w:tcPr>
          <w:p w14:paraId="05D52ECE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14.45-16.15</w:t>
            </w:r>
          </w:p>
        </w:tc>
        <w:tc>
          <w:tcPr>
            <w:tcW w:w="7371" w:type="dxa"/>
          </w:tcPr>
          <w:p w14:paraId="5E714A8F" w14:textId="77777777" w:rsidR="003A3761" w:rsidRPr="000F34B4" w:rsidRDefault="003A3761" w:rsidP="00365EEF">
            <w:pPr>
              <w:rPr>
                <w:b/>
              </w:rPr>
            </w:pPr>
            <w:r w:rsidRPr="000F34B4">
              <w:rPr>
                <w:b/>
              </w:rPr>
              <w:t xml:space="preserve">Oral presentations session 1 </w:t>
            </w:r>
          </w:p>
          <w:p w14:paraId="3B4632DB" w14:textId="77777777" w:rsidR="00D70017" w:rsidRDefault="00D70017" w:rsidP="00365EEF">
            <w:r>
              <w:t>Session chair: tbc</w:t>
            </w:r>
            <w:r w:rsidR="003A3761">
              <w:t xml:space="preserve">; </w:t>
            </w:r>
            <w:r>
              <w:t>Judging panel: tbc</w:t>
            </w:r>
          </w:p>
        </w:tc>
      </w:tr>
      <w:tr w:rsidR="00D70017" w14:paraId="6FB27E55" w14:textId="77777777" w:rsidTr="000F34B4">
        <w:trPr>
          <w:trHeight w:val="281"/>
        </w:trPr>
        <w:tc>
          <w:tcPr>
            <w:tcW w:w="2093" w:type="dxa"/>
          </w:tcPr>
          <w:p w14:paraId="6BC38B3E" w14:textId="77777777" w:rsidR="00D70017" w:rsidRDefault="00D70017" w:rsidP="004F5BE6">
            <w:pPr>
              <w:ind w:left="360"/>
            </w:pPr>
            <w:r>
              <w:t xml:space="preserve">14.45-14.50 </w:t>
            </w:r>
          </w:p>
        </w:tc>
        <w:tc>
          <w:tcPr>
            <w:tcW w:w="7371" w:type="dxa"/>
          </w:tcPr>
          <w:p w14:paraId="47C1C514" w14:textId="77777777" w:rsidR="00D70017" w:rsidRDefault="000F34B4" w:rsidP="00365EEF">
            <w:r>
              <w:t>Introduction by Chair</w:t>
            </w:r>
          </w:p>
        </w:tc>
      </w:tr>
      <w:tr w:rsidR="00D70017" w14:paraId="7030F15E" w14:textId="77777777" w:rsidTr="000F34B4">
        <w:trPr>
          <w:trHeight w:val="281"/>
        </w:trPr>
        <w:tc>
          <w:tcPr>
            <w:tcW w:w="2093" w:type="dxa"/>
          </w:tcPr>
          <w:p w14:paraId="2DA57C90" w14:textId="77777777" w:rsidR="003A3761" w:rsidRDefault="00D70017" w:rsidP="003A3761">
            <w:pPr>
              <w:ind w:left="360"/>
            </w:pPr>
            <w:r>
              <w:t xml:space="preserve">14.50-15.05 </w:t>
            </w:r>
          </w:p>
          <w:p w14:paraId="40A8798D" w14:textId="77777777" w:rsidR="00D70017" w:rsidRDefault="00D70017" w:rsidP="003A3761">
            <w:pPr>
              <w:ind w:left="360"/>
            </w:pPr>
          </w:p>
        </w:tc>
        <w:tc>
          <w:tcPr>
            <w:tcW w:w="7371" w:type="dxa"/>
          </w:tcPr>
          <w:p w14:paraId="1A4BFCE1" w14:textId="77777777" w:rsidR="00D70017" w:rsidRDefault="003A3761" w:rsidP="003A3761">
            <w:pPr>
              <w:ind w:left="64"/>
            </w:pPr>
            <w:r>
              <w:t xml:space="preserve">Christiana McMahon – </w:t>
            </w:r>
            <w:r w:rsidRPr="003A3761">
              <w:rPr>
                <w:i/>
              </w:rPr>
              <w:t>Improving the capture of consent for record linkage metadata in UK longitudinal studies</w:t>
            </w:r>
            <w:r>
              <w:t xml:space="preserve"> </w:t>
            </w:r>
          </w:p>
        </w:tc>
      </w:tr>
      <w:tr w:rsidR="00D70017" w14:paraId="1D5997DC" w14:textId="77777777" w:rsidTr="000F34B4">
        <w:trPr>
          <w:trHeight w:val="281"/>
        </w:trPr>
        <w:tc>
          <w:tcPr>
            <w:tcW w:w="2093" w:type="dxa"/>
          </w:tcPr>
          <w:p w14:paraId="20A894BE" w14:textId="77777777" w:rsidR="00D70017" w:rsidRDefault="00D70017" w:rsidP="003A3761">
            <w:pPr>
              <w:ind w:left="426"/>
            </w:pPr>
            <w:r>
              <w:t xml:space="preserve">15.05–15.25 </w:t>
            </w:r>
          </w:p>
        </w:tc>
        <w:tc>
          <w:tcPr>
            <w:tcW w:w="7371" w:type="dxa"/>
          </w:tcPr>
          <w:p w14:paraId="7E5EFE95" w14:textId="77777777" w:rsidR="00D70017" w:rsidRDefault="003A3761" w:rsidP="00365EEF">
            <w:r>
              <w:t xml:space="preserve">Alexander Pate – </w:t>
            </w:r>
            <w:r w:rsidR="000F34B4" w:rsidRPr="000F34B4">
              <w:rPr>
                <w:i/>
              </w:rPr>
              <w:t>The design of point-of-care trials that use routinely collected data: evaluation of the Trials within Cohorts (</w:t>
            </w:r>
            <w:proofErr w:type="spellStart"/>
            <w:r w:rsidR="000F34B4" w:rsidRPr="000F34B4">
              <w:rPr>
                <w:i/>
              </w:rPr>
              <w:t>TwiCs</w:t>
            </w:r>
            <w:proofErr w:type="spellEnd"/>
            <w:r w:rsidR="000F34B4" w:rsidRPr="000F34B4">
              <w:rPr>
                <w:i/>
              </w:rPr>
              <w:t>) design implemented in a Cluster Randomised Trial (CRT) framework.</w:t>
            </w:r>
          </w:p>
        </w:tc>
      </w:tr>
      <w:tr w:rsidR="00D70017" w14:paraId="0945245B" w14:textId="77777777" w:rsidTr="000F34B4">
        <w:trPr>
          <w:trHeight w:val="281"/>
        </w:trPr>
        <w:tc>
          <w:tcPr>
            <w:tcW w:w="2093" w:type="dxa"/>
          </w:tcPr>
          <w:p w14:paraId="1123A4F9" w14:textId="77777777" w:rsidR="00D70017" w:rsidRDefault="00D70017" w:rsidP="000F34B4">
            <w:pPr>
              <w:ind w:left="426"/>
            </w:pPr>
            <w:r>
              <w:t xml:space="preserve">15.25-15.40 </w:t>
            </w:r>
          </w:p>
        </w:tc>
        <w:tc>
          <w:tcPr>
            <w:tcW w:w="7371" w:type="dxa"/>
          </w:tcPr>
          <w:p w14:paraId="1F7C93F7" w14:textId="77777777" w:rsidR="00D70017" w:rsidRDefault="000F34B4" w:rsidP="00365EEF">
            <w:proofErr w:type="spellStart"/>
            <w:r>
              <w:t>Ozgur</w:t>
            </w:r>
            <w:proofErr w:type="spellEnd"/>
            <w:r>
              <w:t xml:space="preserve"> </w:t>
            </w:r>
            <w:proofErr w:type="spellStart"/>
            <w:r>
              <w:t>Asar</w:t>
            </w:r>
            <w:proofErr w:type="spellEnd"/>
            <w:r>
              <w:t xml:space="preserve"> - </w:t>
            </w:r>
            <w:r w:rsidRPr="000F34B4">
              <w:rPr>
                <w:i/>
              </w:rPr>
              <w:t>Longitudinal and survival statistical methods, with applications in the biomedical and health sciences</w:t>
            </w:r>
          </w:p>
        </w:tc>
      </w:tr>
      <w:tr w:rsidR="00D70017" w14:paraId="7440EB42" w14:textId="77777777" w:rsidTr="000F34B4">
        <w:trPr>
          <w:trHeight w:val="281"/>
        </w:trPr>
        <w:tc>
          <w:tcPr>
            <w:tcW w:w="2093" w:type="dxa"/>
          </w:tcPr>
          <w:p w14:paraId="3C905E52" w14:textId="77777777" w:rsidR="00D70017" w:rsidRDefault="00D70017" w:rsidP="000F34B4">
            <w:pPr>
              <w:ind w:left="426"/>
            </w:pPr>
            <w:r>
              <w:t xml:space="preserve">15.40-16.55 </w:t>
            </w:r>
          </w:p>
        </w:tc>
        <w:tc>
          <w:tcPr>
            <w:tcW w:w="7371" w:type="dxa"/>
          </w:tcPr>
          <w:p w14:paraId="097F5086" w14:textId="77777777" w:rsidR="00D70017" w:rsidRDefault="000F34B4" w:rsidP="00365EEF">
            <w:r>
              <w:t xml:space="preserve">Victoria Allen - </w:t>
            </w:r>
            <w:r w:rsidRPr="000F34B4">
              <w:rPr>
                <w:i/>
              </w:rPr>
              <w:t>Prevention of adverse cardiovascular events in Atrial Fibrillation</w:t>
            </w:r>
          </w:p>
        </w:tc>
      </w:tr>
      <w:tr w:rsidR="00D70017" w14:paraId="164F7809" w14:textId="77777777" w:rsidTr="000F34B4">
        <w:trPr>
          <w:trHeight w:val="281"/>
        </w:trPr>
        <w:tc>
          <w:tcPr>
            <w:tcW w:w="2093" w:type="dxa"/>
          </w:tcPr>
          <w:p w14:paraId="798E4739" w14:textId="77777777" w:rsidR="00D70017" w:rsidRDefault="00D70017" w:rsidP="000F34B4">
            <w:pPr>
              <w:ind w:left="426"/>
            </w:pPr>
            <w:r>
              <w:t xml:space="preserve">16.55-16.10 </w:t>
            </w:r>
          </w:p>
        </w:tc>
        <w:tc>
          <w:tcPr>
            <w:tcW w:w="7371" w:type="dxa"/>
          </w:tcPr>
          <w:p w14:paraId="624F4679" w14:textId="77777777" w:rsidR="00D70017" w:rsidRDefault="000F34B4" w:rsidP="00365EEF">
            <w:r>
              <w:t xml:space="preserve">Rebecca Howard - </w:t>
            </w:r>
            <w:r w:rsidRPr="000F34B4">
              <w:rPr>
                <w:i/>
              </w:rPr>
              <w:t xml:space="preserve">Longitudinal probabilistic modelling of disease </w:t>
            </w:r>
            <w:proofErr w:type="spellStart"/>
            <w:r w:rsidRPr="000F34B4">
              <w:rPr>
                <w:i/>
              </w:rPr>
              <w:t>endotypes</w:t>
            </w:r>
            <w:proofErr w:type="spellEnd"/>
            <w:r w:rsidRPr="000F34B4">
              <w:rPr>
                <w:i/>
              </w:rPr>
              <w:t xml:space="preserve"> </w:t>
            </w:r>
          </w:p>
        </w:tc>
      </w:tr>
      <w:tr w:rsidR="00D70017" w14:paraId="0629331E" w14:textId="77777777" w:rsidTr="000F34B4">
        <w:trPr>
          <w:trHeight w:val="281"/>
        </w:trPr>
        <w:tc>
          <w:tcPr>
            <w:tcW w:w="2093" w:type="dxa"/>
          </w:tcPr>
          <w:p w14:paraId="01BCB037" w14:textId="77777777" w:rsidR="00D70017" w:rsidRDefault="00D70017" w:rsidP="000F34B4">
            <w:pPr>
              <w:ind w:left="426"/>
            </w:pPr>
            <w:r>
              <w:t xml:space="preserve">16.10-16.15 </w:t>
            </w:r>
          </w:p>
        </w:tc>
        <w:tc>
          <w:tcPr>
            <w:tcW w:w="7371" w:type="dxa"/>
          </w:tcPr>
          <w:p w14:paraId="3EC0D146" w14:textId="77777777" w:rsidR="00D70017" w:rsidRDefault="000F34B4" w:rsidP="00365EEF">
            <w:r>
              <w:t>Wrap up by chair</w:t>
            </w:r>
          </w:p>
        </w:tc>
      </w:tr>
      <w:tr w:rsidR="00D70017" w14:paraId="6C4334A6" w14:textId="77777777" w:rsidTr="000F34B4">
        <w:tc>
          <w:tcPr>
            <w:tcW w:w="2093" w:type="dxa"/>
          </w:tcPr>
          <w:p w14:paraId="759AB15B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lastRenderedPageBreak/>
              <w:t>16.15-17.00</w:t>
            </w:r>
          </w:p>
        </w:tc>
        <w:tc>
          <w:tcPr>
            <w:tcW w:w="7371" w:type="dxa"/>
          </w:tcPr>
          <w:p w14:paraId="4A92D762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Guest Speaker: Prof David Robertson</w:t>
            </w:r>
          </w:p>
          <w:p w14:paraId="7E5DB705" w14:textId="25A647F0" w:rsidR="00D70017" w:rsidRDefault="00D70017" w:rsidP="00365EEF">
            <w:r w:rsidRPr="0090051C">
              <w:t>Usher Institute of Population Health Sciences and Informatics</w:t>
            </w:r>
            <w:r w:rsidR="00CE2989">
              <w:t>, University of Edinburgh</w:t>
            </w:r>
            <w:bookmarkStart w:id="0" w:name="_GoBack"/>
            <w:bookmarkEnd w:id="0"/>
          </w:p>
        </w:tc>
      </w:tr>
      <w:tr w:rsidR="00D70017" w14:paraId="1EF15D1E" w14:textId="77777777" w:rsidTr="000F34B4">
        <w:tc>
          <w:tcPr>
            <w:tcW w:w="2093" w:type="dxa"/>
          </w:tcPr>
          <w:p w14:paraId="6947ABA1" w14:textId="295B19C9" w:rsidR="00D70017" w:rsidRDefault="00D70017" w:rsidP="00A67F2C">
            <w:r>
              <w:t>18.</w:t>
            </w:r>
            <w:r w:rsidR="00A67F2C">
              <w:t>30-19.00</w:t>
            </w:r>
            <w:r>
              <w:t xml:space="preserve"> onwards</w:t>
            </w:r>
          </w:p>
        </w:tc>
        <w:tc>
          <w:tcPr>
            <w:tcW w:w="7371" w:type="dxa"/>
          </w:tcPr>
          <w:p w14:paraId="7D902BE8" w14:textId="77777777" w:rsidR="00D70017" w:rsidRDefault="00D70017" w:rsidP="00365EEF">
            <w:r>
              <w:t>DINNER (location tbc)</w:t>
            </w:r>
          </w:p>
        </w:tc>
      </w:tr>
    </w:tbl>
    <w:p w14:paraId="2C8E08DD" w14:textId="77777777" w:rsidR="00D70017" w:rsidRPr="00D35ADB" w:rsidRDefault="00D70017" w:rsidP="00D70017">
      <w:pPr>
        <w:spacing w:before="0" w:after="160" w:line="259" w:lineRule="auto"/>
      </w:pPr>
    </w:p>
    <w:p w14:paraId="5FF6CC44" w14:textId="77777777" w:rsidR="00D70017" w:rsidRPr="0090051C" w:rsidRDefault="00D70017" w:rsidP="00D70017">
      <w:pPr>
        <w:pStyle w:val="Heading4"/>
        <w:rPr>
          <w:sz w:val="28"/>
          <w:szCs w:val="28"/>
        </w:rPr>
      </w:pPr>
      <w:r w:rsidRPr="00A32DF5">
        <w:rPr>
          <w:sz w:val="28"/>
          <w:szCs w:val="28"/>
        </w:rPr>
        <w:t>WEDNESDAY 10th JUNE 2015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951"/>
        <w:gridCol w:w="7513"/>
      </w:tblGrid>
      <w:tr w:rsidR="00D70017" w14:paraId="6579967D" w14:textId="77777777" w:rsidTr="000F34B4">
        <w:tc>
          <w:tcPr>
            <w:tcW w:w="1951" w:type="dxa"/>
          </w:tcPr>
          <w:p w14:paraId="1A073F92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TIME</w:t>
            </w:r>
          </w:p>
        </w:tc>
        <w:tc>
          <w:tcPr>
            <w:tcW w:w="7513" w:type="dxa"/>
          </w:tcPr>
          <w:p w14:paraId="231E88FA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ACTIVITY</w:t>
            </w:r>
          </w:p>
        </w:tc>
      </w:tr>
      <w:tr w:rsidR="00D70017" w14:paraId="292E0271" w14:textId="77777777" w:rsidTr="000F34B4">
        <w:trPr>
          <w:trHeight w:val="108"/>
        </w:trPr>
        <w:tc>
          <w:tcPr>
            <w:tcW w:w="1951" w:type="dxa"/>
          </w:tcPr>
          <w:p w14:paraId="048F380B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10.00-11.15</w:t>
            </w:r>
          </w:p>
        </w:tc>
        <w:tc>
          <w:tcPr>
            <w:tcW w:w="7513" w:type="dxa"/>
          </w:tcPr>
          <w:p w14:paraId="0565B06D" w14:textId="77777777" w:rsidR="00D70017" w:rsidRPr="000F34B4" w:rsidRDefault="00D70017" w:rsidP="000F34B4">
            <w:pPr>
              <w:rPr>
                <w:b/>
              </w:rPr>
            </w:pPr>
            <w:r w:rsidRPr="000F34B4">
              <w:rPr>
                <w:b/>
              </w:rPr>
              <w:t xml:space="preserve">Oral presentations Session 2 </w:t>
            </w:r>
          </w:p>
        </w:tc>
      </w:tr>
      <w:tr w:rsidR="00D70017" w14:paraId="59961A51" w14:textId="77777777" w:rsidTr="000F34B4">
        <w:trPr>
          <w:trHeight w:val="108"/>
        </w:trPr>
        <w:tc>
          <w:tcPr>
            <w:tcW w:w="1951" w:type="dxa"/>
          </w:tcPr>
          <w:p w14:paraId="65206F68" w14:textId="77777777" w:rsidR="00D70017" w:rsidRDefault="00D70017" w:rsidP="000F34B4">
            <w:pPr>
              <w:ind w:left="426"/>
            </w:pPr>
            <w:r>
              <w:t xml:space="preserve">10.00-10.05 </w:t>
            </w:r>
          </w:p>
        </w:tc>
        <w:tc>
          <w:tcPr>
            <w:tcW w:w="7513" w:type="dxa"/>
          </w:tcPr>
          <w:p w14:paraId="285ED820" w14:textId="77777777" w:rsidR="00D70017" w:rsidRDefault="000F34B4" w:rsidP="00365EEF">
            <w:r>
              <w:t>Introduction and welcome to Day 2 by Chair</w:t>
            </w:r>
          </w:p>
        </w:tc>
      </w:tr>
      <w:tr w:rsidR="00D70017" w14:paraId="2FB09E7C" w14:textId="77777777" w:rsidTr="000F34B4">
        <w:trPr>
          <w:trHeight w:val="108"/>
        </w:trPr>
        <w:tc>
          <w:tcPr>
            <w:tcW w:w="1951" w:type="dxa"/>
          </w:tcPr>
          <w:p w14:paraId="6E7C7555" w14:textId="77777777" w:rsidR="00D70017" w:rsidRDefault="00D70017" w:rsidP="000F34B4">
            <w:pPr>
              <w:ind w:left="426"/>
            </w:pPr>
            <w:r>
              <w:t xml:space="preserve">10.05-10.25 </w:t>
            </w:r>
          </w:p>
        </w:tc>
        <w:tc>
          <w:tcPr>
            <w:tcW w:w="7513" w:type="dxa"/>
          </w:tcPr>
          <w:p w14:paraId="37AE2AE7" w14:textId="77777777" w:rsidR="00D70017" w:rsidRDefault="004F5BE6" w:rsidP="00365EEF">
            <w:r>
              <w:t xml:space="preserve">Philip Appleby – </w:t>
            </w:r>
            <w:r w:rsidRPr="004F5BE6">
              <w:rPr>
                <w:i/>
              </w:rPr>
              <w:t>Discovery of Novel Disease Mechanisms through Advanced Biomedical Informatics</w:t>
            </w:r>
          </w:p>
        </w:tc>
      </w:tr>
      <w:tr w:rsidR="00D70017" w14:paraId="58246295" w14:textId="77777777" w:rsidTr="000F34B4">
        <w:trPr>
          <w:trHeight w:val="108"/>
        </w:trPr>
        <w:tc>
          <w:tcPr>
            <w:tcW w:w="1951" w:type="dxa"/>
          </w:tcPr>
          <w:p w14:paraId="25BCC83A" w14:textId="77777777" w:rsidR="00D70017" w:rsidRDefault="00D70017" w:rsidP="000F34B4">
            <w:pPr>
              <w:ind w:left="426"/>
            </w:pPr>
            <w:r>
              <w:t xml:space="preserve">10.25 –10.40 </w:t>
            </w:r>
          </w:p>
        </w:tc>
        <w:tc>
          <w:tcPr>
            <w:tcW w:w="7513" w:type="dxa"/>
          </w:tcPr>
          <w:p w14:paraId="565A0FFE" w14:textId="77777777" w:rsidR="00D70017" w:rsidRDefault="004F5BE6" w:rsidP="00365EEF">
            <w:proofErr w:type="spellStart"/>
            <w:r>
              <w:t>Tanja</w:t>
            </w:r>
            <w:proofErr w:type="spellEnd"/>
            <w:r>
              <w:t xml:space="preserve"> Mueller – </w:t>
            </w:r>
            <w:r w:rsidRPr="004F5BE6">
              <w:rPr>
                <w:i/>
              </w:rPr>
              <w:t>Oral anticoagulants in Scotland – utilisation, clinical effectiveness and safety</w:t>
            </w:r>
          </w:p>
        </w:tc>
      </w:tr>
      <w:tr w:rsidR="00D70017" w14:paraId="034B93F9" w14:textId="77777777" w:rsidTr="000F34B4">
        <w:trPr>
          <w:trHeight w:val="108"/>
        </w:trPr>
        <w:tc>
          <w:tcPr>
            <w:tcW w:w="1951" w:type="dxa"/>
          </w:tcPr>
          <w:p w14:paraId="06E6C9C5" w14:textId="77777777" w:rsidR="00D70017" w:rsidRDefault="00D70017" w:rsidP="000F34B4">
            <w:pPr>
              <w:ind w:left="426"/>
            </w:pPr>
            <w:r>
              <w:t xml:space="preserve">10.40- 10.55 </w:t>
            </w:r>
          </w:p>
        </w:tc>
        <w:tc>
          <w:tcPr>
            <w:tcW w:w="7513" w:type="dxa"/>
          </w:tcPr>
          <w:p w14:paraId="5ED743A9" w14:textId="77777777" w:rsidR="00D70017" w:rsidRDefault="004F5BE6" w:rsidP="00365EEF">
            <w:r>
              <w:t xml:space="preserve">Mohammad Al </w:t>
            </w:r>
            <w:proofErr w:type="spellStart"/>
            <w:r>
              <w:t>Sallakh</w:t>
            </w:r>
            <w:proofErr w:type="spellEnd"/>
            <w:r>
              <w:t xml:space="preserve"> – </w:t>
            </w:r>
            <w:r w:rsidRPr="004F5BE6">
              <w:rPr>
                <w:i/>
              </w:rPr>
              <w:t>Creating and Utilising a Wales Asthma Observatory to support health policy, health service and planning and clinical research</w:t>
            </w:r>
          </w:p>
        </w:tc>
      </w:tr>
      <w:tr w:rsidR="00D70017" w14:paraId="68039258" w14:textId="77777777" w:rsidTr="000F34B4">
        <w:trPr>
          <w:trHeight w:val="108"/>
        </w:trPr>
        <w:tc>
          <w:tcPr>
            <w:tcW w:w="1951" w:type="dxa"/>
          </w:tcPr>
          <w:p w14:paraId="05786850" w14:textId="77777777" w:rsidR="00D70017" w:rsidRDefault="00D70017" w:rsidP="000F34B4">
            <w:pPr>
              <w:ind w:left="426"/>
            </w:pPr>
            <w:r>
              <w:t xml:space="preserve">10.55-11.10 </w:t>
            </w:r>
          </w:p>
        </w:tc>
        <w:tc>
          <w:tcPr>
            <w:tcW w:w="7513" w:type="dxa"/>
          </w:tcPr>
          <w:p w14:paraId="77468906" w14:textId="77777777" w:rsidR="00D70017" w:rsidRDefault="004F5BE6" w:rsidP="00365EEF">
            <w:r>
              <w:t xml:space="preserve">Candice Keane – </w:t>
            </w:r>
            <w:r w:rsidRPr="004F5BE6">
              <w:rPr>
                <w:i/>
              </w:rPr>
              <w:t>Towards a mobile phone connected test for influenza</w:t>
            </w:r>
          </w:p>
        </w:tc>
      </w:tr>
      <w:tr w:rsidR="00D70017" w14:paraId="3CDBF8F2" w14:textId="77777777" w:rsidTr="000F34B4">
        <w:trPr>
          <w:trHeight w:val="108"/>
        </w:trPr>
        <w:tc>
          <w:tcPr>
            <w:tcW w:w="1951" w:type="dxa"/>
          </w:tcPr>
          <w:p w14:paraId="6C122F87" w14:textId="77777777" w:rsidR="00D70017" w:rsidRDefault="00D70017" w:rsidP="000F34B4">
            <w:pPr>
              <w:ind w:left="426"/>
            </w:pPr>
            <w:r>
              <w:t xml:space="preserve">11.10-11.15 </w:t>
            </w:r>
          </w:p>
        </w:tc>
        <w:tc>
          <w:tcPr>
            <w:tcW w:w="7513" w:type="dxa"/>
          </w:tcPr>
          <w:p w14:paraId="10B64E06" w14:textId="77777777" w:rsidR="00D70017" w:rsidRDefault="000F34B4" w:rsidP="000F34B4">
            <w:pPr>
              <w:ind w:left="-1637" w:firstLine="1637"/>
            </w:pPr>
            <w:r>
              <w:t>Wrap up by chair</w:t>
            </w:r>
          </w:p>
        </w:tc>
      </w:tr>
      <w:tr w:rsidR="00D70017" w14:paraId="0C37E09D" w14:textId="77777777" w:rsidTr="000F34B4">
        <w:tc>
          <w:tcPr>
            <w:tcW w:w="1951" w:type="dxa"/>
          </w:tcPr>
          <w:p w14:paraId="5DEA41AA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11.30-13.00</w:t>
            </w:r>
          </w:p>
        </w:tc>
        <w:tc>
          <w:tcPr>
            <w:tcW w:w="7513" w:type="dxa"/>
          </w:tcPr>
          <w:p w14:paraId="7EE60A38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Poster Session (moderated walk about)</w:t>
            </w:r>
          </w:p>
          <w:p w14:paraId="5A230306" w14:textId="77777777" w:rsidR="00D70017" w:rsidRDefault="00D70017" w:rsidP="00365EEF">
            <w:r>
              <w:t>Tea/Coffee will be provided</w:t>
            </w:r>
          </w:p>
        </w:tc>
      </w:tr>
      <w:tr w:rsidR="00D70017" w14:paraId="4E8770A7" w14:textId="77777777" w:rsidTr="000F34B4">
        <w:tc>
          <w:tcPr>
            <w:tcW w:w="1951" w:type="dxa"/>
          </w:tcPr>
          <w:p w14:paraId="56B09BEF" w14:textId="77777777" w:rsidR="00D70017" w:rsidRDefault="00D70017" w:rsidP="00365EEF">
            <w:r>
              <w:t>13.00-13.45</w:t>
            </w:r>
          </w:p>
        </w:tc>
        <w:tc>
          <w:tcPr>
            <w:tcW w:w="7513" w:type="dxa"/>
          </w:tcPr>
          <w:p w14:paraId="505B02CE" w14:textId="77777777" w:rsidR="00D70017" w:rsidRDefault="00D70017" w:rsidP="00365EEF">
            <w:r>
              <w:t>LUNCH (and extended poster session)</w:t>
            </w:r>
          </w:p>
        </w:tc>
      </w:tr>
      <w:tr w:rsidR="00D70017" w14:paraId="6D35D1F9" w14:textId="77777777" w:rsidTr="000F34B4">
        <w:trPr>
          <w:trHeight w:val="243"/>
        </w:trPr>
        <w:tc>
          <w:tcPr>
            <w:tcW w:w="1951" w:type="dxa"/>
          </w:tcPr>
          <w:p w14:paraId="3CF98C03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13.45-15.30</w:t>
            </w:r>
          </w:p>
        </w:tc>
        <w:tc>
          <w:tcPr>
            <w:tcW w:w="7513" w:type="dxa"/>
          </w:tcPr>
          <w:p w14:paraId="4C7D24A8" w14:textId="77777777" w:rsidR="000F34B4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 xml:space="preserve">Oral presentations session 3 </w:t>
            </w:r>
          </w:p>
          <w:p w14:paraId="77F42B80" w14:textId="77777777" w:rsidR="00D70017" w:rsidRDefault="00D70017" w:rsidP="00365EEF">
            <w:r>
              <w:t xml:space="preserve">Session chair: tbc </w:t>
            </w:r>
            <w:r w:rsidR="003E48DD">
              <w:t xml:space="preserve">; </w:t>
            </w:r>
            <w:r>
              <w:t>Judging panel: tbc</w:t>
            </w:r>
          </w:p>
        </w:tc>
      </w:tr>
      <w:tr w:rsidR="00D70017" w14:paraId="384B9B8B" w14:textId="77777777" w:rsidTr="000F34B4">
        <w:trPr>
          <w:trHeight w:val="241"/>
        </w:trPr>
        <w:tc>
          <w:tcPr>
            <w:tcW w:w="1951" w:type="dxa"/>
          </w:tcPr>
          <w:p w14:paraId="44C51CB1" w14:textId="77777777" w:rsidR="00D70017" w:rsidRDefault="00D70017" w:rsidP="000F34B4">
            <w:pPr>
              <w:ind w:left="426"/>
            </w:pPr>
            <w:r>
              <w:t xml:space="preserve">13.45-13.50 </w:t>
            </w:r>
          </w:p>
        </w:tc>
        <w:tc>
          <w:tcPr>
            <w:tcW w:w="7513" w:type="dxa"/>
          </w:tcPr>
          <w:p w14:paraId="58EA870B" w14:textId="77777777" w:rsidR="00D70017" w:rsidRPr="000F34B4" w:rsidRDefault="000F34B4" w:rsidP="00365EEF">
            <w:pPr>
              <w:rPr>
                <w:b/>
              </w:rPr>
            </w:pPr>
            <w:r>
              <w:t>Introduction by Chair</w:t>
            </w:r>
          </w:p>
        </w:tc>
      </w:tr>
      <w:tr w:rsidR="00D70017" w14:paraId="49F9FEFF" w14:textId="77777777" w:rsidTr="000F34B4">
        <w:trPr>
          <w:trHeight w:val="241"/>
        </w:trPr>
        <w:tc>
          <w:tcPr>
            <w:tcW w:w="1951" w:type="dxa"/>
          </w:tcPr>
          <w:p w14:paraId="479B0893" w14:textId="77777777" w:rsidR="00D70017" w:rsidRDefault="00D70017" w:rsidP="000F34B4">
            <w:pPr>
              <w:ind w:left="426"/>
            </w:pPr>
            <w:r>
              <w:t xml:space="preserve">13.50-14.05 </w:t>
            </w:r>
          </w:p>
        </w:tc>
        <w:tc>
          <w:tcPr>
            <w:tcW w:w="7513" w:type="dxa"/>
          </w:tcPr>
          <w:p w14:paraId="21A4CA84" w14:textId="77777777" w:rsidR="00D70017" w:rsidRDefault="004F5BE6" w:rsidP="00365EEF">
            <w:r>
              <w:t xml:space="preserve">Glen Martin – </w:t>
            </w:r>
            <w:proofErr w:type="spellStart"/>
            <w:r w:rsidRPr="004F5BE6">
              <w:rPr>
                <w:i/>
              </w:rPr>
              <w:t>Transcatheter</w:t>
            </w:r>
            <w:proofErr w:type="spellEnd"/>
            <w:r w:rsidRPr="004F5BE6">
              <w:rPr>
                <w:i/>
              </w:rPr>
              <w:t xml:space="preserve"> Aortic Valve Implantation and Hospital Readmissions: an analysis of the British Cardiovascular Interventional Society National Dataset</w:t>
            </w:r>
          </w:p>
        </w:tc>
      </w:tr>
      <w:tr w:rsidR="00D70017" w14:paraId="6C42D996" w14:textId="77777777" w:rsidTr="000F34B4">
        <w:trPr>
          <w:trHeight w:val="241"/>
        </w:trPr>
        <w:tc>
          <w:tcPr>
            <w:tcW w:w="1951" w:type="dxa"/>
          </w:tcPr>
          <w:p w14:paraId="16B85CB3" w14:textId="77777777" w:rsidR="00D70017" w:rsidRDefault="00D70017" w:rsidP="000F34B4">
            <w:pPr>
              <w:ind w:left="426"/>
            </w:pPr>
            <w:r>
              <w:lastRenderedPageBreak/>
              <w:t xml:space="preserve">14.05–14.25 </w:t>
            </w:r>
          </w:p>
        </w:tc>
        <w:tc>
          <w:tcPr>
            <w:tcW w:w="7513" w:type="dxa"/>
          </w:tcPr>
          <w:p w14:paraId="39C8ED42" w14:textId="77777777" w:rsidR="00D70017" w:rsidRDefault="004F5BE6" w:rsidP="003E48DD">
            <w:r>
              <w:t xml:space="preserve">Andrea </w:t>
            </w:r>
            <w:proofErr w:type="spellStart"/>
            <w:r>
              <w:t>Fernandes</w:t>
            </w:r>
            <w:proofErr w:type="spellEnd"/>
            <w:r>
              <w:t xml:space="preserve"> – </w:t>
            </w:r>
            <w:r w:rsidRPr="004F5BE6">
              <w:rPr>
                <w:i/>
              </w:rPr>
              <w:t xml:space="preserve">How do Treatments for Depression </w:t>
            </w:r>
            <w:r w:rsidR="003E48DD">
              <w:rPr>
                <w:i/>
              </w:rPr>
              <w:t>e</w:t>
            </w:r>
            <w:r w:rsidRPr="004F5BE6">
              <w:rPr>
                <w:i/>
              </w:rPr>
              <w:t xml:space="preserve">ffect Suicide and </w:t>
            </w:r>
            <w:r>
              <w:rPr>
                <w:i/>
              </w:rPr>
              <w:t>Suicidal Beh</w:t>
            </w:r>
            <w:r w:rsidRPr="004F5BE6">
              <w:rPr>
                <w:i/>
              </w:rPr>
              <w:t>aviour in Major Depressi</w:t>
            </w:r>
            <w:r w:rsidRPr="004F5BE6">
              <w:t>on</w:t>
            </w:r>
            <w:r>
              <w:t>?</w:t>
            </w:r>
          </w:p>
        </w:tc>
      </w:tr>
      <w:tr w:rsidR="00D70017" w14:paraId="7F9C2D0D" w14:textId="77777777" w:rsidTr="000F34B4">
        <w:trPr>
          <w:trHeight w:val="241"/>
        </w:trPr>
        <w:tc>
          <w:tcPr>
            <w:tcW w:w="1951" w:type="dxa"/>
          </w:tcPr>
          <w:p w14:paraId="5BA23CD0" w14:textId="77777777" w:rsidR="00D70017" w:rsidRDefault="00D70017" w:rsidP="000F34B4">
            <w:pPr>
              <w:ind w:left="426"/>
            </w:pPr>
            <w:r>
              <w:t xml:space="preserve">14.25- 14.40 </w:t>
            </w:r>
          </w:p>
        </w:tc>
        <w:tc>
          <w:tcPr>
            <w:tcW w:w="7513" w:type="dxa"/>
          </w:tcPr>
          <w:p w14:paraId="7A03D1FF" w14:textId="77777777" w:rsidR="00D70017" w:rsidRDefault="004F5BE6" w:rsidP="00365EEF">
            <w:proofErr w:type="spellStart"/>
            <w:r>
              <w:t>Ellena</w:t>
            </w:r>
            <w:proofErr w:type="spellEnd"/>
            <w:r>
              <w:t xml:space="preserve"> </w:t>
            </w:r>
            <w:proofErr w:type="spellStart"/>
            <w:r>
              <w:t>Badrick</w:t>
            </w:r>
            <w:proofErr w:type="spellEnd"/>
            <w:r>
              <w:t xml:space="preserve"> – </w:t>
            </w:r>
            <w:r w:rsidRPr="004F5BE6">
              <w:rPr>
                <w:i/>
              </w:rPr>
              <w:t>Multiple timescales in predictive modelling: with particular reference for developing risk prediction for early cancer detection in patients with diabetes</w:t>
            </w:r>
          </w:p>
        </w:tc>
      </w:tr>
      <w:tr w:rsidR="00D70017" w14:paraId="60A92364" w14:textId="77777777" w:rsidTr="000F34B4">
        <w:trPr>
          <w:trHeight w:val="241"/>
        </w:trPr>
        <w:tc>
          <w:tcPr>
            <w:tcW w:w="1951" w:type="dxa"/>
          </w:tcPr>
          <w:p w14:paraId="25795106" w14:textId="77777777" w:rsidR="00D70017" w:rsidRDefault="00D70017" w:rsidP="000F34B4">
            <w:pPr>
              <w:ind w:left="426"/>
            </w:pPr>
            <w:r>
              <w:t xml:space="preserve">14.40-14.55 </w:t>
            </w:r>
          </w:p>
        </w:tc>
        <w:tc>
          <w:tcPr>
            <w:tcW w:w="7513" w:type="dxa"/>
          </w:tcPr>
          <w:p w14:paraId="3A260C0D" w14:textId="77777777" w:rsidR="00D70017" w:rsidRDefault="004F5BE6" w:rsidP="00365EEF">
            <w:r>
              <w:t xml:space="preserve">Rachel Reeves – </w:t>
            </w:r>
            <w:r w:rsidRPr="004F5BE6">
              <w:rPr>
                <w:i/>
              </w:rPr>
              <w:t>Respiratory syncytial virus in young children in England - burden and risk factors for severe disease</w:t>
            </w:r>
          </w:p>
        </w:tc>
      </w:tr>
      <w:tr w:rsidR="00D70017" w14:paraId="2C49E86C" w14:textId="77777777" w:rsidTr="000F34B4">
        <w:trPr>
          <w:trHeight w:val="241"/>
        </w:trPr>
        <w:tc>
          <w:tcPr>
            <w:tcW w:w="1951" w:type="dxa"/>
          </w:tcPr>
          <w:p w14:paraId="53BF96E8" w14:textId="77777777" w:rsidR="00D70017" w:rsidRDefault="00D70017" w:rsidP="000F34B4">
            <w:pPr>
              <w:ind w:left="426"/>
            </w:pPr>
            <w:r>
              <w:t xml:space="preserve">14.55-15.10 </w:t>
            </w:r>
          </w:p>
        </w:tc>
        <w:tc>
          <w:tcPr>
            <w:tcW w:w="7513" w:type="dxa"/>
          </w:tcPr>
          <w:p w14:paraId="780D2B7A" w14:textId="77777777" w:rsidR="00D70017" w:rsidRDefault="004F5BE6" w:rsidP="00365EEF">
            <w:proofErr w:type="spellStart"/>
            <w:r>
              <w:t>Ziyu</w:t>
            </w:r>
            <w:proofErr w:type="spellEnd"/>
            <w:r>
              <w:t xml:space="preserve"> Zheng - </w:t>
            </w:r>
            <w:r w:rsidRPr="004F5BE6">
              <w:rPr>
                <w:i/>
              </w:rPr>
              <w:t>Statistical Modelling of NHS Open Data Sources</w:t>
            </w:r>
          </w:p>
        </w:tc>
      </w:tr>
      <w:tr w:rsidR="00D70017" w14:paraId="21CB9D8B" w14:textId="77777777" w:rsidTr="000F34B4">
        <w:trPr>
          <w:trHeight w:val="241"/>
        </w:trPr>
        <w:tc>
          <w:tcPr>
            <w:tcW w:w="1951" w:type="dxa"/>
          </w:tcPr>
          <w:p w14:paraId="2A664FE0" w14:textId="77777777" w:rsidR="00D70017" w:rsidRDefault="00D70017" w:rsidP="000F34B4">
            <w:pPr>
              <w:ind w:left="426"/>
            </w:pPr>
            <w:r>
              <w:t xml:space="preserve">15.10-15.15 </w:t>
            </w:r>
          </w:p>
        </w:tc>
        <w:tc>
          <w:tcPr>
            <w:tcW w:w="7513" w:type="dxa"/>
          </w:tcPr>
          <w:p w14:paraId="321319A5" w14:textId="77777777" w:rsidR="00D70017" w:rsidRDefault="000F34B4" w:rsidP="00365EEF">
            <w:r>
              <w:t>Wrap up by Chair</w:t>
            </w:r>
          </w:p>
        </w:tc>
      </w:tr>
      <w:tr w:rsidR="00D70017" w14:paraId="2924C918" w14:textId="77777777" w:rsidTr="000F34B4">
        <w:tc>
          <w:tcPr>
            <w:tcW w:w="1951" w:type="dxa"/>
          </w:tcPr>
          <w:p w14:paraId="1B67A5BB" w14:textId="77777777" w:rsidR="00D70017" w:rsidRPr="000F34B4" w:rsidRDefault="00D70017" w:rsidP="00365EEF">
            <w:pPr>
              <w:rPr>
                <w:b/>
              </w:rPr>
            </w:pPr>
            <w:r w:rsidRPr="000F34B4">
              <w:rPr>
                <w:b/>
              </w:rPr>
              <w:t>15.30-16.00</w:t>
            </w:r>
          </w:p>
        </w:tc>
        <w:tc>
          <w:tcPr>
            <w:tcW w:w="7513" w:type="dxa"/>
          </w:tcPr>
          <w:p w14:paraId="724DAE4E" w14:textId="77777777" w:rsidR="00D70017" w:rsidRPr="000F34B4" w:rsidRDefault="00D70017" w:rsidP="000F34B4">
            <w:pPr>
              <w:ind w:left="-1212" w:firstLine="1212"/>
              <w:rPr>
                <w:b/>
              </w:rPr>
            </w:pPr>
            <w:r w:rsidRPr="000F34B4">
              <w:rPr>
                <w:b/>
              </w:rPr>
              <w:t>Round up, Award prizes and end of day</w:t>
            </w:r>
          </w:p>
        </w:tc>
      </w:tr>
    </w:tbl>
    <w:p w14:paraId="034360C9" w14:textId="77777777" w:rsidR="007C4865" w:rsidRDefault="007C4865"/>
    <w:p w14:paraId="4AE4A1F0" w14:textId="77777777" w:rsidR="004D63CA" w:rsidRDefault="004D63CA" w:rsidP="004D63CA"/>
    <w:sectPr w:rsidR="004D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446"/>
    <w:multiLevelType w:val="hybridMultilevel"/>
    <w:tmpl w:val="FD6CB2A8"/>
    <w:lvl w:ilvl="0" w:tplc="D11807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91DB6"/>
    <w:multiLevelType w:val="hybridMultilevel"/>
    <w:tmpl w:val="318E862C"/>
    <w:lvl w:ilvl="0" w:tplc="D11807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6D84"/>
    <w:multiLevelType w:val="hybridMultilevel"/>
    <w:tmpl w:val="4AF64148"/>
    <w:lvl w:ilvl="0" w:tplc="D11807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0196E"/>
    <w:multiLevelType w:val="hybridMultilevel"/>
    <w:tmpl w:val="84D0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87365"/>
    <w:multiLevelType w:val="hybridMultilevel"/>
    <w:tmpl w:val="8D4AD58C"/>
    <w:lvl w:ilvl="0" w:tplc="D11807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17"/>
    <w:rsid w:val="000F34B4"/>
    <w:rsid w:val="00254DAB"/>
    <w:rsid w:val="0028728F"/>
    <w:rsid w:val="00365EEF"/>
    <w:rsid w:val="003870A3"/>
    <w:rsid w:val="003A3761"/>
    <w:rsid w:val="003D428D"/>
    <w:rsid w:val="003E48DD"/>
    <w:rsid w:val="003F1DD2"/>
    <w:rsid w:val="003F57AF"/>
    <w:rsid w:val="0042741D"/>
    <w:rsid w:val="0046377B"/>
    <w:rsid w:val="004A3944"/>
    <w:rsid w:val="004D63CA"/>
    <w:rsid w:val="004F5BE6"/>
    <w:rsid w:val="005C31F2"/>
    <w:rsid w:val="0062258C"/>
    <w:rsid w:val="007078FC"/>
    <w:rsid w:val="007B4CF2"/>
    <w:rsid w:val="007C4865"/>
    <w:rsid w:val="00A67F2C"/>
    <w:rsid w:val="00AF7BD5"/>
    <w:rsid w:val="00BA55D5"/>
    <w:rsid w:val="00BB5BCC"/>
    <w:rsid w:val="00CE2989"/>
    <w:rsid w:val="00D70017"/>
    <w:rsid w:val="00E42567"/>
    <w:rsid w:val="00E8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422C1"/>
  <w15:docId w15:val="{D65D7800-C4CF-4F01-A019-4F5B5AD4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017"/>
    <w:pPr>
      <w:spacing w:before="100" w:after="200" w:line="276" w:lineRule="auto"/>
    </w:pPr>
    <w:rPr>
      <w:rFonts w:ascii="Century Gothic" w:eastAsiaTheme="minorEastAsia" w:hAns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AF"/>
    <w:pPr>
      <w:pBdr>
        <w:top w:val="single" w:sz="24" w:space="0" w:color="92D050"/>
        <w:left w:val="single" w:sz="24" w:space="0" w:color="92D050"/>
        <w:bottom w:val="single" w:sz="24" w:space="0" w:color="92D050"/>
        <w:right w:val="single" w:sz="24" w:space="0" w:color="92D050"/>
      </w:pBdr>
      <w:shd w:val="clear" w:color="auto" w:fill="92D050"/>
      <w:spacing w:after="0"/>
      <w:outlineLvl w:val="0"/>
    </w:pPr>
    <w:rPr>
      <w:rFonts w:eastAsiaTheme="minorHAnsi"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41D"/>
    <w:pPr>
      <w:pBdr>
        <w:top w:val="single" w:sz="24" w:space="0" w:color="107589"/>
        <w:left w:val="single" w:sz="24" w:space="0" w:color="107589"/>
        <w:bottom w:val="single" w:sz="24" w:space="0" w:color="107589"/>
        <w:right w:val="single" w:sz="24" w:space="0" w:color="107589"/>
      </w:pBdr>
      <w:shd w:val="clear" w:color="auto" w:fill="107589"/>
      <w:outlineLvl w:val="1"/>
    </w:pPr>
    <w:rPr>
      <w:rFonts w:eastAsiaTheme="minorHAnsi"/>
      <w:caps/>
      <w:color w:val="FFFFFF" w:themeColor="background1"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58C"/>
    <w:pPr>
      <w:pBdr>
        <w:top w:val="single" w:sz="6" w:space="2" w:color="FF9932"/>
        <w:left w:val="single" w:sz="6" w:space="4" w:color="FF9932"/>
      </w:pBdr>
      <w:spacing w:before="300" w:after="0"/>
      <w:outlineLvl w:val="2"/>
    </w:pPr>
    <w:rPr>
      <w:rFonts w:eastAsiaTheme="minorHAnsi"/>
      <w:caps/>
      <w:color w:val="FF9932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0758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B8A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AF"/>
    <w:rPr>
      <w:caps/>
      <w:color w:val="FFFFFF" w:themeColor="background1"/>
      <w:spacing w:val="15"/>
      <w:shd w:val="clear" w:color="auto" w:fill="92D050"/>
    </w:rPr>
  </w:style>
  <w:style w:type="character" w:customStyle="1" w:styleId="Heading2Char">
    <w:name w:val="Heading 2 Char"/>
    <w:basedOn w:val="DefaultParagraphFont"/>
    <w:link w:val="Heading2"/>
    <w:uiPriority w:val="9"/>
    <w:rsid w:val="0042741D"/>
    <w:rPr>
      <w:rFonts w:ascii="Century Gothic" w:hAnsi="Century Gothic"/>
      <w:caps/>
      <w:color w:val="FFFFFF" w:themeColor="background1"/>
      <w:spacing w:val="15"/>
      <w:sz w:val="20"/>
      <w:shd w:val="clear" w:color="auto" w:fill="107589"/>
    </w:rPr>
  </w:style>
  <w:style w:type="paragraph" w:styleId="Title">
    <w:name w:val="Title"/>
    <w:basedOn w:val="Normal"/>
    <w:next w:val="Normal"/>
    <w:link w:val="TitleChar"/>
    <w:uiPriority w:val="10"/>
    <w:qFormat/>
    <w:rsid w:val="003F57AF"/>
    <w:pPr>
      <w:spacing w:before="0" w:after="0"/>
    </w:pPr>
    <w:rPr>
      <w:rFonts w:asciiTheme="majorHAnsi" w:eastAsiaTheme="majorEastAsia" w:hAnsiTheme="majorHAnsi" w:cstheme="majorBidi"/>
      <w:caps/>
      <w:color w:val="99C22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7AF"/>
    <w:rPr>
      <w:rFonts w:asciiTheme="majorHAnsi" w:eastAsiaTheme="majorEastAsia" w:hAnsiTheme="majorHAnsi" w:cstheme="majorBidi"/>
      <w:caps/>
      <w:color w:val="99C22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2258C"/>
    <w:rPr>
      <w:caps/>
      <w:color w:val="FF993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258C"/>
    <w:rPr>
      <w:rFonts w:asciiTheme="majorHAnsi" w:eastAsiaTheme="majorEastAsia" w:hAnsiTheme="majorHAnsi" w:cstheme="majorBidi"/>
      <w:i/>
      <w:iCs/>
      <w:color w:val="107589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58C"/>
    <w:rPr>
      <w:rFonts w:asciiTheme="majorHAnsi" w:eastAsiaTheme="majorEastAsia" w:hAnsiTheme="majorHAnsi" w:cstheme="majorBidi"/>
      <w:color w:val="8B8A8F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58C"/>
    <w:pPr>
      <w:pBdr>
        <w:top w:val="single" w:sz="4" w:space="10" w:color="107589"/>
        <w:bottom w:val="single" w:sz="4" w:space="10" w:color="107589"/>
      </w:pBdr>
      <w:spacing w:before="360" w:after="360"/>
      <w:ind w:left="864" w:right="864"/>
    </w:pPr>
    <w:rPr>
      <w:i/>
      <w:iCs/>
      <w:color w:val="10758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58C"/>
    <w:rPr>
      <w:rFonts w:eastAsiaTheme="minorEastAsia"/>
      <w:i/>
      <w:iCs/>
      <w:color w:val="107589"/>
      <w:szCs w:val="20"/>
    </w:rPr>
  </w:style>
  <w:style w:type="paragraph" w:styleId="ListParagraph">
    <w:name w:val="List Paragraph"/>
    <w:basedOn w:val="Normal"/>
    <w:uiPriority w:val="34"/>
    <w:qFormat/>
    <w:rsid w:val="00254DAB"/>
    <w:pPr>
      <w:spacing w:before="0"/>
      <w:ind w:left="720"/>
      <w:contextualSpacing/>
    </w:pPr>
    <w:rPr>
      <w:rFonts w:eastAsiaTheme="minorHAnsi"/>
      <w:szCs w:val="22"/>
    </w:rPr>
  </w:style>
  <w:style w:type="paragraph" w:customStyle="1" w:styleId="Heading3b">
    <w:name w:val="Heading 3b"/>
    <w:basedOn w:val="Heading5"/>
    <w:link w:val="Heading3bChar"/>
    <w:qFormat/>
    <w:rsid w:val="004A3944"/>
    <w:pPr>
      <w:keepNext w:val="0"/>
      <w:keepLines w:val="0"/>
      <w:pBdr>
        <w:bottom w:val="single" w:sz="6" w:space="1" w:color="33BFB5"/>
      </w:pBdr>
      <w:spacing w:before="300"/>
    </w:pPr>
    <w:rPr>
      <w:rFonts w:eastAsiaTheme="minorEastAsia"/>
      <w:color w:val="000000" w:themeColor="text1"/>
      <w:sz w:val="22"/>
    </w:rPr>
  </w:style>
  <w:style w:type="character" w:customStyle="1" w:styleId="Heading3bChar">
    <w:name w:val="Heading 3b Char"/>
    <w:basedOn w:val="Heading5Char"/>
    <w:link w:val="Heading3b"/>
    <w:rsid w:val="004A3944"/>
    <w:rPr>
      <w:rFonts w:asciiTheme="majorHAnsi" w:eastAsiaTheme="minorEastAsia" w:hAnsiTheme="majorHAnsi" w:cstheme="majorBidi"/>
      <w:color w:val="000000" w:themeColor="text1"/>
      <w:szCs w:val="20"/>
    </w:rPr>
  </w:style>
  <w:style w:type="table" w:styleId="TableGrid">
    <w:name w:val="Table Grid"/>
    <w:basedOn w:val="TableNormal"/>
    <w:uiPriority w:val="39"/>
    <w:rsid w:val="00D7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Goddard</dc:creator>
  <cp:keywords/>
  <dc:description/>
  <cp:lastModifiedBy>Catharine Goddard</cp:lastModifiedBy>
  <cp:revision>5</cp:revision>
  <dcterms:created xsi:type="dcterms:W3CDTF">2015-05-11T14:33:00Z</dcterms:created>
  <dcterms:modified xsi:type="dcterms:W3CDTF">2015-05-12T10:14:00Z</dcterms:modified>
</cp:coreProperties>
</file>