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y4kijckebh7" w:id="0"/>
      <w:bookmarkEnd w:id="0"/>
      <w:r w:rsidDel="00000000" w:rsidR="00000000" w:rsidRPr="00000000">
        <w:rPr>
          <w:rtl w:val="0"/>
        </w:rPr>
        <w:t xml:space="preserve">SOP-01: Intake Data Processing Workflow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i8ws0il8nez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Convert raw JSON intake data into four structured outputs: Company Diagnostic Map, AI Leverage Map, Discovery Call Questions, and Roadmap Skeleton.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0big6vqphr6" w:id="2"/>
      <w:bookmarkEnd w:id="2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2fzjufc58c5u" w:id="3"/>
      <w:bookmarkEnd w:id="3"/>
      <w:r w:rsidDel="00000000" w:rsidR="00000000" w:rsidRPr="00000000">
        <w:rPr>
          <w:rtl w:val="0"/>
        </w:rPr>
        <w:t xml:space="preserve">1. Load JSON 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Import the provided intake JSON.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Validate structure: tenant, teamMembers, intakes, summary.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at5pvpwq4bcm" w:id="4"/>
      <w:bookmarkEnd w:id="4"/>
      <w:r w:rsidDel="00000000" w:rsidR="00000000" w:rsidRPr="00000000">
        <w:rPr>
          <w:rtl w:val="0"/>
        </w:rPr>
        <w:t xml:space="preserve">2. Normalize Data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Extract all role-based answers (ops, sales, delivery, owner).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Organize into a single matrix: Lead Flow, Ops, Sales, Delivery, Owner.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 contradictions, missing data, and choke points.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6aov7x639eh" w:id="5"/>
      <w:bookmarkEnd w:id="5"/>
      <w:r w:rsidDel="00000000" w:rsidR="00000000" w:rsidRPr="00000000">
        <w:rPr>
          <w:rtl w:val="0"/>
        </w:rPr>
        <w:t xml:space="preserve">3. Triangulate Cross-Role Insights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Merge all answers into unified findings.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Flag areas of systemic friction (duplicate entry, manual workflows, communication gaps).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8dte7fji7j" w:id="6"/>
      <w:bookmarkEnd w:id="6"/>
      <w:r w:rsidDel="00000000" w:rsidR="00000000" w:rsidRPr="00000000">
        <w:rPr>
          <w:rtl w:val="0"/>
        </w:rPr>
        <w:t xml:space="preserve">4. Build Company Diagnostic Map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Summarize by category: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Lead Flow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Ops &amp; Systems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Sales &amp; Conversion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Owner-Level Bottlenecks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Volume Failure Points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an1597qrvgks" w:id="7"/>
      <w:bookmarkEnd w:id="7"/>
      <w:r w:rsidDel="00000000" w:rsidR="00000000" w:rsidRPr="00000000">
        <w:rPr>
          <w:rtl w:val="0"/>
        </w:rPr>
        <w:t xml:space="preserve">5. Build AI Leverage Map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Extract automation-ready opportunities.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Highlight top 5 highest-impact vectors.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tz7s9xbx7433" w:id="8"/>
      <w:bookmarkEnd w:id="8"/>
      <w:r w:rsidDel="00000000" w:rsidR="00000000" w:rsidRPr="00000000">
        <w:rPr>
          <w:rtl w:val="0"/>
        </w:rPr>
        <w:t xml:space="preserve">6. Build Discovery Call Questions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15 targeted questions to fill missing or contradictory data.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Cover: lead routing, CRM use, accountability, ops, delivery, owner constraints, AI boundaries.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b4r97wwzcfkb" w:id="9"/>
      <w:bookmarkEnd w:id="9"/>
      <w:r w:rsidDel="00000000" w:rsidR="00000000" w:rsidRPr="00000000">
        <w:rPr>
          <w:rtl w:val="0"/>
        </w:rPr>
        <w:t xml:space="preserve">7. Build Roadmap Skeleton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Draft outline including: Executive Summary, Diagnostics, AI Systems, Architecture, 30/60-Day Plan, KPIs.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qf30s2vvok2d" w:id="10"/>
      <w:bookmarkEnd w:id="10"/>
      <w:r w:rsidDel="00000000" w:rsidR="00000000" w:rsidRPr="00000000">
        <w:rPr>
          <w:rtl w:val="0"/>
        </w:rPr>
        <w:t xml:space="preserve">8. Output All Four Deliverables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Label clearly as Output 1–4.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9d00btwr4vvw" w:id="11"/>
      <w:bookmarkEnd w:id="11"/>
      <w:r w:rsidDel="00000000" w:rsidR="00000000" w:rsidRPr="00000000">
        <w:rPr>
          <w:rtl w:val="0"/>
        </w:rPr>
        <w:t xml:space="preserve">Deliverables Generated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Company Diagnostic Map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 Leverage Map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Discovery Call Questions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Roadmap Skeleton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