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0545E" w14:textId="6823C9BB" w:rsidR="001F3778" w:rsidRPr="00974348" w:rsidRDefault="00C47D0E" w:rsidP="00974348">
      <w:pPr>
        <w:spacing w:line="360" w:lineRule="auto"/>
        <w:rPr>
          <w:rFonts w:ascii="黑体" w:eastAsia="黑体" w:hAnsi="黑体"/>
          <w:b/>
          <w:bCs/>
          <w:szCs w:val="21"/>
        </w:rPr>
      </w:pPr>
      <w:r w:rsidRPr="00974348">
        <w:rPr>
          <w:rFonts w:ascii="黑体" w:eastAsia="黑体" w:hAnsi="黑体" w:hint="eastAsia"/>
          <w:b/>
          <w:bCs/>
          <w:szCs w:val="21"/>
        </w:rPr>
        <w:t>一、由低向上估计</w:t>
      </w:r>
    </w:p>
    <w:p w14:paraId="70967028" w14:textId="77777777"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由低向上估计是一种从底层任务开始分解的估计方法，其核心是将项目划分为更小、更具体的任务单元，形成工作分解结构。在这一过程中，针对每个小任务进行单独的工作量估算，最后通过汇总各任务的估算值得出整个项目的总工作量。</w:t>
      </w:r>
    </w:p>
    <w:p w14:paraId="2F436BF6" w14:textId="489190F6"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这种方法的优点在于，它能够提供详细而具体的估算，确保每个任务的工作量基于明确的内容，从而减少遗漏，同时在任务分解充分且准确的情况下，其估算结果通常具有较高的精度</w:t>
      </w:r>
      <w:r w:rsidRPr="00974348">
        <w:rPr>
          <w:rFonts w:ascii="宋体" w:eastAsia="宋体" w:hAnsi="宋体" w:hint="eastAsia"/>
        </w:rPr>
        <w:t>。</w:t>
      </w:r>
    </w:p>
    <w:p w14:paraId="3F52A924" w14:textId="77777777"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然而，由低向上估计也存在一定的局限性，例如任务分解往往需要耗费较多时间，特别是对于大型项目而言。此外，在项目规划的早期阶段，由于缺乏对细节的充分了解，可能需要对模块数量和规模进行假设，从而影响估算的准确性。</w:t>
      </w:r>
    </w:p>
    <w:p w14:paraId="34A6230C" w14:textId="699A0BF6"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这种方法更适合应用于项目规划的后期阶段，或者在任务范围已经明确的情况下进行估算，尤其适用于没有可用历史数据或参考项目的情况。</w:t>
      </w:r>
    </w:p>
    <w:p w14:paraId="7BC45F22" w14:textId="3C522A7F" w:rsidR="00C47D0E" w:rsidRPr="00974348" w:rsidRDefault="00C47D0E" w:rsidP="00974348">
      <w:pPr>
        <w:spacing w:line="360" w:lineRule="auto"/>
        <w:rPr>
          <w:rFonts w:ascii="黑体" w:eastAsia="黑体" w:hAnsi="黑体"/>
          <w:b/>
          <w:bCs/>
          <w:szCs w:val="21"/>
        </w:rPr>
      </w:pPr>
      <w:r w:rsidRPr="00974348">
        <w:rPr>
          <w:rFonts w:ascii="黑体" w:eastAsia="黑体" w:hAnsi="黑体" w:hint="eastAsia"/>
          <w:b/>
          <w:bCs/>
          <w:szCs w:val="21"/>
        </w:rPr>
        <w:t>二、自顶向下和参数模型</w:t>
      </w:r>
    </w:p>
    <w:p w14:paraId="2EB921B9" w14:textId="77777777"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自顶向下估计和参数模型是一种通过整体对比和参数化计算快速估算工作量的方法，其核心是基于公式Effort = 系统规模 × 生产率来推算项目的总工作量。</w:t>
      </w:r>
    </w:p>
    <w:p w14:paraId="782E06DC" w14:textId="77777777"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这种方法具有显著的优势，尤其在项目规划初期，其快速便捷的特点使其非常适合进行初步估算。同时，该方法的灵活性也较强，用户可以根据项目实际情况随时调整参数，例如改变系统规模或生产率来更新估算结果。</w:t>
      </w:r>
    </w:p>
    <w:p w14:paraId="521F1584" w14:textId="77777777"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然而，自顶向下估计和参数模型也存在一些不足。由于高度依赖对生产率和系统规模的假设，这些假设的准确性直接影响最终的估算结果。此外，该方法通常忽略了底层任务之间的复杂关系，这可能导致低估或高估项目的实际工作量。</w:t>
      </w:r>
    </w:p>
    <w:p w14:paraId="0D169AF8" w14:textId="1BEC44FB" w:rsidR="00C47D0E" w:rsidRPr="00974348" w:rsidRDefault="00C47D0E" w:rsidP="00974348">
      <w:pPr>
        <w:spacing w:line="360" w:lineRule="auto"/>
        <w:ind w:firstLineChars="200" w:firstLine="420"/>
        <w:rPr>
          <w:rFonts w:ascii="宋体" w:eastAsia="宋体" w:hAnsi="宋体"/>
        </w:rPr>
      </w:pPr>
      <w:r w:rsidRPr="00974348">
        <w:rPr>
          <w:rFonts w:ascii="宋体" w:eastAsia="宋体" w:hAnsi="宋体"/>
        </w:rPr>
        <w:t>这种方法通常适用于项目的早期阶段，尤其是在对项目整体规模和生产率有初步认识的情况下，或者在已有类似项目作为参考时，可以更有效地提高估算的合理性和效率。</w:t>
      </w:r>
    </w:p>
    <w:p w14:paraId="613E2F69" w14:textId="4FC21C03" w:rsidR="00C47D0E" w:rsidRPr="00974348" w:rsidRDefault="00C47D0E" w:rsidP="00974348">
      <w:pPr>
        <w:spacing w:line="360" w:lineRule="auto"/>
        <w:rPr>
          <w:rFonts w:ascii="黑体" w:eastAsia="黑体" w:hAnsi="黑体"/>
          <w:b/>
          <w:bCs/>
          <w:szCs w:val="21"/>
        </w:rPr>
      </w:pPr>
      <w:r w:rsidRPr="00974348">
        <w:rPr>
          <w:rFonts w:ascii="黑体" w:eastAsia="黑体" w:hAnsi="黑体" w:hint="eastAsia"/>
          <w:b/>
          <w:bCs/>
          <w:szCs w:val="21"/>
        </w:rPr>
        <w:t>三、专家判断</w:t>
      </w:r>
    </w:p>
    <w:p w14:paraId="4C8DA707" w14:textId="77777777" w:rsidR="00C47D0E" w:rsidRPr="00C47D0E" w:rsidRDefault="00C47D0E" w:rsidP="00974348">
      <w:pPr>
        <w:spacing w:line="360" w:lineRule="auto"/>
        <w:ind w:firstLineChars="200" w:firstLine="420"/>
        <w:rPr>
          <w:rFonts w:ascii="宋体" w:eastAsia="宋体" w:hAnsi="宋体"/>
        </w:rPr>
      </w:pPr>
      <w:r w:rsidRPr="00C47D0E">
        <w:rPr>
          <w:rFonts w:ascii="宋体" w:eastAsia="宋体" w:hAnsi="宋体"/>
        </w:rPr>
        <w:t>专家判断是一种基于领域专家经验和知识的工作量估算方法，适用于对任务的经验性评估，特别是在缺乏历史数据或标准参数的情况下。此方法依赖专家对项目的具体需求和开发环境进行深度分析，尤其在处理独特或新颖项目时表现出高度灵活性。例如，专家可以通过对现有系统的功能替换或升级进行细致评估，从而推测影响范围和所需工作量。</w:t>
      </w:r>
    </w:p>
    <w:p w14:paraId="714D86D0" w14:textId="1B7A11B8" w:rsidR="00C47D0E" w:rsidRPr="00C47D0E" w:rsidRDefault="00C47D0E" w:rsidP="00974348">
      <w:pPr>
        <w:spacing w:line="360" w:lineRule="auto"/>
        <w:ind w:firstLineChars="200" w:firstLine="420"/>
        <w:rPr>
          <w:rFonts w:ascii="宋体" w:eastAsia="宋体" w:hAnsi="宋体"/>
        </w:rPr>
      </w:pPr>
      <w:r w:rsidRPr="00C47D0E">
        <w:rPr>
          <w:rFonts w:ascii="宋体" w:eastAsia="宋体" w:hAnsi="宋体"/>
        </w:rPr>
        <w:t>其中，Delphi法是一种经典的专家判断技术，通过多轮匿名估算和讨论，让专家在不受其他人影响的情况下独立提供估算结果。各轮的估算结果会被汇总，并反馈给专家组进行</w:t>
      </w:r>
      <w:r w:rsidRPr="00C47D0E">
        <w:rPr>
          <w:rFonts w:ascii="宋体" w:eastAsia="宋体" w:hAnsi="宋体"/>
        </w:rPr>
        <w:lastRenderedPageBreak/>
        <w:t>再讨论，直到达成一致的估算结论。此过程通过匿名性避免了权威或偏见的干扰，同时集成了多位专家的见解，达到了集思广益的效果。</w:t>
      </w:r>
    </w:p>
    <w:p w14:paraId="4639E082" w14:textId="77777777" w:rsidR="00C47D0E" w:rsidRPr="00C47D0E" w:rsidRDefault="00C47D0E" w:rsidP="00974348">
      <w:pPr>
        <w:spacing w:line="360" w:lineRule="auto"/>
        <w:ind w:firstLineChars="200" w:firstLine="420"/>
        <w:rPr>
          <w:rFonts w:ascii="宋体" w:eastAsia="宋体" w:hAnsi="宋体"/>
        </w:rPr>
      </w:pPr>
      <w:r w:rsidRPr="00C47D0E">
        <w:rPr>
          <w:rFonts w:ascii="宋体" w:eastAsia="宋体" w:hAnsi="宋体"/>
        </w:rPr>
        <w:t>尽管专家判断方法在灵活性和领域针对性上具有显著优势，但它也存在一些不足。由于高度依赖于专家的个人经验，估算结果可能存在一定的主观偏差。此外，Delphi法需要多轮讨论与反馈，可能导致估算过程较为耗时。因此，这种方法适合用于评估现有系统的替换或升级工作量，或者在项目没有可参考的历史数据时，为预测未来需求提供较为可靠的估算支持。</w:t>
      </w:r>
    </w:p>
    <w:p w14:paraId="3ADCAE93" w14:textId="6C4CF203" w:rsidR="00C47D0E" w:rsidRPr="00974348" w:rsidRDefault="00C47D0E" w:rsidP="00974348">
      <w:pPr>
        <w:spacing w:line="360" w:lineRule="auto"/>
        <w:rPr>
          <w:rFonts w:ascii="黑体" w:eastAsia="黑体" w:hAnsi="黑体"/>
          <w:b/>
          <w:bCs/>
          <w:szCs w:val="21"/>
        </w:rPr>
      </w:pPr>
      <w:r w:rsidRPr="00974348">
        <w:rPr>
          <w:rFonts w:ascii="黑体" w:eastAsia="黑体" w:hAnsi="黑体" w:hint="eastAsia"/>
          <w:b/>
          <w:bCs/>
          <w:szCs w:val="21"/>
        </w:rPr>
        <w:t>四、类比估计</w:t>
      </w:r>
    </w:p>
    <w:p w14:paraId="200AF7AA" w14:textId="7DA1ABEF" w:rsidR="00C47D0E" w:rsidRPr="00C47D0E" w:rsidRDefault="00C47D0E" w:rsidP="00974348">
      <w:pPr>
        <w:spacing w:line="360" w:lineRule="auto"/>
        <w:ind w:firstLineChars="200" w:firstLine="420"/>
        <w:rPr>
          <w:rFonts w:ascii="宋体" w:eastAsia="宋体" w:hAnsi="宋体"/>
        </w:rPr>
      </w:pPr>
      <w:r w:rsidRPr="00C47D0E">
        <w:rPr>
          <w:rFonts w:ascii="宋体" w:eastAsia="宋体" w:hAnsi="宋体"/>
        </w:rPr>
        <w:t>类比估计是一种通过比较新项目与类似已完成项目的特征来推测工作量的方法，特别适合在有历史项目数据的情况下使用。这种方法的核心在于找到与目标项目相似的参考项目，通过分析它们在规模、功能、复杂性等方面的相似性，来推断新项目的工作量。由于这种估计方式基于实际数据，因此具有较高的科学性和现实依据，且适用于项目开发的任何阶段，无论是初期规划还是后期调整，在重复性或改进性开发中表现尤为出色。</w:t>
      </w:r>
    </w:p>
    <w:p w14:paraId="669E79BE" w14:textId="68B16229" w:rsidR="00C47D0E" w:rsidRPr="00974348" w:rsidRDefault="00C47D0E" w:rsidP="00974348">
      <w:pPr>
        <w:spacing w:line="360" w:lineRule="auto"/>
        <w:ind w:firstLineChars="200" w:firstLine="420"/>
        <w:rPr>
          <w:rFonts w:ascii="宋体" w:eastAsia="宋体" w:hAnsi="宋体"/>
        </w:rPr>
      </w:pPr>
      <w:r w:rsidRPr="00C47D0E">
        <w:rPr>
          <w:rFonts w:ascii="宋体" w:eastAsia="宋体" w:hAnsi="宋体"/>
        </w:rPr>
        <w:t>常用的相似性判断方法之一是欧几里得距离计算，该方法通过量化项目的特征差异来确定参考项目的相似程度。其公式为：</w:t>
      </w:r>
      <w:r w:rsidRPr="00C47D0E">
        <w:rPr>
          <w:rFonts w:ascii="宋体" w:eastAsia="宋体" w:hAnsi="宋体" w:hint="eastAsia"/>
        </w:rPr>
        <w:t>distance=（（目标系统参数1-原系统参数1）2+（目标系统参数2-原系</w:t>
      </w:r>
      <w:r w:rsidRPr="00974348">
        <w:rPr>
          <w:rFonts w:ascii="宋体" w:eastAsia="宋体" w:hAnsi="宋体" w:hint="eastAsia"/>
        </w:rPr>
        <w:t>统参数2）2+……）的平方根</w:t>
      </w:r>
    </w:p>
    <w:p w14:paraId="46780F4F" w14:textId="780FAD8F" w:rsidR="00C47D0E" w:rsidRPr="00C47D0E" w:rsidRDefault="00C47D0E" w:rsidP="00974348">
      <w:pPr>
        <w:spacing w:line="360" w:lineRule="auto"/>
        <w:ind w:firstLineChars="200" w:firstLine="420"/>
        <w:rPr>
          <w:rFonts w:ascii="宋体" w:eastAsia="宋体" w:hAnsi="宋体"/>
        </w:rPr>
      </w:pPr>
      <w:r w:rsidRPr="00C47D0E">
        <w:rPr>
          <w:rFonts w:ascii="宋体" w:eastAsia="宋体" w:hAnsi="宋体"/>
        </w:rPr>
        <w:t>在实际应用中，需要根据目标项目的特征与多个参考项目进行计算，选择距离最小的项目作为参考。这种数学方法为类比估计提供了更客观的基础。</w:t>
      </w:r>
    </w:p>
    <w:p w14:paraId="06F03034" w14:textId="6DEAA325" w:rsidR="00C47D0E" w:rsidRPr="00C47D0E" w:rsidRDefault="00C47D0E" w:rsidP="00974348">
      <w:pPr>
        <w:spacing w:line="360" w:lineRule="auto"/>
        <w:ind w:firstLineChars="200" w:firstLine="420"/>
        <w:rPr>
          <w:rFonts w:ascii="宋体" w:eastAsia="宋体" w:hAnsi="宋体"/>
        </w:rPr>
      </w:pPr>
      <w:r w:rsidRPr="00C47D0E">
        <w:rPr>
          <w:rFonts w:ascii="宋体" w:eastAsia="宋体" w:hAnsi="宋体"/>
        </w:rPr>
        <w:t>尽管类比估计具有较强的适用性，但它的准确性依赖于可用数据的质量和数量。当缺乏相似项目或数据质量不高时，估算的结果可能会失真。此外，如何合理选择特征参数及其权重也是一个复杂的问题，可能直接影响相似性评估的准确性。</w:t>
      </w:r>
      <w:r w:rsidR="00D04032" w:rsidRPr="00974348">
        <w:rPr>
          <w:rFonts w:ascii="宋体" w:eastAsia="宋体" w:hAnsi="宋体" w:hint="eastAsia"/>
        </w:rPr>
        <w:t>所以</w:t>
      </w:r>
      <w:r w:rsidRPr="00C47D0E">
        <w:rPr>
          <w:rFonts w:ascii="宋体" w:eastAsia="宋体" w:hAnsi="宋体"/>
        </w:rPr>
        <w:t>这种方法更适合在项目数据库丰富、且新项目与过去项目具有较高相似度的情况下使用，为工作量估算提供可靠的支持。</w:t>
      </w:r>
    </w:p>
    <w:p w14:paraId="4FEABCFB" w14:textId="19D5B01C" w:rsidR="00C47D0E" w:rsidRPr="00974348" w:rsidRDefault="00D04032" w:rsidP="00974348">
      <w:pPr>
        <w:spacing w:line="360" w:lineRule="auto"/>
        <w:rPr>
          <w:rFonts w:ascii="黑体" w:eastAsia="黑体" w:hAnsi="黑体"/>
          <w:b/>
          <w:bCs/>
          <w:szCs w:val="21"/>
        </w:rPr>
      </w:pPr>
      <w:r w:rsidRPr="00974348">
        <w:rPr>
          <w:rFonts w:ascii="黑体" w:eastAsia="黑体" w:hAnsi="黑体" w:hint="eastAsia"/>
          <w:b/>
          <w:bCs/>
          <w:szCs w:val="21"/>
        </w:rPr>
        <w:t>五、功能点方法</w:t>
      </w:r>
    </w:p>
    <w:p w14:paraId="36087DEC" w14:textId="7DC007FB" w:rsidR="00D04032" w:rsidRPr="00D04032" w:rsidRDefault="00D04032" w:rsidP="00974348">
      <w:pPr>
        <w:spacing w:line="360" w:lineRule="auto"/>
        <w:ind w:firstLineChars="200" w:firstLine="420"/>
        <w:rPr>
          <w:rFonts w:ascii="宋体" w:eastAsia="宋体" w:hAnsi="宋体"/>
        </w:rPr>
      </w:pPr>
      <w:r w:rsidRPr="00D04032">
        <w:rPr>
          <w:rFonts w:ascii="宋体" w:eastAsia="宋体" w:hAnsi="宋体"/>
        </w:rPr>
        <w:t>功能点方法是一种基于软件功能需求来估算系统规模和工作量的标准化方法，通过计算五个基本信息量外部输入 EI、外部输出 EO、外部查询 EQ、内部逻辑文件 ILF、外部接口文件 EIF的加权和，并结合环境复杂性因子进行修正，最终得出系统的功能点数值。功能点方法因其独立于技术的特点，广泛应用于对需求明确但开发技术尚未确定的中大型项目中，能够在项目初期提供统一的规模估算。</w:t>
      </w:r>
      <w:r w:rsidRPr="00974348">
        <w:rPr>
          <w:rFonts w:ascii="宋体" w:eastAsia="宋体" w:hAnsi="宋体" w:hint="eastAsia"/>
        </w:rPr>
        <w:t>下面</w:t>
      </w:r>
      <w:r w:rsidRPr="00D04032">
        <w:rPr>
          <w:rFonts w:ascii="宋体" w:eastAsia="宋体" w:hAnsi="宋体"/>
        </w:rPr>
        <w:t>是功能点方法的几种主要标准：</w:t>
      </w:r>
    </w:p>
    <w:p w14:paraId="557936CE" w14:textId="18FF7A65"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1</w:t>
      </w:r>
      <w:r w:rsidRPr="00974348">
        <w:rPr>
          <w:rFonts w:ascii="黑体" w:eastAsia="黑体" w:hAnsi="黑体" w:hint="eastAsia"/>
          <w:b/>
          <w:bCs/>
          <w:szCs w:val="21"/>
        </w:rPr>
        <w:t>、</w:t>
      </w:r>
      <w:r w:rsidRPr="00974348">
        <w:rPr>
          <w:rFonts w:ascii="黑体" w:eastAsia="黑体" w:hAnsi="黑体" w:hint="eastAsia"/>
          <w:b/>
          <w:bCs/>
          <w:szCs w:val="21"/>
        </w:rPr>
        <w:t>IFPUG（International Function Point Users Group）</w:t>
      </w:r>
    </w:p>
    <w:p w14:paraId="263859C0" w14:textId="77777777"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lastRenderedPageBreak/>
        <w:t>IFPUG是功能点分析最早提出并广泛应用的标准之一，其方法严格按照定义计算功能点，包括功能分类、权重确定和复杂性调整。它采用标准的复杂性因子（如性能需求、用户互动等）对初步计算的功能点进行调整，是目前最常见的功能点方法。</w:t>
      </w:r>
    </w:p>
    <w:p w14:paraId="5AD7D737" w14:textId="5C432CC5"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2</w:t>
      </w:r>
      <w:r w:rsidRPr="00974348">
        <w:rPr>
          <w:rFonts w:ascii="黑体" w:eastAsia="黑体" w:hAnsi="黑体" w:hint="eastAsia"/>
          <w:b/>
          <w:bCs/>
          <w:szCs w:val="21"/>
        </w:rPr>
        <w:t>、</w:t>
      </w:r>
      <w:r w:rsidRPr="00974348">
        <w:rPr>
          <w:rFonts w:ascii="黑体" w:eastAsia="黑体" w:hAnsi="黑体" w:hint="eastAsia"/>
          <w:b/>
          <w:bCs/>
          <w:szCs w:val="21"/>
        </w:rPr>
        <w:t>COSMIC-FFP（Common Software Measurement International Consortium Full Function Points）</w:t>
      </w:r>
    </w:p>
    <w:p w14:paraId="2568493A" w14:textId="77777777"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COSMIC-FFP是一种面向现代软件开发环境的功能点标准，适用于实时系统、嵌入式系统和其他复杂的现代化软件。与传统方法不同，COSMIC-FFP通过测量数据流（如数据进入、退出、存储和访问）来评估功能点，更适合分布式系统和基于服务的架构。</w:t>
      </w:r>
    </w:p>
    <w:p w14:paraId="2CCDED4B" w14:textId="237D8C4C"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3</w:t>
      </w:r>
      <w:r w:rsidRPr="00974348">
        <w:rPr>
          <w:rFonts w:ascii="黑体" w:eastAsia="黑体" w:hAnsi="黑体" w:hint="eastAsia"/>
          <w:b/>
          <w:bCs/>
          <w:szCs w:val="21"/>
        </w:rPr>
        <w:t>、</w:t>
      </w:r>
      <w:r w:rsidRPr="00974348">
        <w:rPr>
          <w:rFonts w:ascii="黑体" w:eastAsia="黑体" w:hAnsi="黑体" w:hint="eastAsia"/>
          <w:b/>
          <w:bCs/>
          <w:szCs w:val="21"/>
        </w:rPr>
        <w:t>对象点（Object Points）</w:t>
      </w:r>
    </w:p>
    <w:p w14:paraId="73152B10" w14:textId="77777777"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对象点方法是一种适用于面向对象编程环境的功能点估算方法。它关注软件中可复用的组件和类库，通过计算界面对象、类对象和方法的数量以及复杂性，来衡量系统的规模。该方法特别适合在以快速原型和迭代开发为主的项目中使用。</w:t>
      </w:r>
    </w:p>
    <w:p w14:paraId="0E21F655" w14:textId="07FB66BD"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4</w:t>
      </w:r>
      <w:r w:rsidRPr="00974348">
        <w:rPr>
          <w:rFonts w:ascii="黑体" w:eastAsia="黑体" w:hAnsi="黑体" w:hint="eastAsia"/>
          <w:b/>
          <w:bCs/>
          <w:szCs w:val="21"/>
        </w:rPr>
        <w:t>、</w:t>
      </w:r>
      <w:r w:rsidRPr="00974348">
        <w:rPr>
          <w:rFonts w:ascii="黑体" w:eastAsia="黑体" w:hAnsi="黑体" w:hint="eastAsia"/>
          <w:b/>
          <w:bCs/>
          <w:szCs w:val="21"/>
        </w:rPr>
        <w:t>NESMA（Netherlands Software Metrics Association）</w:t>
      </w:r>
    </w:p>
    <w:p w14:paraId="47F3D58C" w14:textId="77777777"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NESMA是基于IFPUG的一个功能点分析分支，主要在欧洲得到应用。它强调简化功能点分析的过程，减少复杂性因子对结果的影响，更专注于基本功能点的评估，以提高分析效率和应用范围。</w:t>
      </w:r>
    </w:p>
    <w:p w14:paraId="70543E50" w14:textId="06DF27CA"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5</w:t>
      </w:r>
      <w:r w:rsidRPr="00974348">
        <w:rPr>
          <w:rFonts w:ascii="黑体" w:eastAsia="黑体" w:hAnsi="黑体" w:hint="eastAsia"/>
          <w:b/>
          <w:bCs/>
          <w:szCs w:val="21"/>
        </w:rPr>
        <w:t>、</w:t>
      </w:r>
      <w:r w:rsidRPr="00974348">
        <w:rPr>
          <w:rFonts w:ascii="黑体" w:eastAsia="黑体" w:hAnsi="黑体" w:hint="eastAsia"/>
          <w:b/>
          <w:bCs/>
          <w:szCs w:val="21"/>
        </w:rPr>
        <w:t>FISMA（Finnish Software Measurement Association）</w:t>
      </w:r>
    </w:p>
    <w:p w14:paraId="7B2052CB" w14:textId="6AE776D3" w:rsidR="00D04032" w:rsidRPr="00974348" w:rsidRDefault="00D04032" w:rsidP="00974348">
      <w:pPr>
        <w:spacing w:line="360" w:lineRule="auto"/>
        <w:ind w:firstLineChars="200" w:firstLine="420"/>
        <w:rPr>
          <w:rFonts w:ascii="宋体" w:eastAsia="宋体" w:hAnsi="宋体"/>
        </w:rPr>
      </w:pPr>
      <w:r w:rsidRPr="00974348">
        <w:rPr>
          <w:rFonts w:ascii="宋体" w:eastAsia="宋体" w:hAnsi="宋体" w:hint="eastAsia"/>
        </w:rPr>
        <w:t>FISMA是芬兰开发的一种功能点标准，与IFPUG类似，但在方法的细节上有所调整。它特别适用于较小规模的项目，同时支持快速评估，为中小型企业的软件开发提供了一个实用的功能点分析框架。</w:t>
      </w:r>
    </w:p>
    <w:p w14:paraId="7C945866" w14:textId="538D9F2D" w:rsidR="00D04032" w:rsidRPr="00D04032" w:rsidRDefault="00D04032" w:rsidP="00974348">
      <w:pPr>
        <w:spacing w:line="360" w:lineRule="auto"/>
        <w:ind w:firstLineChars="200" w:firstLine="420"/>
        <w:rPr>
          <w:rFonts w:ascii="宋体" w:eastAsia="宋体" w:hAnsi="宋体"/>
        </w:rPr>
      </w:pPr>
      <w:r w:rsidRPr="00D04032">
        <w:rPr>
          <w:rFonts w:ascii="宋体" w:eastAsia="宋体" w:hAnsi="宋体"/>
        </w:rPr>
        <w:t>尽管功能点方法具备高度的标准化优势，其计算方式独立于具体编程语言和实现技术，确保了其适用范围的广泛性，但其复杂性也不可忽视。特别是在前期阶段，功能点的计算需要对项目的需求有较为清晰的理解，否则难以保证估算的准确性。因此，该方法更适合需求明确且有一定规模的项目，在技术选型尚未确定时，可以提供较为可靠的规模和工作量估算。</w:t>
      </w:r>
    </w:p>
    <w:p w14:paraId="4E73EDAC" w14:textId="2BA25731" w:rsidR="00D04032" w:rsidRPr="00974348" w:rsidRDefault="00D04032" w:rsidP="00974348">
      <w:pPr>
        <w:spacing w:line="360" w:lineRule="auto"/>
        <w:rPr>
          <w:rFonts w:ascii="黑体" w:eastAsia="黑体" w:hAnsi="黑体"/>
          <w:b/>
          <w:bCs/>
          <w:szCs w:val="21"/>
        </w:rPr>
      </w:pPr>
      <w:r w:rsidRPr="00974348">
        <w:rPr>
          <w:rFonts w:ascii="黑体" w:eastAsia="黑体" w:hAnsi="黑体" w:hint="eastAsia"/>
          <w:b/>
          <w:bCs/>
          <w:szCs w:val="21"/>
        </w:rPr>
        <w:t>六、参数化模型</w:t>
      </w:r>
    </w:p>
    <w:p w14:paraId="4E65C4F7" w14:textId="6DCAD706"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参数化模型是一种通过数学公式估算软件工作量的方法，其核心是基于项目的规模、规模指数以及多个乘法因子计算出开发所需的总人月量。其中，COCOMO是这一领域最经典的模型之一，由Barry Boehm于20世纪70年代提出。COCOMO通过分析63个项目的实际数据总结而成，其基础公式为：</w:t>
      </w:r>
    </w:p>
    <w:p w14:paraId="184FB66D" w14:textId="168A7E00" w:rsidR="00D04032" w:rsidRPr="00974348" w:rsidRDefault="00D04032" w:rsidP="00974348">
      <w:pPr>
        <w:spacing w:line="360" w:lineRule="auto"/>
        <w:jc w:val="center"/>
        <w:rPr>
          <w:rFonts w:ascii="宋体" w:eastAsia="宋体" w:hAnsi="宋体" w:hint="eastAsia"/>
        </w:rPr>
      </w:pPr>
      <w:r w:rsidRPr="00974348">
        <w:rPr>
          <w:rFonts w:ascii="宋体" w:eastAsia="宋体" w:hAnsi="宋体" w:hint="eastAsia"/>
        </w:rPr>
        <w:t>Effort=</w:t>
      </w:r>
      <w:r w:rsidRPr="00974348">
        <w:rPr>
          <w:rFonts w:ascii="Cambria Math" w:eastAsia="宋体" w:hAnsi="Cambria Math" w:cs="Cambria Math"/>
        </w:rPr>
        <w:t>𝑐</w:t>
      </w:r>
      <w:r w:rsidRPr="00974348">
        <w:rPr>
          <w:rFonts w:ascii="宋体" w:eastAsia="宋体" w:hAnsi="宋体" w:hint="eastAsia"/>
        </w:rPr>
        <w:t>×Size</w:t>
      </w:r>
      <w:r w:rsidRPr="00974348">
        <w:rPr>
          <w:rFonts w:ascii="Cambria Math" w:eastAsia="宋体" w:hAnsi="Cambria Math" w:cs="Cambria Math"/>
          <w:vertAlign w:val="superscript"/>
        </w:rPr>
        <w:t>𝑘</w:t>
      </w:r>
    </w:p>
    <w:p w14:paraId="7EEE49AC" w14:textId="44D1D1D6"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lastRenderedPageBreak/>
        <w:t>其中，Effort表示工作量（以人月计），Size为软件规模（以KLOC，即千行代码计），c和k是经验参数，取决于项目类型。COCOMO还根据开发环境和项目的特点分为三种模式：基本模式、详细模式和中间模式，从简单到复杂提供不同层次的估算精度。</w:t>
      </w:r>
    </w:p>
    <w:p w14:paraId="4638A9B3" w14:textId="406BE612"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在COCOMO的基础上，Boehm等人开发了COCOMO II，以适应现代软件开发的需求。COCOMO II特别强调灵活性和分阶段性，分为三个主要阶段：</w:t>
      </w:r>
    </w:p>
    <w:p w14:paraId="06D32008" w14:textId="1ABB81C4"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1、</w:t>
      </w:r>
      <w:r w:rsidRPr="00974348">
        <w:rPr>
          <w:rFonts w:ascii="黑体" w:eastAsia="黑体" w:hAnsi="黑体" w:hint="eastAsia"/>
          <w:b/>
          <w:bCs/>
          <w:szCs w:val="21"/>
        </w:rPr>
        <w:t>应用构成阶段</w:t>
      </w:r>
    </w:p>
    <w:p w14:paraId="1A5CA784" w14:textId="68BA45BD"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此阶段通常用于快速原型设计，通过计算对象点或功能点来估算早期的系统开发工作量，适合以高层次描述为主的初始需求阶段。</w:t>
      </w:r>
    </w:p>
    <w:p w14:paraId="6F933B68" w14:textId="592482C9"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2、</w:t>
      </w:r>
      <w:r w:rsidRPr="00974348">
        <w:rPr>
          <w:rFonts w:ascii="黑体" w:eastAsia="黑体" w:hAnsi="黑体" w:hint="eastAsia"/>
          <w:b/>
          <w:bCs/>
          <w:szCs w:val="21"/>
        </w:rPr>
        <w:t>早期设计阶段</w:t>
      </w:r>
    </w:p>
    <w:p w14:paraId="02D2C0C8" w14:textId="745C35D0"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在基本软件结构设计完成时，COCOMO II通过功能点或初步规模估计来计算工作量，同时引入7个乘法因子</w:t>
      </w:r>
      <w:r w:rsidRPr="00974348">
        <w:rPr>
          <w:rFonts w:ascii="宋体" w:eastAsia="宋体" w:hAnsi="宋体" w:hint="eastAsia"/>
        </w:rPr>
        <w:t>，</w:t>
      </w:r>
      <w:r w:rsidRPr="00974348">
        <w:rPr>
          <w:rFonts w:ascii="宋体" w:eastAsia="宋体" w:hAnsi="宋体" w:hint="eastAsia"/>
        </w:rPr>
        <w:t>如可靠性要求、数据库规模、复用程度等，提升估算的精确度。</w:t>
      </w:r>
    </w:p>
    <w:p w14:paraId="6A3A6456" w14:textId="53FF0CFE" w:rsidR="00D04032" w:rsidRPr="00974348" w:rsidRDefault="00D04032" w:rsidP="00974348">
      <w:pPr>
        <w:spacing w:line="360" w:lineRule="auto"/>
        <w:rPr>
          <w:rFonts w:ascii="黑体" w:eastAsia="黑体" w:hAnsi="黑体" w:hint="eastAsia"/>
          <w:b/>
          <w:bCs/>
          <w:szCs w:val="21"/>
        </w:rPr>
      </w:pPr>
      <w:r w:rsidRPr="00974348">
        <w:rPr>
          <w:rFonts w:ascii="黑体" w:eastAsia="黑体" w:hAnsi="黑体" w:hint="eastAsia"/>
          <w:b/>
          <w:bCs/>
          <w:szCs w:val="21"/>
        </w:rPr>
        <w:t>3、</w:t>
      </w:r>
      <w:r w:rsidRPr="00974348">
        <w:rPr>
          <w:rFonts w:ascii="黑体" w:eastAsia="黑体" w:hAnsi="黑体" w:hint="eastAsia"/>
          <w:b/>
          <w:bCs/>
          <w:szCs w:val="21"/>
        </w:rPr>
        <w:t>构造阶段</w:t>
      </w:r>
    </w:p>
    <w:p w14:paraId="6A4B9FF1" w14:textId="33EB589F"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在详细设计和开发阶段，COCOMO II对软件规模的估算更加精细，采用源代码行数进行计算，并使用17个乘法因子来调整最终的工作量估算。其公式为：</w:t>
      </w:r>
    </w:p>
    <w:p w14:paraId="49790B0D" w14:textId="56A2BF6A" w:rsidR="00D04032" w:rsidRPr="00974348" w:rsidRDefault="00D04032" w:rsidP="00974348">
      <w:pPr>
        <w:spacing w:line="360" w:lineRule="auto"/>
        <w:jc w:val="center"/>
        <w:rPr>
          <w:rFonts w:ascii="宋体" w:eastAsia="宋体" w:hAnsi="宋体" w:hint="eastAsia"/>
        </w:rPr>
      </w:pPr>
      <w:r w:rsidRPr="00974348">
        <w:rPr>
          <w:rFonts w:ascii="宋体" w:eastAsia="宋体" w:hAnsi="宋体" w:hint="eastAsia"/>
        </w:rPr>
        <w:t>Effort=</w:t>
      </w:r>
      <w:r w:rsidRPr="00974348">
        <w:rPr>
          <w:rFonts w:ascii="Cambria Math" w:eastAsia="宋体" w:hAnsi="Cambria Math" w:cs="Cambria Math"/>
        </w:rPr>
        <w:t>𝐴</w:t>
      </w:r>
      <w:r w:rsidRPr="00974348">
        <w:rPr>
          <w:rFonts w:ascii="宋体" w:eastAsia="宋体" w:hAnsi="宋体" w:hint="eastAsia"/>
        </w:rPr>
        <w:t>×Size</w:t>
      </w:r>
      <w:r w:rsidRPr="00974348">
        <w:rPr>
          <w:rFonts w:ascii="Cambria Math" w:eastAsia="宋体" w:hAnsi="Cambria Math" w:cs="Cambria Math"/>
          <w:vertAlign w:val="superscript"/>
        </w:rPr>
        <w:t>𝑠𝑓</w:t>
      </w:r>
      <w:r w:rsidRPr="00974348">
        <w:rPr>
          <w:rFonts w:ascii="宋体" w:eastAsia="宋体" w:hAnsi="宋体" w:hint="eastAsia"/>
        </w:rPr>
        <w:t>×</w:t>
      </w:r>
      <m:oMath>
        <m:r>
          <w:rPr>
            <w:rFonts w:ascii="Cambria Math" w:eastAsia="宋体" w:hAnsi="Cambria Math" w:hint="eastAsia"/>
          </w:rPr>
          <m:t>∏</m:t>
        </m:r>
      </m:oMath>
      <w:r w:rsidRPr="00974348">
        <w:rPr>
          <w:rFonts w:ascii="宋体" w:eastAsia="宋体" w:hAnsi="宋体" w:hint="eastAsia"/>
        </w:rPr>
        <w:t>EM</w:t>
      </w:r>
      <w:r w:rsidRPr="00974348">
        <w:rPr>
          <w:rFonts w:ascii="Cambria Math" w:eastAsia="宋体" w:hAnsi="Cambria Math" w:cs="Cambria Math"/>
          <w:vertAlign w:val="subscript"/>
        </w:rPr>
        <w:t>𝑖</w:t>
      </w:r>
    </w:p>
    <w:p w14:paraId="172544E9" w14:textId="25087E95"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其中，A是常数，sf为规模指数，EM表示不同的乘法因子（如开发环境和项目特性）。</w:t>
      </w:r>
    </w:p>
    <w:p w14:paraId="7711CEE6" w14:textId="0969AD81"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COCOMO II的优势在于其分阶段适用性，可以随着项目开发的进展逐步细化估算结果，并通过对现代开发环境和实践的支持提高模型的实用性。然而，无论是COCOMO还是COCOMO II，这类参数化模型都依赖于输入参数的准确性，如代码行数或功能点等。如果参数不准确，模型的估算结果可能会偏离实际。此外，对于极端复杂或创新性的项目，这些模型的假设和经验参数可能无法很好地适用。</w:t>
      </w:r>
    </w:p>
    <w:p w14:paraId="75CBC8BF" w14:textId="013B3E07" w:rsidR="00D04032" w:rsidRPr="00974348" w:rsidRDefault="00D04032" w:rsidP="00974348">
      <w:pPr>
        <w:spacing w:line="360" w:lineRule="auto"/>
        <w:ind w:firstLineChars="200" w:firstLine="420"/>
        <w:rPr>
          <w:rFonts w:ascii="宋体" w:eastAsia="宋体" w:hAnsi="宋体" w:hint="eastAsia"/>
        </w:rPr>
      </w:pPr>
      <w:r w:rsidRPr="00974348">
        <w:rPr>
          <w:rFonts w:ascii="宋体" w:eastAsia="宋体" w:hAnsi="宋体" w:hint="eastAsia"/>
        </w:rPr>
        <w:t>因此，参数化模型尤其适用于已经有明确规模估计的项目，且在项目管理工具和历史数据支持较好的开发环境中效果最佳。通过系统地调整和优化参数，它可以为项目提供基于数据的可靠工作量估算，帮助项目经理制定更科学的开发计划和资源分配策略。</w:t>
      </w:r>
    </w:p>
    <w:sectPr w:rsidR="00D04032" w:rsidRPr="00974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40235"/>
    <w:multiLevelType w:val="multilevel"/>
    <w:tmpl w:val="0C72EDB2"/>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85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6A"/>
    <w:rsid w:val="0010436A"/>
    <w:rsid w:val="001A7B1E"/>
    <w:rsid w:val="001F3778"/>
    <w:rsid w:val="00431401"/>
    <w:rsid w:val="00974348"/>
    <w:rsid w:val="00AB7983"/>
    <w:rsid w:val="00C47D0E"/>
    <w:rsid w:val="00D04032"/>
    <w:rsid w:val="00E02EAF"/>
    <w:rsid w:val="00EE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468C"/>
  <w15:chartTrackingRefBased/>
  <w15:docId w15:val="{8BD6D380-D88C-4184-9C6E-66397E1D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43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43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43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43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436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0436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436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436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0436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43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43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43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436A"/>
    <w:rPr>
      <w:rFonts w:cstheme="majorBidi"/>
      <w:color w:val="0F4761" w:themeColor="accent1" w:themeShade="BF"/>
      <w:sz w:val="28"/>
      <w:szCs w:val="28"/>
    </w:rPr>
  </w:style>
  <w:style w:type="character" w:customStyle="1" w:styleId="50">
    <w:name w:val="标题 5 字符"/>
    <w:basedOn w:val="a0"/>
    <w:link w:val="5"/>
    <w:uiPriority w:val="9"/>
    <w:semiHidden/>
    <w:rsid w:val="0010436A"/>
    <w:rPr>
      <w:rFonts w:cstheme="majorBidi"/>
      <w:color w:val="0F4761" w:themeColor="accent1" w:themeShade="BF"/>
      <w:sz w:val="24"/>
      <w:szCs w:val="24"/>
    </w:rPr>
  </w:style>
  <w:style w:type="character" w:customStyle="1" w:styleId="60">
    <w:name w:val="标题 6 字符"/>
    <w:basedOn w:val="a0"/>
    <w:link w:val="6"/>
    <w:uiPriority w:val="9"/>
    <w:semiHidden/>
    <w:rsid w:val="0010436A"/>
    <w:rPr>
      <w:rFonts w:cstheme="majorBidi"/>
      <w:b/>
      <w:bCs/>
      <w:color w:val="0F4761" w:themeColor="accent1" w:themeShade="BF"/>
    </w:rPr>
  </w:style>
  <w:style w:type="character" w:customStyle="1" w:styleId="70">
    <w:name w:val="标题 7 字符"/>
    <w:basedOn w:val="a0"/>
    <w:link w:val="7"/>
    <w:uiPriority w:val="9"/>
    <w:semiHidden/>
    <w:rsid w:val="0010436A"/>
    <w:rPr>
      <w:rFonts w:cstheme="majorBidi"/>
      <w:b/>
      <w:bCs/>
      <w:color w:val="595959" w:themeColor="text1" w:themeTint="A6"/>
    </w:rPr>
  </w:style>
  <w:style w:type="character" w:customStyle="1" w:styleId="80">
    <w:name w:val="标题 8 字符"/>
    <w:basedOn w:val="a0"/>
    <w:link w:val="8"/>
    <w:uiPriority w:val="9"/>
    <w:semiHidden/>
    <w:rsid w:val="0010436A"/>
    <w:rPr>
      <w:rFonts w:cstheme="majorBidi"/>
      <w:color w:val="595959" w:themeColor="text1" w:themeTint="A6"/>
    </w:rPr>
  </w:style>
  <w:style w:type="character" w:customStyle="1" w:styleId="90">
    <w:name w:val="标题 9 字符"/>
    <w:basedOn w:val="a0"/>
    <w:link w:val="9"/>
    <w:uiPriority w:val="9"/>
    <w:semiHidden/>
    <w:rsid w:val="0010436A"/>
    <w:rPr>
      <w:rFonts w:eastAsiaTheme="majorEastAsia" w:cstheme="majorBidi"/>
      <w:color w:val="595959" w:themeColor="text1" w:themeTint="A6"/>
    </w:rPr>
  </w:style>
  <w:style w:type="paragraph" w:styleId="a3">
    <w:name w:val="Title"/>
    <w:basedOn w:val="a"/>
    <w:next w:val="a"/>
    <w:link w:val="a4"/>
    <w:uiPriority w:val="10"/>
    <w:qFormat/>
    <w:rsid w:val="001043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43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43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43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436A"/>
    <w:pPr>
      <w:spacing w:before="160" w:after="160"/>
      <w:jc w:val="center"/>
    </w:pPr>
    <w:rPr>
      <w:i/>
      <w:iCs/>
      <w:color w:val="404040" w:themeColor="text1" w:themeTint="BF"/>
    </w:rPr>
  </w:style>
  <w:style w:type="character" w:customStyle="1" w:styleId="a8">
    <w:name w:val="引用 字符"/>
    <w:basedOn w:val="a0"/>
    <w:link w:val="a7"/>
    <w:uiPriority w:val="29"/>
    <w:rsid w:val="0010436A"/>
    <w:rPr>
      <w:i/>
      <w:iCs/>
      <w:color w:val="404040" w:themeColor="text1" w:themeTint="BF"/>
    </w:rPr>
  </w:style>
  <w:style w:type="paragraph" w:styleId="a9">
    <w:name w:val="List Paragraph"/>
    <w:basedOn w:val="a"/>
    <w:uiPriority w:val="34"/>
    <w:qFormat/>
    <w:rsid w:val="0010436A"/>
    <w:pPr>
      <w:ind w:left="720"/>
      <w:contextualSpacing/>
    </w:pPr>
  </w:style>
  <w:style w:type="character" w:styleId="aa">
    <w:name w:val="Intense Emphasis"/>
    <w:basedOn w:val="a0"/>
    <w:uiPriority w:val="21"/>
    <w:qFormat/>
    <w:rsid w:val="0010436A"/>
    <w:rPr>
      <w:i/>
      <w:iCs/>
      <w:color w:val="0F4761" w:themeColor="accent1" w:themeShade="BF"/>
    </w:rPr>
  </w:style>
  <w:style w:type="paragraph" w:styleId="ab">
    <w:name w:val="Intense Quote"/>
    <w:basedOn w:val="a"/>
    <w:next w:val="a"/>
    <w:link w:val="ac"/>
    <w:uiPriority w:val="30"/>
    <w:qFormat/>
    <w:rsid w:val="00104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436A"/>
    <w:rPr>
      <w:i/>
      <w:iCs/>
      <w:color w:val="0F4761" w:themeColor="accent1" w:themeShade="BF"/>
    </w:rPr>
  </w:style>
  <w:style w:type="character" w:styleId="ad">
    <w:name w:val="Intense Reference"/>
    <w:basedOn w:val="a0"/>
    <w:uiPriority w:val="32"/>
    <w:qFormat/>
    <w:rsid w:val="00104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72085">
      <w:bodyDiv w:val="1"/>
      <w:marLeft w:val="0"/>
      <w:marRight w:val="0"/>
      <w:marTop w:val="0"/>
      <w:marBottom w:val="0"/>
      <w:divBdr>
        <w:top w:val="none" w:sz="0" w:space="0" w:color="auto"/>
        <w:left w:val="none" w:sz="0" w:space="0" w:color="auto"/>
        <w:bottom w:val="none" w:sz="0" w:space="0" w:color="auto"/>
        <w:right w:val="none" w:sz="0" w:space="0" w:color="auto"/>
      </w:divBdr>
    </w:div>
    <w:div w:id="404496657">
      <w:bodyDiv w:val="1"/>
      <w:marLeft w:val="0"/>
      <w:marRight w:val="0"/>
      <w:marTop w:val="0"/>
      <w:marBottom w:val="0"/>
      <w:divBdr>
        <w:top w:val="none" w:sz="0" w:space="0" w:color="auto"/>
        <w:left w:val="none" w:sz="0" w:space="0" w:color="auto"/>
        <w:bottom w:val="none" w:sz="0" w:space="0" w:color="auto"/>
        <w:right w:val="none" w:sz="0" w:space="0" w:color="auto"/>
      </w:divBdr>
    </w:div>
    <w:div w:id="433787010">
      <w:bodyDiv w:val="1"/>
      <w:marLeft w:val="0"/>
      <w:marRight w:val="0"/>
      <w:marTop w:val="0"/>
      <w:marBottom w:val="0"/>
      <w:divBdr>
        <w:top w:val="none" w:sz="0" w:space="0" w:color="auto"/>
        <w:left w:val="none" w:sz="0" w:space="0" w:color="auto"/>
        <w:bottom w:val="none" w:sz="0" w:space="0" w:color="auto"/>
        <w:right w:val="none" w:sz="0" w:space="0" w:color="auto"/>
      </w:divBdr>
    </w:div>
    <w:div w:id="494220866">
      <w:bodyDiv w:val="1"/>
      <w:marLeft w:val="0"/>
      <w:marRight w:val="0"/>
      <w:marTop w:val="0"/>
      <w:marBottom w:val="0"/>
      <w:divBdr>
        <w:top w:val="none" w:sz="0" w:space="0" w:color="auto"/>
        <w:left w:val="none" w:sz="0" w:space="0" w:color="auto"/>
        <w:bottom w:val="none" w:sz="0" w:space="0" w:color="auto"/>
        <w:right w:val="none" w:sz="0" w:space="0" w:color="auto"/>
      </w:divBdr>
      <w:divsChild>
        <w:div w:id="332033705">
          <w:marLeft w:val="0"/>
          <w:marRight w:val="0"/>
          <w:marTop w:val="0"/>
          <w:marBottom w:val="0"/>
          <w:divBdr>
            <w:top w:val="none" w:sz="0" w:space="0" w:color="auto"/>
            <w:left w:val="none" w:sz="0" w:space="0" w:color="auto"/>
            <w:bottom w:val="none" w:sz="0" w:space="0" w:color="auto"/>
            <w:right w:val="none" w:sz="0" w:space="0" w:color="auto"/>
          </w:divBdr>
        </w:div>
      </w:divsChild>
    </w:div>
    <w:div w:id="758067527">
      <w:bodyDiv w:val="1"/>
      <w:marLeft w:val="0"/>
      <w:marRight w:val="0"/>
      <w:marTop w:val="0"/>
      <w:marBottom w:val="0"/>
      <w:divBdr>
        <w:top w:val="none" w:sz="0" w:space="0" w:color="auto"/>
        <w:left w:val="none" w:sz="0" w:space="0" w:color="auto"/>
        <w:bottom w:val="none" w:sz="0" w:space="0" w:color="auto"/>
        <w:right w:val="none" w:sz="0" w:space="0" w:color="auto"/>
      </w:divBdr>
    </w:div>
    <w:div w:id="827208845">
      <w:bodyDiv w:val="1"/>
      <w:marLeft w:val="0"/>
      <w:marRight w:val="0"/>
      <w:marTop w:val="0"/>
      <w:marBottom w:val="0"/>
      <w:divBdr>
        <w:top w:val="none" w:sz="0" w:space="0" w:color="auto"/>
        <w:left w:val="none" w:sz="0" w:space="0" w:color="auto"/>
        <w:bottom w:val="none" w:sz="0" w:space="0" w:color="auto"/>
        <w:right w:val="none" w:sz="0" w:space="0" w:color="auto"/>
      </w:divBdr>
    </w:div>
    <w:div w:id="1044524689">
      <w:bodyDiv w:val="1"/>
      <w:marLeft w:val="0"/>
      <w:marRight w:val="0"/>
      <w:marTop w:val="0"/>
      <w:marBottom w:val="0"/>
      <w:divBdr>
        <w:top w:val="none" w:sz="0" w:space="0" w:color="auto"/>
        <w:left w:val="none" w:sz="0" w:space="0" w:color="auto"/>
        <w:bottom w:val="none" w:sz="0" w:space="0" w:color="auto"/>
        <w:right w:val="none" w:sz="0" w:space="0" w:color="auto"/>
      </w:divBdr>
    </w:div>
    <w:div w:id="1103765359">
      <w:bodyDiv w:val="1"/>
      <w:marLeft w:val="0"/>
      <w:marRight w:val="0"/>
      <w:marTop w:val="0"/>
      <w:marBottom w:val="0"/>
      <w:divBdr>
        <w:top w:val="none" w:sz="0" w:space="0" w:color="auto"/>
        <w:left w:val="none" w:sz="0" w:space="0" w:color="auto"/>
        <w:bottom w:val="none" w:sz="0" w:space="0" w:color="auto"/>
        <w:right w:val="none" w:sz="0" w:space="0" w:color="auto"/>
      </w:divBdr>
      <w:divsChild>
        <w:div w:id="126044666">
          <w:marLeft w:val="0"/>
          <w:marRight w:val="0"/>
          <w:marTop w:val="0"/>
          <w:marBottom w:val="0"/>
          <w:divBdr>
            <w:top w:val="none" w:sz="0" w:space="0" w:color="auto"/>
            <w:left w:val="none" w:sz="0" w:space="0" w:color="auto"/>
            <w:bottom w:val="none" w:sz="0" w:space="0" w:color="auto"/>
            <w:right w:val="none" w:sz="0" w:space="0" w:color="auto"/>
          </w:divBdr>
        </w:div>
      </w:divsChild>
    </w:div>
    <w:div w:id="1160386122">
      <w:bodyDiv w:val="1"/>
      <w:marLeft w:val="0"/>
      <w:marRight w:val="0"/>
      <w:marTop w:val="0"/>
      <w:marBottom w:val="0"/>
      <w:divBdr>
        <w:top w:val="none" w:sz="0" w:space="0" w:color="auto"/>
        <w:left w:val="none" w:sz="0" w:space="0" w:color="auto"/>
        <w:bottom w:val="none" w:sz="0" w:space="0" w:color="auto"/>
        <w:right w:val="none" w:sz="0" w:space="0" w:color="auto"/>
      </w:divBdr>
    </w:div>
    <w:div w:id="1169103125">
      <w:bodyDiv w:val="1"/>
      <w:marLeft w:val="0"/>
      <w:marRight w:val="0"/>
      <w:marTop w:val="0"/>
      <w:marBottom w:val="0"/>
      <w:divBdr>
        <w:top w:val="none" w:sz="0" w:space="0" w:color="auto"/>
        <w:left w:val="none" w:sz="0" w:space="0" w:color="auto"/>
        <w:bottom w:val="none" w:sz="0" w:space="0" w:color="auto"/>
        <w:right w:val="none" w:sz="0" w:space="0" w:color="auto"/>
      </w:divBdr>
    </w:div>
    <w:div w:id="1766346040">
      <w:bodyDiv w:val="1"/>
      <w:marLeft w:val="0"/>
      <w:marRight w:val="0"/>
      <w:marTop w:val="0"/>
      <w:marBottom w:val="0"/>
      <w:divBdr>
        <w:top w:val="none" w:sz="0" w:space="0" w:color="auto"/>
        <w:left w:val="none" w:sz="0" w:space="0" w:color="auto"/>
        <w:bottom w:val="none" w:sz="0" w:space="0" w:color="auto"/>
        <w:right w:val="none" w:sz="0" w:space="0" w:color="auto"/>
      </w:divBdr>
    </w:div>
    <w:div w:id="209991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力文 梁</dc:creator>
  <cp:keywords/>
  <dc:description/>
  <cp:lastModifiedBy>力文 梁</cp:lastModifiedBy>
  <cp:revision>2</cp:revision>
  <dcterms:created xsi:type="dcterms:W3CDTF">2024-11-28T05:28:00Z</dcterms:created>
  <dcterms:modified xsi:type="dcterms:W3CDTF">2024-11-28T05:52:00Z</dcterms:modified>
</cp:coreProperties>
</file>