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pStyle w:val="Heading1"/>
        <w:spacing w:line="424" w:lineRule="auto"/>
        <w:ind w:left="1278" w:right="2356"/>
        <w:jc w:val="center"/>
      </w:pPr>
      <w:bookmarkStart w:name="_bookmark0" w:id="1"/>
      <w:bookmarkEnd w:id="1"/>
      <w:r>
        <w:rPr>
          <w:b w:val="0"/>
        </w:rPr>
      </w:r>
      <w:r>
        <w:rPr>
          <w:w w:val="115"/>
        </w:rPr>
        <w:t>Parental</w:t>
      </w:r>
      <w:r>
        <w:rPr>
          <w:w w:val="115"/>
        </w:rPr>
        <w:t> Mental</w:t>
      </w:r>
      <w:r>
        <w:rPr>
          <w:w w:val="115"/>
        </w:rPr>
        <w:t> Distress</w:t>
      </w:r>
      <w:r>
        <w:rPr>
          <w:w w:val="115"/>
        </w:rPr>
        <w:t> and</w:t>
      </w:r>
      <w:r>
        <w:rPr>
          <w:w w:val="115"/>
        </w:rPr>
        <w:t> Adolescent</w:t>
      </w:r>
      <w:r>
        <w:rPr>
          <w:w w:val="115"/>
        </w:rPr>
        <w:t> Antisocial</w:t>
      </w:r>
      <w:r>
        <w:rPr>
          <w:w w:val="115"/>
        </w:rPr>
        <w:t> Behavior: The</w:t>
      </w:r>
      <w:r>
        <w:rPr>
          <w:w w:val="115"/>
        </w:rPr>
        <w:t> Mediating</w:t>
      </w:r>
      <w:r>
        <w:rPr>
          <w:w w:val="115"/>
        </w:rPr>
        <w:t> Role</w:t>
      </w:r>
      <w:r>
        <w:rPr>
          <w:w w:val="115"/>
        </w:rPr>
        <w:t> of</w:t>
      </w:r>
      <w:r>
        <w:rPr>
          <w:w w:val="115"/>
        </w:rPr>
        <w:t> Family</w:t>
      </w:r>
      <w:r>
        <w:rPr>
          <w:w w:val="115"/>
        </w:rPr>
        <w:t> Conflict</w:t>
      </w:r>
      <w:r>
        <w:rPr>
          <w:w w:val="115"/>
        </w:rPr>
        <w:t> and</w:t>
      </w:r>
      <w:r>
        <w:rPr>
          <w:w w:val="115"/>
        </w:rPr>
        <w:t> Cohesion</w:t>
      </w:r>
    </w:p>
    <w:p>
      <w:pPr>
        <w:pStyle w:val="BodyText"/>
        <w:rPr>
          <w:b/>
          <w:sz w:val="37"/>
        </w:rPr>
      </w:pPr>
    </w:p>
    <w:p>
      <w:pPr>
        <w:pStyle w:val="BodyText"/>
        <w:spacing w:line="403" w:lineRule="auto"/>
        <w:ind w:left="2060" w:right="2310" w:hanging="750"/>
      </w:pPr>
      <w:r>
        <w:rPr/>
        <w:t>Frida</w:t>
      </w:r>
      <w:r>
        <w:rPr>
          <w:spacing w:val="33"/>
        </w:rPr>
        <w:t> </w:t>
      </w:r>
      <w:r>
        <w:rPr/>
        <w:t>T.</w:t>
      </w:r>
      <w:r>
        <w:rPr>
          <w:spacing w:val="33"/>
        </w:rPr>
        <w:t> </w:t>
      </w:r>
      <w:r>
        <w:rPr/>
        <w:t>Skancke</w:t>
      </w:r>
      <w:r>
        <w:rPr>
          <w:position w:val="8"/>
          <w:sz w:val="16"/>
          <w:szCs w:val="16"/>
        </w:rPr>
        <w:t>1</w:t>
      </w:r>
      <w:r>
        <w:rPr/>
        <w:t>,</w:t>
      </w:r>
      <w:r>
        <w:rPr>
          <w:spacing w:val="33"/>
        </w:rPr>
        <w:t> </w:t>
      </w:r>
      <w:r>
        <w:rPr/>
        <w:t>Thea</w:t>
      </w:r>
      <w:r>
        <w:rPr>
          <w:spacing w:val="33"/>
        </w:rPr>
        <w:t> </w:t>
      </w:r>
      <w:r>
        <w:rPr/>
        <w:t>Fahle</w:t>
      </w:r>
      <w:r>
        <w:rPr>
          <w:spacing w:val="33"/>
        </w:rPr>
        <w:t> </w:t>
      </w:r>
      <w:r>
        <w:rPr/>
        <w:t>Mausethagen</w:t>
      </w:r>
      <w:r>
        <w:rPr>
          <w:position w:val="8"/>
          <w:sz w:val="16"/>
          <w:szCs w:val="16"/>
        </w:rPr>
        <w:t>1</w:t>
      </w:r>
      <w:r>
        <w:rPr/>
        <w:t>,</w:t>
      </w:r>
      <w:r>
        <w:rPr>
          <w:spacing w:val="33"/>
        </w:rPr>
        <w:t> </w:t>
      </w:r>
      <w:r>
        <w:rPr/>
        <w:t>Tony</w:t>
      </w:r>
      <w:r>
        <w:rPr>
          <w:spacing w:val="33"/>
        </w:rPr>
        <w:t> </w:t>
      </w:r>
      <w:r>
        <w:rPr/>
        <w:t>C.</w:t>
      </w:r>
      <w:r>
        <w:rPr>
          <w:spacing w:val="33"/>
        </w:rPr>
        <w:t> </w:t>
      </w:r>
      <w:r>
        <w:rPr/>
        <w:t>A.</w:t>
      </w:r>
      <w:r>
        <w:rPr>
          <w:spacing w:val="33"/>
        </w:rPr>
        <w:t> </w:t>
      </w:r>
      <w:r>
        <w:rPr/>
        <w:t>Tan</w:t>
      </w:r>
      <w:r>
        <w:rPr>
          <w:spacing w:val="-11"/>
        </w:rPr>
        <w:t> </w:t>
      </w:r>
      <w:r>
        <w:rPr/>
        <w:t>(</w:t>
      </w:r>
      <w:r>
        <w:rPr>
          <w:spacing w:val="-13"/>
        </w:rPr>
        <w:t> </w:t>
      </w:r>
      <w:r>
        <w:rPr>
          <w:w w:val="75"/>
          <w:sz w:val="16"/>
          <w:szCs w:val="16"/>
        </w:rPr>
        <w:t/>
      </w:r>
      <w:r>
        <w:rPr>
          <w:spacing w:val="21"/>
          <w:sz w:val="16"/>
          <w:szCs w:val="16"/>
        </w:rPr>
        <w:t> </w:t>
      </w:r>
      <w:r>
        <w:rPr/>
        <w:t>)</w:t>
      </w:r>
      <w:r>
        <w:rPr>
          <w:position w:val="8"/>
          <w:sz w:val="16"/>
          <w:szCs w:val="16"/>
        </w:rPr>
        <w:t>2</w:t>
      </w:r>
      <w:r>
        <w:rPr/>
        <w:t>, Agathe</w:t>
      </w:r>
      <w:r>
        <w:rPr>
          <w:spacing w:val="40"/>
        </w:rPr>
        <w:t> </w:t>
      </w:r>
      <w:r>
        <w:rPr/>
        <w:t>Backer-Grøndahl</w:t>
      </w:r>
      <w:r>
        <w:rPr>
          <w:position w:val="8"/>
          <w:sz w:val="16"/>
          <w:szCs w:val="16"/>
        </w:rPr>
        <w:t>3</w:t>
      </w:r>
      <w:r>
        <w:rPr/>
        <w:t>,</w:t>
      </w:r>
      <w:r>
        <w:rPr>
          <w:spacing w:val="40"/>
        </w:rPr>
        <w:t> </w:t>
      </w:r>
      <w:r>
        <w:rPr/>
        <w:t>and</w:t>
      </w:r>
      <w:r>
        <w:rPr>
          <w:spacing w:val="40"/>
        </w:rPr>
        <w:t> </w:t>
      </w:r>
      <w:r>
        <w:rPr/>
        <w:t>Gunnar</w:t>
      </w:r>
      <w:r>
        <w:rPr>
          <w:spacing w:val="40"/>
        </w:rPr>
        <w:t> </w:t>
      </w:r>
      <w:r>
        <w:rPr/>
        <w:t>Bjørnebekk</w:t>
      </w:r>
      <w:r>
        <w:rPr>
          <w:position w:val="8"/>
          <w:sz w:val="16"/>
          <w:szCs w:val="16"/>
        </w:rPr>
        <w:t>1,3</w:t>
      </w:r>
      <w:r>
        <w:rPr>
          <w:spacing w:val="80"/>
          <w:position w:val="8"/>
          <w:sz w:val="16"/>
          <w:szCs w:val="16"/>
        </w:rPr>
        <w:t> </w:t>
      </w:r>
      <w:r>
        <w:rPr>
          <w:position w:val="8"/>
          <w:sz w:val="16"/>
          <w:szCs w:val="16"/>
        </w:rPr>
        <w:t>1</w:t>
      </w:r>
      <w:r>
        <w:rPr/>
        <w:t>Department</w:t>
      </w:r>
      <w:r>
        <w:rPr>
          <w:spacing w:val="40"/>
        </w:rPr>
        <w:t> </w:t>
      </w:r>
      <w:r>
        <w:rPr/>
        <w:t>of</w:t>
      </w:r>
      <w:r>
        <w:rPr>
          <w:spacing w:val="40"/>
        </w:rPr>
        <w:t> </w:t>
      </w:r>
      <w:r>
        <w:rPr/>
        <w:t>Special</w:t>
      </w:r>
      <w:r>
        <w:rPr>
          <w:spacing w:val="40"/>
        </w:rPr>
        <w:t> </w:t>
      </w:r>
      <w:r>
        <w:rPr/>
        <w:t>Education,</w:t>
      </w:r>
      <w:r>
        <w:rPr>
          <w:spacing w:val="40"/>
        </w:rPr>
        <w:t> </w:t>
      </w:r>
      <w:r>
        <w:rPr/>
        <w:t>University</w:t>
      </w:r>
      <w:r>
        <w:rPr>
          <w:spacing w:val="40"/>
        </w:rPr>
        <w:t> </w:t>
      </w:r>
      <w:r>
        <w:rPr/>
        <w:t>of</w:t>
      </w:r>
      <w:r>
        <w:rPr>
          <w:spacing w:val="40"/>
        </w:rPr>
        <w:t> </w:t>
      </w:r>
      <w:r>
        <w:rPr/>
        <w:t>Oslo</w:t>
      </w:r>
    </w:p>
    <w:p>
      <w:pPr>
        <w:pStyle w:val="BodyText"/>
        <w:spacing w:line="275" w:lineRule="exact"/>
        <w:ind w:left="1889"/>
      </w:pPr>
      <w:r>
        <w:rPr>
          <w:w w:val="105"/>
          <w:position w:val="8"/>
          <w:sz w:val="16"/>
        </w:rPr>
        <w:t>2</w:t>
      </w:r>
      <w:r>
        <w:rPr>
          <w:w w:val="105"/>
        </w:rPr>
        <w:t>Centre</w:t>
      </w:r>
      <w:r>
        <w:rPr>
          <w:spacing w:val="18"/>
          <w:w w:val="105"/>
        </w:rPr>
        <w:t> </w:t>
      </w:r>
      <w:r>
        <w:rPr>
          <w:w w:val="105"/>
        </w:rPr>
        <w:t>for</w:t>
      </w:r>
      <w:r>
        <w:rPr>
          <w:spacing w:val="18"/>
          <w:w w:val="105"/>
        </w:rPr>
        <w:t> </w:t>
      </w:r>
      <w:r>
        <w:rPr>
          <w:w w:val="105"/>
        </w:rPr>
        <w:t>Educational</w:t>
      </w:r>
      <w:r>
        <w:rPr>
          <w:spacing w:val="19"/>
          <w:w w:val="105"/>
        </w:rPr>
        <w:t> </w:t>
      </w:r>
      <w:r>
        <w:rPr>
          <w:w w:val="105"/>
        </w:rPr>
        <w:t>Measurement,</w:t>
      </w:r>
      <w:r>
        <w:rPr>
          <w:spacing w:val="18"/>
          <w:w w:val="105"/>
        </w:rPr>
        <w:t> </w:t>
      </w:r>
      <w:r>
        <w:rPr>
          <w:w w:val="105"/>
        </w:rPr>
        <w:t>University</w:t>
      </w:r>
      <w:r>
        <w:rPr>
          <w:spacing w:val="19"/>
          <w:w w:val="105"/>
        </w:rPr>
        <w:t> </w:t>
      </w:r>
      <w:r>
        <w:rPr>
          <w:w w:val="105"/>
        </w:rPr>
        <w:t>of</w:t>
      </w:r>
      <w:r>
        <w:rPr>
          <w:spacing w:val="18"/>
          <w:w w:val="105"/>
        </w:rPr>
        <w:t> </w:t>
      </w:r>
      <w:r>
        <w:rPr>
          <w:spacing w:val="-4"/>
          <w:w w:val="105"/>
        </w:rPr>
        <w:t>Oslo</w:t>
      </w:r>
    </w:p>
    <w:p>
      <w:pPr>
        <w:pStyle w:val="BodyText"/>
        <w:spacing w:before="172"/>
        <w:ind w:left="1357" w:right="2433"/>
        <w:jc w:val="center"/>
      </w:pPr>
      <w:r>
        <w:rPr>
          <w:w w:val="105"/>
          <w:position w:val="8"/>
          <w:sz w:val="16"/>
        </w:rPr>
        <w:t>3</w:t>
      </w:r>
      <w:r>
        <w:rPr>
          <w:w w:val="105"/>
        </w:rPr>
        <w:t>Norwegian</w:t>
      </w:r>
      <w:r>
        <w:rPr>
          <w:spacing w:val="9"/>
          <w:w w:val="105"/>
        </w:rPr>
        <w:t> </w:t>
      </w:r>
      <w:r>
        <w:rPr>
          <w:w w:val="105"/>
        </w:rPr>
        <w:t>Center</w:t>
      </w:r>
      <w:r>
        <w:rPr>
          <w:spacing w:val="9"/>
          <w:w w:val="105"/>
        </w:rPr>
        <w:t> </w:t>
      </w:r>
      <w:r>
        <w:rPr>
          <w:w w:val="105"/>
        </w:rPr>
        <w:t>for</w:t>
      </w:r>
      <w:r>
        <w:rPr>
          <w:spacing w:val="9"/>
          <w:w w:val="105"/>
        </w:rPr>
        <w:t> </w:t>
      </w:r>
      <w:r>
        <w:rPr>
          <w:w w:val="105"/>
        </w:rPr>
        <w:t>Child</w:t>
      </w:r>
      <w:r>
        <w:rPr>
          <w:spacing w:val="9"/>
          <w:w w:val="105"/>
        </w:rPr>
        <w:t> </w:t>
      </w:r>
      <w:r>
        <w:rPr>
          <w:w w:val="105"/>
        </w:rPr>
        <w:t>Behavioral</w:t>
      </w:r>
      <w:r>
        <w:rPr>
          <w:spacing w:val="9"/>
          <w:w w:val="105"/>
        </w:rPr>
        <w:t> </w:t>
      </w:r>
      <w:r>
        <w:rPr>
          <w:w w:val="105"/>
        </w:rPr>
        <w:t>Development,</w:t>
      </w:r>
      <w:r>
        <w:rPr>
          <w:spacing w:val="10"/>
          <w:w w:val="105"/>
        </w:rPr>
        <w:t> </w:t>
      </w:r>
      <w:r>
        <w:rPr>
          <w:w w:val="105"/>
        </w:rPr>
        <w:t>Oslo,</w:t>
      </w:r>
      <w:r>
        <w:rPr>
          <w:spacing w:val="9"/>
          <w:w w:val="105"/>
        </w:rPr>
        <w:t> </w:t>
      </w:r>
      <w:r>
        <w:rPr>
          <w:spacing w:val="-2"/>
          <w:w w:val="105"/>
        </w:rPr>
        <w:t>Norway</w:t>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8"/>
        <w:rPr>
          <w:sz w:val="29"/>
        </w:rPr>
      </w:pPr>
    </w:p>
    <w:p>
      <w:pPr>
        <w:pStyle w:val="Heading1"/>
        <w:ind w:left="1355" w:right="2433"/>
        <w:jc w:val="center"/>
      </w:pPr>
      <w:r>
        <w:rPr>
          <w:spacing w:val="-2"/>
          <w:w w:val="120"/>
        </w:rPr>
        <w:t>Author</w:t>
      </w:r>
      <w:r>
        <w:rPr>
          <w:spacing w:val="-10"/>
          <w:w w:val="120"/>
        </w:rPr>
        <w:t> </w:t>
      </w:r>
      <w:r>
        <w:rPr>
          <w:spacing w:val="-4"/>
          <w:w w:val="120"/>
        </w:rPr>
        <w:t>Note</w:t>
      </w:r>
    </w:p>
    <w:p>
      <w:pPr>
        <w:pStyle w:val="BodyText"/>
        <w:spacing w:before="250"/>
        <w:ind w:left="843"/>
      </w:pPr>
      <w:r>
        <w:rPr>
          <w:w w:val="105"/>
        </w:rPr>
        <w:t>Frida</w:t>
      </w:r>
      <w:r>
        <w:rPr>
          <w:spacing w:val="12"/>
          <w:w w:val="105"/>
        </w:rPr>
        <w:t> </w:t>
      </w:r>
      <w:r>
        <w:rPr>
          <w:w w:val="105"/>
        </w:rPr>
        <w:t>T.</w:t>
      </w:r>
      <w:r>
        <w:rPr>
          <w:spacing w:val="13"/>
          <w:w w:val="105"/>
        </w:rPr>
        <w:t> </w:t>
      </w:r>
      <w:r>
        <w:rPr>
          <w:w w:val="105"/>
        </w:rPr>
        <w:t>Skancke</w:t>
      </w:r>
      <w:r>
        <w:rPr>
          <w:spacing w:val="13"/>
          <w:w w:val="105"/>
        </w:rPr>
        <w:t> </w:t>
      </w:r>
      <w:r>
        <w:rPr>
          <w:position w:val="-4"/>
        </w:rPr>
        <w:drawing>
          <wp:inline distT="0" distB="0" distL="0" distR="0">
            <wp:extent cx="138536" cy="138536"/>
            <wp:effectExtent l="0" t="0" r="0" b="0"/>
            <wp:docPr id="1" name="image1.png">
              <a:hlinkClick r:id="rId7"/>
            </wp:docP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38536" cy="138536"/>
                    </a:xfrm>
                    <a:prstGeom prst="rect">
                      <a:avLst/>
                    </a:prstGeom>
                  </pic:spPr>
                </pic:pic>
              </a:graphicData>
            </a:graphic>
          </wp:inline>
        </w:drawing>
      </w:r>
      <w:r>
        <w:rPr>
          <w:position w:val="-4"/>
        </w:rPr>
      </w:r>
      <w:r>
        <w:rPr>
          <w:spacing w:val="-2"/>
        </w:rPr>
        <w:t> </w:t>
      </w:r>
      <w:hyperlink r:id="rId7">
        <w:r>
          <w:rPr>
            <w:color w:val="0000FF"/>
            <w:w w:val="105"/>
          </w:rPr>
          <w:t>https://orcid.org/0000-0002-4374-</w:t>
        </w:r>
        <w:r>
          <w:rPr>
            <w:color w:val="0000FF"/>
            <w:spacing w:val="-4"/>
            <w:w w:val="105"/>
          </w:rPr>
          <w:t>7038</w:t>
        </w:r>
      </w:hyperlink>
    </w:p>
    <w:p>
      <w:pPr>
        <w:pStyle w:val="BodyText"/>
        <w:spacing w:line="415" w:lineRule="auto" w:before="189"/>
        <w:ind w:left="840" w:right="2764"/>
      </w:pPr>
      <w:r>
        <w:rPr>
          <w:w w:val="105"/>
        </w:rPr>
        <w:t>Thea Fahle Mausethagen </w:t>
      </w:r>
      <w:r>
        <w:rPr>
          <w:position w:val="-4"/>
        </w:rPr>
        <w:drawing>
          <wp:inline distT="0" distB="0" distL="0" distR="0">
            <wp:extent cx="138536" cy="138536"/>
            <wp:effectExtent l="0" t="0" r="0" b="0"/>
            <wp:docPr id="3" name="image2.png">
              <a:hlinkClick r:id="rId9"/>
            </wp:docP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138536" cy="138536"/>
                    </a:xfrm>
                    <a:prstGeom prst="rect">
                      <a:avLst/>
                    </a:prstGeom>
                  </pic:spPr>
                </pic:pic>
              </a:graphicData>
            </a:graphic>
          </wp:inline>
        </w:drawing>
      </w:r>
      <w:r>
        <w:rPr>
          <w:position w:val="-4"/>
        </w:rPr>
      </w:r>
      <w:r>
        <w:rPr/>
        <w:t> </w:t>
      </w:r>
      <w:hyperlink r:id="rId9">
        <w:r>
          <w:rPr>
            <w:color w:val="0000FF"/>
            <w:w w:val="105"/>
          </w:rPr>
          <w:t>https://orcid.org/0000-0002-4532-4370</w:t>
        </w:r>
      </w:hyperlink>
      <w:r>
        <w:rPr>
          <w:color w:val="0000FF"/>
          <w:w w:val="105"/>
        </w:rPr>
        <w:t> </w:t>
      </w:r>
      <w:r>
        <w:rPr>
          <w:w w:val="105"/>
        </w:rPr>
        <w:t>Tony C. A. Tan </w:t>
      </w:r>
      <w:r>
        <w:rPr>
          <w:position w:val="-4"/>
        </w:rPr>
        <w:drawing>
          <wp:inline distT="0" distB="0" distL="0" distR="0">
            <wp:extent cx="138536" cy="138536"/>
            <wp:effectExtent l="0" t="0" r="0" b="0"/>
            <wp:docPr id="5" name="image3.png">
              <a:hlinkClick r:id="rId11"/>
            </wp:docPr>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138536" cy="138536"/>
                    </a:xfrm>
                    <a:prstGeom prst="rect">
                      <a:avLst/>
                    </a:prstGeom>
                  </pic:spPr>
                </pic:pic>
              </a:graphicData>
            </a:graphic>
          </wp:inline>
        </w:drawing>
      </w:r>
      <w:r>
        <w:rPr>
          <w:position w:val="-4"/>
        </w:rPr>
      </w:r>
      <w:r>
        <w:rPr/>
        <w:t> </w:t>
      </w:r>
      <w:hyperlink r:id="rId11">
        <w:r>
          <w:rPr>
            <w:color w:val="0000FF"/>
            <w:w w:val="105"/>
          </w:rPr>
          <w:t>https://orcid.org/0000-0001-6632-3791</w:t>
        </w:r>
      </w:hyperlink>
    </w:p>
    <w:p>
      <w:pPr>
        <w:pStyle w:val="BodyText"/>
        <w:spacing w:line="415" w:lineRule="auto" w:before="7"/>
        <w:ind w:left="840" w:right="2764"/>
      </w:pPr>
      <w:r>
        <w:rPr>
          <w:w w:val="105"/>
        </w:rPr>
        <w:t>Agathe Backer-Grøndahl </w:t>
      </w:r>
      <w:r>
        <w:rPr>
          <w:position w:val="-4"/>
        </w:rPr>
        <w:drawing>
          <wp:inline distT="0" distB="0" distL="0" distR="0">
            <wp:extent cx="138536" cy="138536"/>
            <wp:effectExtent l="0" t="0" r="0" b="0"/>
            <wp:docPr id="7" name="image4.png">
              <a:hlinkClick r:id="rId13"/>
            </wp:docPr>
            <wp:cNvGraphicFramePr>
              <a:graphicFrameLocks noChangeAspect="1"/>
            </wp:cNvGraphicFramePr>
            <a:graphic>
              <a:graphicData uri="http://schemas.openxmlformats.org/drawingml/2006/picture">
                <pic:pic>
                  <pic:nvPicPr>
                    <pic:cNvPr id="8" name="image4.png"/>
                    <pic:cNvPicPr/>
                  </pic:nvPicPr>
                  <pic:blipFill>
                    <a:blip r:embed="rId12" cstate="print"/>
                    <a:stretch>
                      <a:fillRect/>
                    </a:stretch>
                  </pic:blipFill>
                  <pic:spPr>
                    <a:xfrm>
                      <a:off x="0" y="0"/>
                      <a:ext cx="138536" cy="138536"/>
                    </a:xfrm>
                    <a:prstGeom prst="rect">
                      <a:avLst/>
                    </a:prstGeom>
                  </pic:spPr>
                </pic:pic>
              </a:graphicData>
            </a:graphic>
          </wp:inline>
        </w:drawing>
      </w:r>
      <w:r>
        <w:rPr>
          <w:position w:val="-4"/>
        </w:rPr>
      </w:r>
      <w:r>
        <w:rPr/>
        <w:t> </w:t>
      </w:r>
      <w:hyperlink r:id="rId13">
        <w:r>
          <w:rPr>
            <w:color w:val="0000FF"/>
            <w:w w:val="105"/>
          </w:rPr>
          <w:t>https://orcid.org/0000-0003-0933-6531</w:t>
        </w:r>
      </w:hyperlink>
      <w:r>
        <w:rPr>
          <w:color w:val="0000FF"/>
          <w:w w:val="105"/>
        </w:rPr>
        <w:t> </w:t>
      </w:r>
      <w:r>
        <w:rPr>
          <w:w w:val="105"/>
        </w:rPr>
        <w:t>Gunnar Bjørnebekk </w:t>
      </w:r>
      <w:r>
        <w:rPr>
          <w:position w:val="-4"/>
        </w:rPr>
        <w:drawing>
          <wp:inline distT="0" distB="0" distL="0" distR="0">
            <wp:extent cx="138536" cy="138536"/>
            <wp:effectExtent l="0" t="0" r="0" b="0"/>
            <wp:docPr id="9" name="image5.png">
              <a:hlinkClick r:id="rId15"/>
            </wp:docPr>
            <wp:cNvGraphicFramePr>
              <a:graphicFrameLocks noChangeAspect="1"/>
            </wp:cNvGraphicFramePr>
            <a:graphic>
              <a:graphicData uri="http://schemas.openxmlformats.org/drawingml/2006/picture">
                <pic:pic>
                  <pic:nvPicPr>
                    <pic:cNvPr id="10" name="image5.png"/>
                    <pic:cNvPicPr/>
                  </pic:nvPicPr>
                  <pic:blipFill>
                    <a:blip r:embed="rId14" cstate="print"/>
                    <a:stretch>
                      <a:fillRect/>
                    </a:stretch>
                  </pic:blipFill>
                  <pic:spPr>
                    <a:xfrm>
                      <a:off x="0" y="0"/>
                      <a:ext cx="138536" cy="138536"/>
                    </a:xfrm>
                    <a:prstGeom prst="rect">
                      <a:avLst/>
                    </a:prstGeom>
                  </pic:spPr>
                </pic:pic>
              </a:graphicData>
            </a:graphic>
          </wp:inline>
        </w:drawing>
      </w:r>
      <w:r>
        <w:rPr>
          <w:position w:val="-4"/>
        </w:rPr>
      </w:r>
      <w:r>
        <w:rPr/>
        <w:t> </w:t>
      </w:r>
      <w:hyperlink r:id="rId15">
        <w:r>
          <w:rPr>
            <w:color w:val="0000FF"/>
            <w:w w:val="105"/>
          </w:rPr>
          <w:t>https://orcid.org/0000-0003-2176-7393</w:t>
        </w:r>
      </w:hyperlink>
    </w:p>
    <w:p>
      <w:pPr>
        <w:pStyle w:val="BodyText"/>
        <w:spacing w:line="424" w:lineRule="auto" w:before="8"/>
        <w:ind w:left="120" w:right="1504" w:firstLine="720"/>
        <w:jc w:val="both"/>
      </w:pPr>
      <w:r>
        <w:rPr>
          <w:w w:val="105"/>
        </w:rPr>
        <w:t>Correspondence concerning this paper should be addressed to Tony Tan, Centre for Educational Measurement, University of Oslo, P.O. Box 1161 Forskningsparken, 0318 Oslo, Norway.</w:t>
      </w:r>
      <w:r>
        <w:rPr>
          <w:spacing w:val="40"/>
          <w:w w:val="105"/>
        </w:rPr>
        <w:t> </w:t>
      </w:r>
      <w:r>
        <w:rPr>
          <w:w w:val="105"/>
        </w:rPr>
        <w:t>E-mail:</w:t>
      </w:r>
      <w:r>
        <w:rPr>
          <w:spacing w:val="40"/>
          <w:w w:val="105"/>
        </w:rPr>
        <w:t> </w:t>
      </w:r>
      <w:hyperlink r:id="rId16">
        <w:r>
          <w:rPr>
            <w:color w:val="0000FF"/>
            <w:w w:val="105"/>
          </w:rPr>
          <w:t>tctan@uio.no</w:t>
        </w:r>
      </w:hyperlink>
      <w:r>
        <w:rPr>
          <w:w w:val="105"/>
        </w:rPr>
        <w:t>.</w:t>
      </w:r>
    </w:p>
    <w:p>
      <w:pPr>
        <w:spacing w:after="0" w:line="424" w:lineRule="auto"/>
        <w:jc w:val="both"/>
        <w:sectPr>
          <w:headerReference w:type="default" r:id="rId5"/>
          <w:type w:val="continuous"/>
          <w:pgSz w:w="11910" w:h="16840"/>
          <w:pgMar w:header="678" w:footer="0" w:top="1300" w:bottom="280" w:left="1320" w:right="240"/>
          <w:pgNumType w:start="1"/>
        </w:sectPr>
      </w:pPr>
    </w:p>
    <w:p>
      <w:pPr>
        <w:pStyle w:val="Heading1"/>
        <w:spacing w:before="198"/>
        <w:ind w:left="1356" w:right="2433"/>
        <w:jc w:val="center"/>
      </w:pPr>
      <w:r>
        <w:rPr>
          <w:spacing w:val="-2"/>
          <w:w w:val="115"/>
        </w:rPr>
        <w:t>Abstract</w:t>
      </w:r>
    </w:p>
    <w:p>
      <w:pPr>
        <w:pStyle w:val="BodyText"/>
        <w:spacing w:line="424" w:lineRule="auto" w:before="250"/>
        <w:ind w:left="120" w:right="1210"/>
      </w:pPr>
      <w:r>
        <w:rPr>
          <w:w w:val="105"/>
        </w:rPr>
        <w:t>Parental</w:t>
      </w:r>
      <w:r>
        <w:rPr>
          <w:spacing w:val="35"/>
          <w:w w:val="105"/>
        </w:rPr>
        <w:t> </w:t>
      </w:r>
      <w:r>
        <w:rPr>
          <w:w w:val="105"/>
        </w:rPr>
        <w:t>mental</w:t>
      </w:r>
      <w:r>
        <w:rPr>
          <w:spacing w:val="35"/>
          <w:w w:val="105"/>
        </w:rPr>
        <w:t> </w:t>
      </w:r>
      <w:r>
        <w:rPr>
          <w:w w:val="105"/>
        </w:rPr>
        <w:t>distress</w:t>
      </w:r>
      <w:r>
        <w:rPr>
          <w:spacing w:val="35"/>
          <w:w w:val="105"/>
        </w:rPr>
        <w:t> </w:t>
      </w:r>
      <w:r>
        <w:rPr>
          <w:w w:val="105"/>
        </w:rPr>
        <w:t>can</w:t>
      </w:r>
      <w:r>
        <w:rPr>
          <w:spacing w:val="35"/>
          <w:w w:val="105"/>
        </w:rPr>
        <w:t> </w:t>
      </w:r>
      <w:r>
        <w:rPr>
          <w:w w:val="105"/>
        </w:rPr>
        <w:t>have</w:t>
      </w:r>
      <w:r>
        <w:rPr>
          <w:spacing w:val="35"/>
          <w:w w:val="105"/>
        </w:rPr>
        <w:t> </w:t>
      </w:r>
      <w:r>
        <w:rPr>
          <w:w w:val="105"/>
        </w:rPr>
        <w:t>a</w:t>
      </w:r>
      <w:r>
        <w:rPr>
          <w:spacing w:val="35"/>
          <w:w w:val="105"/>
        </w:rPr>
        <w:t> </w:t>
      </w:r>
      <w:r>
        <w:rPr>
          <w:w w:val="105"/>
        </w:rPr>
        <w:t>significant</w:t>
      </w:r>
      <w:r>
        <w:rPr>
          <w:spacing w:val="35"/>
          <w:w w:val="105"/>
        </w:rPr>
        <w:t> </w:t>
      </w:r>
      <w:r>
        <w:rPr>
          <w:w w:val="105"/>
        </w:rPr>
        <w:t>impact</w:t>
      </w:r>
      <w:r>
        <w:rPr>
          <w:spacing w:val="35"/>
          <w:w w:val="105"/>
        </w:rPr>
        <w:t> </w:t>
      </w:r>
      <w:r>
        <w:rPr>
          <w:w w:val="105"/>
        </w:rPr>
        <w:t>on</w:t>
      </w:r>
      <w:r>
        <w:rPr>
          <w:spacing w:val="35"/>
          <w:w w:val="105"/>
        </w:rPr>
        <w:t> </w:t>
      </w:r>
      <w:r>
        <w:rPr>
          <w:w w:val="105"/>
        </w:rPr>
        <w:t>adolescents’</w:t>
      </w:r>
      <w:r>
        <w:rPr>
          <w:spacing w:val="35"/>
          <w:w w:val="105"/>
        </w:rPr>
        <w:t> </w:t>
      </w:r>
      <w:r>
        <w:rPr>
          <w:w w:val="105"/>
        </w:rPr>
        <w:t>antisocial</w:t>
      </w:r>
      <w:r>
        <w:rPr>
          <w:spacing w:val="35"/>
          <w:w w:val="105"/>
        </w:rPr>
        <w:t> </w:t>
      </w:r>
      <w:r>
        <w:rPr>
          <w:w w:val="105"/>
        </w:rPr>
        <w:t>behavior (ASB), and this relationship can be exacerbated or alleviated by family dynamics such as</w:t>
      </w:r>
      <w:r>
        <w:rPr>
          <w:spacing w:val="80"/>
          <w:w w:val="105"/>
        </w:rPr>
        <w:t> </w:t>
      </w:r>
      <w:r>
        <w:rPr>
          <w:w w:val="105"/>
        </w:rPr>
        <w:t>conflict and cohesion.</w:t>
      </w:r>
      <w:r>
        <w:rPr>
          <w:spacing w:val="40"/>
          <w:w w:val="105"/>
        </w:rPr>
        <w:t> </w:t>
      </w:r>
      <w:r>
        <w:rPr>
          <w:w w:val="105"/>
        </w:rPr>
        <w:t>By analyzing responses to clinical questionnaires from 157 Norwegian adolescents and their primary caregivers, this study found a significant mediating role family</w:t>
      </w:r>
      <w:r>
        <w:rPr>
          <w:spacing w:val="40"/>
          <w:w w:val="105"/>
        </w:rPr>
        <w:t> </w:t>
      </w:r>
      <w:r>
        <w:rPr>
          <w:w w:val="105"/>
        </w:rPr>
        <w:t>conflict played in strengthening the relationship between parental mental distress and</w:t>
      </w:r>
      <w:r>
        <w:rPr>
          <w:spacing w:val="80"/>
          <w:w w:val="105"/>
        </w:rPr>
        <w:t> </w:t>
      </w:r>
      <w:r>
        <w:rPr>
          <w:w w:val="105"/>
        </w:rPr>
        <w:t>adolescents’ ASB. Family cohesion, on the other hand, provided insufficient protective effect. Both</w:t>
      </w:r>
      <w:r>
        <w:rPr>
          <w:spacing w:val="37"/>
          <w:w w:val="105"/>
        </w:rPr>
        <w:t> </w:t>
      </w:r>
      <w:r>
        <w:rPr>
          <w:w w:val="105"/>
        </w:rPr>
        <w:t>results</w:t>
      </w:r>
      <w:r>
        <w:rPr>
          <w:spacing w:val="37"/>
          <w:w w:val="105"/>
        </w:rPr>
        <w:t> </w:t>
      </w:r>
      <w:r>
        <w:rPr>
          <w:w w:val="105"/>
        </w:rPr>
        <w:t>are</w:t>
      </w:r>
      <w:r>
        <w:rPr>
          <w:spacing w:val="37"/>
          <w:w w:val="105"/>
        </w:rPr>
        <w:t> </w:t>
      </w:r>
      <w:r>
        <w:rPr>
          <w:w w:val="105"/>
        </w:rPr>
        <w:t>consistent</w:t>
      </w:r>
      <w:r>
        <w:rPr>
          <w:spacing w:val="37"/>
          <w:w w:val="105"/>
        </w:rPr>
        <w:t> </w:t>
      </w:r>
      <w:r>
        <w:rPr>
          <w:w w:val="105"/>
        </w:rPr>
        <w:t>with</w:t>
      </w:r>
      <w:r>
        <w:rPr>
          <w:spacing w:val="37"/>
          <w:w w:val="105"/>
        </w:rPr>
        <w:t> </w:t>
      </w:r>
      <w:r>
        <w:rPr>
          <w:w w:val="105"/>
        </w:rPr>
        <w:t>the</w:t>
      </w:r>
      <w:r>
        <w:rPr>
          <w:spacing w:val="37"/>
          <w:w w:val="105"/>
        </w:rPr>
        <w:t> </w:t>
      </w:r>
      <w:r>
        <w:rPr>
          <w:w w:val="105"/>
        </w:rPr>
        <w:t>family</w:t>
      </w:r>
      <w:r>
        <w:rPr>
          <w:spacing w:val="37"/>
          <w:w w:val="105"/>
        </w:rPr>
        <w:t> </w:t>
      </w:r>
      <w:r>
        <w:rPr>
          <w:w w:val="105"/>
        </w:rPr>
        <w:t>stress</w:t>
      </w:r>
      <w:r>
        <w:rPr>
          <w:spacing w:val="37"/>
          <w:w w:val="105"/>
        </w:rPr>
        <w:t> </w:t>
      </w:r>
      <w:r>
        <w:rPr>
          <w:w w:val="105"/>
        </w:rPr>
        <w:t>model,</w:t>
      </w:r>
      <w:r>
        <w:rPr>
          <w:spacing w:val="37"/>
          <w:w w:val="105"/>
        </w:rPr>
        <w:t> </w:t>
      </w:r>
      <w:r>
        <w:rPr>
          <w:w w:val="105"/>
        </w:rPr>
        <w:t>and</w:t>
      </w:r>
      <w:r>
        <w:rPr>
          <w:spacing w:val="37"/>
          <w:w w:val="105"/>
        </w:rPr>
        <w:t> </w:t>
      </w:r>
      <w:r>
        <w:rPr>
          <w:w w:val="105"/>
        </w:rPr>
        <w:t>highlight</w:t>
      </w:r>
      <w:r>
        <w:rPr>
          <w:spacing w:val="37"/>
          <w:w w:val="105"/>
        </w:rPr>
        <w:t> </w:t>
      </w:r>
      <w:r>
        <w:rPr>
          <w:w w:val="105"/>
        </w:rPr>
        <w:t>the</w:t>
      </w:r>
      <w:r>
        <w:rPr>
          <w:spacing w:val="37"/>
          <w:w w:val="105"/>
        </w:rPr>
        <w:t> </w:t>
      </w:r>
      <w:r>
        <w:rPr>
          <w:w w:val="105"/>
        </w:rPr>
        <w:t>importance</w:t>
      </w:r>
      <w:r>
        <w:rPr>
          <w:spacing w:val="37"/>
          <w:w w:val="105"/>
        </w:rPr>
        <w:t> </w:t>
      </w:r>
      <w:r>
        <w:rPr>
          <w:w w:val="105"/>
        </w:rPr>
        <w:t>of addressing not only individuals’ mental health but also family-level factors in preventing and</w:t>
      </w:r>
      <w:r>
        <w:rPr>
          <w:spacing w:val="40"/>
          <w:w w:val="105"/>
        </w:rPr>
        <w:t> </w:t>
      </w:r>
      <w:r>
        <w:rPr>
          <w:w w:val="105"/>
        </w:rPr>
        <w:t>treating</w:t>
      </w:r>
      <w:r>
        <w:rPr>
          <w:spacing w:val="26"/>
          <w:w w:val="105"/>
        </w:rPr>
        <w:t> </w:t>
      </w:r>
      <w:r>
        <w:rPr>
          <w:w w:val="105"/>
        </w:rPr>
        <w:t>adolescent</w:t>
      </w:r>
      <w:r>
        <w:rPr>
          <w:spacing w:val="26"/>
          <w:w w:val="105"/>
        </w:rPr>
        <w:t> </w:t>
      </w:r>
      <w:r>
        <w:rPr>
          <w:w w:val="105"/>
        </w:rPr>
        <w:t>ASB.</w:t>
      </w:r>
      <w:r>
        <w:rPr>
          <w:spacing w:val="26"/>
          <w:w w:val="105"/>
        </w:rPr>
        <w:t> </w:t>
      </w:r>
      <w:r>
        <w:rPr>
          <w:w w:val="105"/>
        </w:rPr>
        <w:t>This</w:t>
      </w:r>
      <w:r>
        <w:rPr>
          <w:spacing w:val="26"/>
          <w:w w:val="105"/>
        </w:rPr>
        <w:t> </w:t>
      </w:r>
      <w:r>
        <w:rPr>
          <w:w w:val="105"/>
        </w:rPr>
        <w:t>insight</w:t>
      </w:r>
      <w:r>
        <w:rPr>
          <w:spacing w:val="26"/>
          <w:w w:val="105"/>
        </w:rPr>
        <w:t> </w:t>
      </w:r>
      <w:r>
        <w:rPr>
          <w:w w:val="105"/>
        </w:rPr>
        <w:t>is</w:t>
      </w:r>
      <w:r>
        <w:rPr>
          <w:spacing w:val="26"/>
          <w:w w:val="105"/>
        </w:rPr>
        <w:t> </w:t>
      </w:r>
      <w:r>
        <w:rPr>
          <w:w w:val="105"/>
        </w:rPr>
        <w:t>robust</w:t>
      </w:r>
      <w:r>
        <w:rPr>
          <w:spacing w:val="26"/>
          <w:w w:val="105"/>
        </w:rPr>
        <w:t> </w:t>
      </w:r>
      <w:r>
        <w:rPr>
          <w:w w:val="105"/>
        </w:rPr>
        <w:t>against</w:t>
      </w:r>
      <w:r>
        <w:rPr>
          <w:spacing w:val="26"/>
          <w:w w:val="105"/>
        </w:rPr>
        <w:t> </w:t>
      </w:r>
      <w:r>
        <w:rPr>
          <w:w w:val="105"/>
        </w:rPr>
        <w:t>measurement</w:t>
      </w:r>
      <w:r>
        <w:rPr>
          <w:spacing w:val="26"/>
          <w:w w:val="105"/>
        </w:rPr>
        <w:t> </w:t>
      </w:r>
      <w:r>
        <w:rPr>
          <w:w w:val="105"/>
        </w:rPr>
        <w:t>errors</w:t>
      </w:r>
      <w:r>
        <w:rPr>
          <w:spacing w:val="26"/>
          <w:w w:val="105"/>
        </w:rPr>
        <w:t> </w:t>
      </w:r>
      <w:r>
        <w:rPr>
          <w:w w:val="105"/>
        </w:rPr>
        <w:t>through</w:t>
      </w:r>
      <w:r>
        <w:rPr>
          <w:spacing w:val="26"/>
          <w:w w:val="105"/>
        </w:rPr>
        <w:t> </w:t>
      </w:r>
      <w:r>
        <w:rPr>
          <w:w w:val="105"/>
        </w:rPr>
        <w:t>the</w:t>
      </w:r>
      <w:r>
        <w:rPr>
          <w:spacing w:val="26"/>
          <w:w w:val="105"/>
        </w:rPr>
        <w:t> </w:t>
      </w:r>
      <w:r>
        <w:rPr>
          <w:w w:val="105"/>
        </w:rPr>
        <w:t>use</w:t>
      </w:r>
      <w:r>
        <w:rPr>
          <w:spacing w:val="26"/>
          <w:w w:val="105"/>
        </w:rPr>
        <w:t> </w:t>
      </w:r>
      <w:r>
        <w:rPr>
          <w:w w:val="105"/>
        </w:rPr>
        <w:t>of Bayesian structural equation models.</w:t>
      </w:r>
    </w:p>
    <w:p>
      <w:pPr>
        <w:pStyle w:val="BodyText"/>
        <w:spacing w:line="424" w:lineRule="auto" w:before="7"/>
        <w:ind w:left="120" w:right="1210" w:firstLine="720"/>
      </w:pPr>
      <w:r>
        <w:rPr>
          <w:i/>
          <w:w w:val="105"/>
        </w:rPr>
        <w:t>Keywords:</w:t>
      </w:r>
      <w:r>
        <w:rPr>
          <w:i/>
          <w:spacing w:val="40"/>
          <w:w w:val="105"/>
        </w:rPr>
        <w:t> </w:t>
      </w:r>
      <w:r>
        <w:rPr>
          <w:w w:val="105"/>
        </w:rPr>
        <w:t>adolescent antisocial behavior, parental mental distress, family conflict, family</w:t>
      </w:r>
      <w:r>
        <w:rPr>
          <w:spacing w:val="14"/>
          <w:w w:val="105"/>
        </w:rPr>
        <w:t> </w:t>
      </w:r>
      <w:r>
        <w:rPr>
          <w:w w:val="105"/>
        </w:rPr>
        <w:t>cohesion,</w:t>
      </w:r>
      <w:r>
        <w:rPr>
          <w:spacing w:val="15"/>
          <w:w w:val="105"/>
        </w:rPr>
        <w:t> </w:t>
      </w:r>
      <w:r>
        <w:rPr>
          <w:w w:val="105"/>
        </w:rPr>
        <w:t>mediation</w:t>
      </w:r>
      <w:r>
        <w:rPr>
          <w:spacing w:val="15"/>
          <w:w w:val="105"/>
        </w:rPr>
        <w:t> </w:t>
      </w:r>
      <w:r>
        <w:rPr>
          <w:w w:val="105"/>
        </w:rPr>
        <w:t>effect,</w:t>
      </w:r>
      <w:r>
        <w:rPr>
          <w:spacing w:val="14"/>
          <w:w w:val="105"/>
        </w:rPr>
        <w:t> </w:t>
      </w:r>
      <w:r>
        <w:rPr>
          <w:w w:val="105"/>
        </w:rPr>
        <w:t>family</w:t>
      </w:r>
      <w:r>
        <w:rPr>
          <w:spacing w:val="15"/>
          <w:w w:val="105"/>
        </w:rPr>
        <w:t> </w:t>
      </w:r>
      <w:r>
        <w:rPr>
          <w:w w:val="105"/>
        </w:rPr>
        <w:t>stress</w:t>
      </w:r>
      <w:r>
        <w:rPr>
          <w:spacing w:val="15"/>
          <w:w w:val="105"/>
        </w:rPr>
        <w:t> </w:t>
      </w:r>
      <w:r>
        <w:rPr>
          <w:w w:val="105"/>
        </w:rPr>
        <w:t>model,</w:t>
      </w:r>
      <w:r>
        <w:rPr>
          <w:spacing w:val="15"/>
          <w:w w:val="105"/>
        </w:rPr>
        <w:t> </w:t>
      </w:r>
      <w:r>
        <w:rPr>
          <w:w w:val="105"/>
        </w:rPr>
        <w:t>Bayesian</w:t>
      </w:r>
      <w:r>
        <w:rPr>
          <w:spacing w:val="14"/>
          <w:w w:val="105"/>
        </w:rPr>
        <w:t> </w:t>
      </w:r>
      <w:r>
        <w:rPr>
          <w:w w:val="105"/>
        </w:rPr>
        <w:t>structural</w:t>
      </w:r>
      <w:r>
        <w:rPr>
          <w:spacing w:val="15"/>
          <w:w w:val="105"/>
        </w:rPr>
        <w:t> </w:t>
      </w:r>
      <w:r>
        <w:rPr>
          <w:w w:val="105"/>
        </w:rPr>
        <w:t>equation</w:t>
      </w:r>
      <w:r>
        <w:rPr>
          <w:spacing w:val="15"/>
          <w:w w:val="105"/>
        </w:rPr>
        <w:t> </w:t>
      </w:r>
      <w:r>
        <w:rPr>
          <w:spacing w:val="-2"/>
          <w:w w:val="105"/>
        </w:rPr>
        <w:t>model</w:t>
      </w:r>
    </w:p>
    <w:p>
      <w:pPr>
        <w:pStyle w:val="Heading1"/>
        <w:spacing w:before="240"/>
      </w:pPr>
      <w:r>
        <w:rPr>
          <w:spacing w:val="-2"/>
          <w:w w:val="115"/>
        </w:rPr>
        <w:t>Highlights:</w:t>
      </w:r>
    </w:p>
    <w:p>
      <w:pPr>
        <w:pStyle w:val="ListParagraph"/>
        <w:numPr>
          <w:ilvl w:val="0"/>
          <w:numId w:val="1"/>
        </w:numPr>
        <w:tabs>
          <w:tab w:pos="666" w:val="left" w:leader="none"/>
        </w:tabs>
        <w:spacing w:line="424" w:lineRule="auto" w:before="195" w:after="0"/>
        <w:ind w:left="665" w:right="1215" w:hanging="279"/>
        <w:jc w:val="left"/>
        <w:rPr>
          <w:sz w:val="22"/>
        </w:rPr>
      </w:pPr>
      <w:r>
        <w:rPr>
          <w:w w:val="105"/>
          <w:sz w:val="22"/>
        </w:rPr>
        <w:t>Parental mental distress has a significant direct effect on adolescent ASB, family conflict and cohesion.</w:t>
      </w:r>
    </w:p>
    <w:p>
      <w:pPr>
        <w:pStyle w:val="ListParagraph"/>
        <w:numPr>
          <w:ilvl w:val="0"/>
          <w:numId w:val="1"/>
        </w:numPr>
        <w:tabs>
          <w:tab w:pos="666" w:val="left" w:leader="none"/>
        </w:tabs>
        <w:spacing w:line="424" w:lineRule="auto" w:before="0" w:after="0"/>
        <w:ind w:left="665" w:right="1194" w:hanging="279"/>
        <w:jc w:val="left"/>
        <w:rPr>
          <w:sz w:val="22"/>
        </w:rPr>
      </w:pPr>
      <w:r>
        <w:rPr>
          <w:w w:val="105"/>
          <w:sz w:val="22"/>
        </w:rPr>
        <w:t>Family conflict has a significant mediating role in strengthening the relationship between parental mental distress and adolescent ASB.</w:t>
      </w:r>
    </w:p>
    <w:p>
      <w:pPr>
        <w:pStyle w:val="ListParagraph"/>
        <w:numPr>
          <w:ilvl w:val="0"/>
          <w:numId w:val="1"/>
        </w:numPr>
        <w:tabs>
          <w:tab w:pos="666" w:val="left" w:leader="none"/>
        </w:tabs>
        <w:spacing w:line="424" w:lineRule="auto" w:before="1" w:after="0"/>
        <w:ind w:left="665" w:right="2003" w:hanging="279"/>
        <w:jc w:val="left"/>
        <w:rPr>
          <w:sz w:val="22"/>
        </w:rPr>
      </w:pPr>
      <w:r>
        <w:rPr>
          <w:w w:val="105"/>
          <w:sz w:val="22"/>
        </w:rPr>
        <w:t>Family cohesion shows no mediating effect between parental mental distress and adolescent ASB.</w:t>
      </w:r>
    </w:p>
    <w:p>
      <w:pPr>
        <w:spacing w:after="0" w:line="424" w:lineRule="auto"/>
        <w:jc w:val="left"/>
        <w:rPr>
          <w:sz w:val="22"/>
        </w:rPr>
        <w:sectPr>
          <w:pgSz w:w="11910" w:h="16840"/>
          <w:pgMar w:header="678" w:footer="0" w:top="1300" w:bottom="280" w:left="1320" w:right="240"/>
        </w:sectPr>
      </w:pPr>
    </w:p>
    <w:p>
      <w:pPr>
        <w:pStyle w:val="Heading1"/>
        <w:spacing w:line="424" w:lineRule="auto" w:before="198"/>
        <w:ind w:left="1717" w:right="2044" w:hanging="489"/>
      </w:pPr>
      <w:r>
        <w:rPr>
          <w:w w:val="115"/>
        </w:rPr>
        <w:t>Parental</w:t>
      </w:r>
      <w:r>
        <w:rPr>
          <w:w w:val="115"/>
        </w:rPr>
        <w:t> Mental</w:t>
      </w:r>
      <w:r>
        <w:rPr>
          <w:w w:val="115"/>
        </w:rPr>
        <w:t> Distress</w:t>
      </w:r>
      <w:r>
        <w:rPr>
          <w:w w:val="115"/>
        </w:rPr>
        <w:t> and</w:t>
      </w:r>
      <w:r>
        <w:rPr>
          <w:w w:val="115"/>
        </w:rPr>
        <w:t> Adolescent</w:t>
      </w:r>
      <w:r>
        <w:rPr>
          <w:w w:val="115"/>
        </w:rPr>
        <w:t> Antisocial</w:t>
      </w:r>
      <w:r>
        <w:rPr>
          <w:w w:val="115"/>
        </w:rPr>
        <w:t> Behavior: The</w:t>
      </w:r>
      <w:r>
        <w:rPr>
          <w:w w:val="115"/>
        </w:rPr>
        <w:t> Mediating</w:t>
      </w:r>
      <w:r>
        <w:rPr>
          <w:w w:val="115"/>
        </w:rPr>
        <w:t> Role</w:t>
      </w:r>
      <w:r>
        <w:rPr>
          <w:w w:val="115"/>
        </w:rPr>
        <w:t> of</w:t>
      </w:r>
      <w:r>
        <w:rPr>
          <w:w w:val="115"/>
        </w:rPr>
        <w:t> Family</w:t>
      </w:r>
      <w:r>
        <w:rPr>
          <w:w w:val="115"/>
        </w:rPr>
        <w:t> Conflict</w:t>
      </w:r>
      <w:r>
        <w:rPr>
          <w:w w:val="115"/>
        </w:rPr>
        <w:t> and</w:t>
      </w:r>
      <w:r>
        <w:rPr>
          <w:w w:val="115"/>
        </w:rPr>
        <w:t> Cohesion</w:t>
      </w:r>
    </w:p>
    <w:p>
      <w:pPr>
        <w:pStyle w:val="BodyText"/>
        <w:spacing w:before="56"/>
        <w:ind w:left="840"/>
      </w:pPr>
      <w:r>
        <w:rPr>
          <w:w w:val="105"/>
        </w:rPr>
        <w:t>Adolescence</w:t>
      </w:r>
      <w:r>
        <w:rPr>
          <w:spacing w:val="6"/>
          <w:w w:val="105"/>
        </w:rPr>
        <w:t> </w:t>
      </w:r>
      <w:r>
        <w:rPr>
          <w:w w:val="105"/>
        </w:rPr>
        <w:t>is</w:t>
      </w:r>
      <w:r>
        <w:rPr>
          <w:spacing w:val="7"/>
          <w:w w:val="105"/>
        </w:rPr>
        <w:t> </w:t>
      </w:r>
      <w:r>
        <w:rPr>
          <w:w w:val="105"/>
        </w:rPr>
        <w:t>a</w:t>
      </w:r>
      <w:r>
        <w:rPr>
          <w:spacing w:val="6"/>
          <w:w w:val="105"/>
        </w:rPr>
        <w:t> </w:t>
      </w:r>
      <w:r>
        <w:rPr>
          <w:w w:val="105"/>
        </w:rPr>
        <w:t>time</w:t>
      </w:r>
      <w:r>
        <w:rPr>
          <w:spacing w:val="7"/>
          <w:w w:val="105"/>
        </w:rPr>
        <w:t> </w:t>
      </w:r>
      <w:r>
        <w:rPr>
          <w:w w:val="105"/>
        </w:rPr>
        <w:t>known</w:t>
      </w:r>
      <w:r>
        <w:rPr>
          <w:spacing w:val="7"/>
          <w:w w:val="105"/>
        </w:rPr>
        <w:t> </w:t>
      </w:r>
      <w:r>
        <w:rPr>
          <w:w w:val="105"/>
        </w:rPr>
        <w:t>for</w:t>
      </w:r>
      <w:r>
        <w:rPr>
          <w:spacing w:val="6"/>
          <w:w w:val="105"/>
        </w:rPr>
        <w:t> </w:t>
      </w:r>
      <w:r>
        <w:rPr>
          <w:w w:val="105"/>
        </w:rPr>
        <w:t>change</w:t>
      </w:r>
      <w:r>
        <w:rPr>
          <w:spacing w:val="7"/>
          <w:w w:val="105"/>
        </w:rPr>
        <w:t> </w:t>
      </w:r>
      <w:r>
        <w:rPr>
          <w:w w:val="105"/>
        </w:rPr>
        <w:t>in</w:t>
      </w:r>
      <w:r>
        <w:rPr>
          <w:spacing w:val="7"/>
          <w:w w:val="105"/>
        </w:rPr>
        <w:t> </w:t>
      </w:r>
      <w:r>
        <w:rPr>
          <w:w w:val="105"/>
        </w:rPr>
        <w:t>relationships</w:t>
      </w:r>
      <w:r>
        <w:rPr>
          <w:spacing w:val="6"/>
          <w:w w:val="105"/>
        </w:rPr>
        <w:t> </w:t>
      </w:r>
      <w:r>
        <w:rPr>
          <w:w w:val="105"/>
        </w:rPr>
        <w:t>and</w:t>
      </w:r>
      <w:r>
        <w:rPr>
          <w:spacing w:val="7"/>
          <w:w w:val="105"/>
        </w:rPr>
        <w:t> </w:t>
      </w:r>
      <w:r>
        <w:rPr>
          <w:w w:val="105"/>
        </w:rPr>
        <w:t>family</w:t>
      </w:r>
      <w:r>
        <w:rPr>
          <w:spacing w:val="7"/>
          <w:w w:val="105"/>
        </w:rPr>
        <w:t> </w:t>
      </w:r>
      <w:r>
        <w:rPr>
          <w:spacing w:val="-2"/>
          <w:w w:val="105"/>
        </w:rPr>
        <w:t>structure.</w:t>
      </w:r>
    </w:p>
    <w:p>
      <w:pPr>
        <w:pStyle w:val="BodyText"/>
        <w:spacing w:line="424" w:lineRule="auto" w:before="195"/>
        <w:ind w:left="120" w:right="1255"/>
      </w:pPr>
      <w:r>
        <w:rPr>
          <w:w w:val="105"/>
        </w:rPr>
        <w:t>Normative</w:t>
      </w:r>
      <w:r>
        <w:rPr>
          <w:spacing w:val="22"/>
          <w:w w:val="105"/>
        </w:rPr>
        <w:t> </w:t>
      </w:r>
      <w:r>
        <w:rPr>
          <w:w w:val="105"/>
        </w:rPr>
        <w:t>for</w:t>
      </w:r>
      <w:r>
        <w:rPr>
          <w:spacing w:val="22"/>
          <w:w w:val="105"/>
        </w:rPr>
        <w:t> </w:t>
      </w:r>
      <w:r>
        <w:rPr>
          <w:w w:val="105"/>
        </w:rPr>
        <w:t>this</w:t>
      </w:r>
      <w:r>
        <w:rPr>
          <w:spacing w:val="22"/>
          <w:w w:val="105"/>
        </w:rPr>
        <w:t> </w:t>
      </w:r>
      <w:r>
        <w:rPr>
          <w:w w:val="105"/>
        </w:rPr>
        <w:t>period</w:t>
      </w:r>
      <w:r>
        <w:rPr>
          <w:spacing w:val="22"/>
          <w:w w:val="105"/>
        </w:rPr>
        <w:t> </w:t>
      </w:r>
      <w:r>
        <w:rPr>
          <w:w w:val="105"/>
        </w:rPr>
        <w:t>is</w:t>
      </w:r>
      <w:r>
        <w:rPr>
          <w:spacing w:val="22"/>
          <w:w w:val="105"/>
        </w:rPr>
        <w:t> </w:t>
      </w:r>
      <w:r>
        <w:rPr>
          <w:w w:val="105"/>
        </w:rPr>
        <w:t>increased</w:t>
      </w:r>
      <w:r>
        <w:rPr>
          <w:spacing w:val="22"/>
          <w:w w:val="105"/>
        </w:rPr>
        <w:t> </w:t>
      </w:r>
      <w:r>
        <w:rPr>
          <w:w w:val="105"/>
        </w:rPr>
        <w:t>family</w:t>
      </w:r>
      <w:r>
        <w:rPr>
          <w:spacing w:val="22"/>
          <w:w w:val="105"/>
        </w:rPr>
        <w:t> </w:t>
      </w:r>
      <w:r>
        <w:rPr>
          <w:w w:val="105"/>
        </w:rPr>
        <w:t>conflict</w:t>
      </w:r>
      <w:r>
        <w:rPr>
          <w:spacing w:val="22"/>
          <w:w w:val="105"/>
        </w:rPr>
        <w:t> </w:t>
      </w:r>
      <w:r>
        <w:rPr>
          <w:w w:val="105"/>
        </w:rPr>
        <w:t>and</w:t>
      </w:r>
      <w:r>
        <w:rPr>
          <w:spacing w:val="22"/>
          <w:w w:val="105"/>
        </w:rPr>
        <w:t> </w:t>
      </w:r>
      <w:r>
        <w:rPr>
          <w:w w:val="105"/>
        </w:rPr>
        <w:t>reduced</w:t>
      </w:r>
      <w:r>
        <w:rPr>
          <w:spacing w:val="22"/>
          <w:w w:val="105"/>
        </w:rPr>
        <w:t> </w:t>
      </w:r>
      <w:r>
        <w:rPr>
          <w:w w:val="105"/>
        </w:rPr>
        <w:t>family</w:t>
      </w:r>
      <w:r>
        <w:rPr>
          <w:spacing w:val="22"/>
          <w:w w:val="105"/>
        </w:rPr>
        <w:t> </w:t>
      </w:r>
      <w:r>
        <w:rPr>
          <w:w w:val="105"/>
        </w:rPr>
        <w:t>cohesion.</w:t>
      </w:r>
      <w:r>
        <w:rPr>
          <w:spacing w:val="40"/>
          <w:w w:val="105"/>
        </w:rPr>
        <w:t> </w:t>
      </w:r>
      <w:r>
        <w:rPr>
          <w:w w:val="105"/>
        </w:rPr>
        <w:t>However, in families with parental psychopathology and adolescent antisocial behaviors, these changes</w:t>
      </w:r>
      <w:r>
        <w:rPr>
          <w:spacing w:val="40"/>
          <w:w w:val="105"/>
        </w:rPr>
        <w:t> </w:t>
      </w:r>
      <w:r>
        <w:rPr>
          <w:w w:val="105"/>
        </w:rPr>
        <w:t>may be more severe.</w:t>
      </w:r>
      <w:r>
        <w:rPr>
          <w:spacing w:val="40"/>
          <w:w w:val="105"/>
        </w:rPr>
        <w:t> </w:t>
      </w:r>
      <w:r>
        <w:rPr>
          <w:w w:val="105"/>
        </w:rPr>
        <w:t>Interpersonal relationships and interactions between family members are highlighted</w:t>
      </w:r>
      <w:r>
        <w:rPr>
          <w:spacing w:val="40"/>
          <w:w w:val="105"/>
        </w:rPr>
        <w:t> </w:t>
      </w:r>
      <w:r>
        <w:rPr>
          <w:w w:val="105"/>
        </w:rPr>
        <w:t>as</w:t>
      </w:r>
      <w:r>
        <w:rPr>
          <w:spacing w:val="40"/>
          <w:w w:val="105"/>
        </w:rPr>
        <w:t> </w:t>
      </w:r>
      <w:r>
        <w:rPr>
          <w:w w:val="105"/>
        </w:rPr>
        <w:t>certain</w:t>
      </w:r>
      <w:r>
        <w:rPr>
          <w:spacing w:val="40"/>
          <w:w w:val="105"/>
        </w:rPr>
        <w:t> </w:t>
      </w:r>
      <w:r>
        <w:rPr>
          <w:w w:val="105"/>
        </w:rPr>
        <w:t>aspects</w:t>
      </w:r>
      <w:r>
        <w:rPr>
          <w:spacing w:val="40"/>
          <w:w w:val="105"/>
        </w:rPr>
        <w:t> </w:t>
      </w:r>
      <w:r>
        <w:rPr>
          <w:w w:val="105"/>
        </w:rPr>
        <w:t>that</w:t>
      </w:r>
      <w:r>
        <w:rPr>
          <w:spacing w:val="40"/>
          <w:w w:val="105"/>
        </w:rPr>
        <w:t> </w:t>
      </w:r>
      <w:r>
        <w:rPr>
          <w:w w:val="105"/>
        </w:rPr>
        <w:t>may</w:t>
      </w:r>
      <w:r>
        <w:rPr>
          <w:spacing w:val="40"/>
          <w:w w:val="105"/>
        </w:rPr>
        <w:t> </w:t>
      </w:r>
      <w:r>
        <w:rPr>
          <w:w w:val="105"/>
        </w:rPr>
        <w:t>exacerbate</w:t>
      </w:r>
      <w:r>
        <w:rPr>
          <w:spacing w:val="40"/>
          <w:w w:val="105"/>
        </w:rPr>
        <w:t> </w:t>
      </w:r>
      <w:r>
        <w:rPr>
          <w:w w:val="105"/>
        </w:rPr>
        <w:t>this</w:t>
      </w:r>
      <w:r>
        <w:rPr>
          <w:spacing w:val="40"/>
          <w:w w:val="105"/>
        </w:rPr>
        <w:t> </w:t>
      </w:r>
      <w:r>
        <w:rPr>
          <w:w w:val="105"/>
        </w:rPr>
        <w:t>influence,</w:t>
      </w:r>
      <w:r>
        <w:rPr>
          <w:spacing w:val="40"/>
          <w:w w:val="105"/>
        </w:rPr>
        <w:t> </w:t>
      </w:r>
      <w:r>
        <w:rPr>
          <w:w w:val="105"/>
        </w:rPr>
        <w:t>and</w:t>
      </w:r>
      <w:r>
        <w:rPr>
          <w:spacing w:val="40"/>
          <w:w w:val="105"/>
        </w:rPr>
        <w:t> </w:t>
      </w:r>
      <w:r>
        <w:rPr>
          <w:w w:val="105"/>
        </w:rPr>
        <w:t>are</w:t>
      </w:r>
      <w:r>
        <w:rPr>
          <w:spacing w:val="40"/>
          <w:w w:val="105"/>
        </w:rPr>
        <w:t> </w:t>
      </w:r>
      <w:r>
        <w:rPr>
          <w:w w:val="105"/>
        </w:rPr>
        <w:t>important</w:t>
      </w:r>
      <w:r>
        <w:rPr>
          <w:spacing w:val="40"/>
          <w:w w:val="105"/>
        </w:rPr>
        <w:t> </w:t>
      </w:r>
      <w:r>
        <w:rPr>
          <w:w w:val="105"/>
        </w:rPr>
        <w:t>to consider as underlying factors and triggers for adolescent outcomes (Van Loon et al., </w:t>
      </w:r>
      <w:hyperlink w:history="true" w:anchor="_bookmark72">
        <w:r>
          <w:rPr>
            <w:color w:val="0000FF"/>
            <w:w w:val="105"/>
          </w:rPr>
          <w:t>2014</w:t>
        </w:r>
      </w:hyperlink>
      <w:r>
        <w:rPr>
          <w:w w:val="105"/>
        </w:rPr>
        <w:t>; Xu</w:t>
      </w:r>
      <w:r>
        <w:rPr>
          <w:spacing w:val="80"/>
          <w:w w:val="105"/>
        </w:rPr>
        <w:t> </w:t>
      </w:r>
      <w:bookmarkStart w:name="Adolescent Antisocial Behavior" w:id="2"/>
      <w:bookmarkEnd w:id="2"/>
      <w:r>
        <w:rPr>
          <w:w w:val="105"/>
        </w:rPr>
        <w:t>et</w:t>
      </w:r>
      <w:r>
        <w:rPr>
          <w:w w:val="105"/>
        </w:rPr>
        <w:t> al., </w:t>
      </w:r>
      <w:hyperlink w:history="true" w:anchor="_bookmark77">
        <w:r>
          <w:rPr>
            <w:color w:val="0000FF"/>
            <w:w w:val="105"/>
          </w:rPr>
          <w:t>2017</w:t>
        </w:r>
      </w:hyperlink>
      <w:r>
        <w:rPr>
          <w:w w:val="105"/>
        </w:rPr>
        <w:t>).</w:t>
      </w:r>
    </w:p>
    <w:p>
      <w:pPr>
        <w:pStyle w:val="Heading1"/>
        <w:spacing w:before="59"/>
      </w:pPr>
      <w:r>
        <w:rPr>
          <w:w w:val="115"/>
        </w:rPr>
        <w:t>Adolescent</w:t>
      </w:r>
      <w:r>
        <w:rPr>
          <w:spacing w:val="20"/>
          <w:w w:val="115"/>
        </w:rPr>
        <w:t> </w:t>
      </w:r>
      <w:r>
        <w:rPr>
          <w:w w:val="115"/>
        </w:rPr>
        <w:t>Antisocial</w:t>
      </w:r>
      <w:r>
        <w:rPr>
          <w:spacing w:val="20"/>
          <w:w w:val="115"/>
        </w:rPr>
        <w:t> </w:t>
      </w:r>
      <w:r>
        <w:rPr>
          <w:spacing w:val="-2"/>
          <w:w w:val="115"/>
        </w:rPr>
        <w:t>Behavior</w:t>
      </w:r>
    </w:p>
    <w:p>
      <w:pPr>
        <w:pStyle w:val="BodyText"/>
        <w:spacing w:line="424" w:lineRule="auto" w:before="249"/>
        <w:ind w:left="120" w:right="1231" w:firstLine="720"/>
      </w:pPr>
      <w:r>
        <w:rPr>
          <w:w w:val="105"/>
        </w:rPr>
        <w:t>Antisocial behavior (ASB) is characterized as behaviors that violate norms and rules</w:t>
      </w:r>
      <w:r>
        <w:rPr>
          <w:spacing w:val="40"/>
          <w:w w:val="105"/>
        </w:rPr>
        <w:t> </w:t>
      </w:r>
      <w:r>
        <w:rPr>
          <w:w w:val="105"/>
        </w:rPr>
        <w:t>about</w:t>
      </w:r>
      <w:r>
        <w:rPr>
          <w:spacing w:val="40"/>
          <w:w w:val="105"/>
        </w:rPr>
        <w:t> </w:t>
      </w:r>
      <w:r>
        <w:rPr>
          <w:w w:val="105"/>
        </w:rPr>
        <w:t>how</w:t>
      </w:r>
      <w:r>
        <w:rPr>
          <w:spacing w:val="40"/>
          <w:w w:val="105"/>
        </w:rPr>
        <w:t> </w:t>
      </w:r>
      <w:r>
        <w:rPr>
          <w:w w:val="105"/>
        </w:rPr>
        <w:t>persons</w:t>
      </w:r>
      <w:r>
        <w:rPr>
          <w:spacing w:val="40"/>
          <w:w w:val="105"/>
        </w:rPr>
        <w:t> </w:t>
      </w:r>
      <w:r>
        <w:rPr>
          <w:w w:val="105"/>
        </w:rPr>
        <w:t>and</w:t>
      </w:r>
      <w:r>
        <w:rPr>
          <w:spacing w:val="40"/>
          <w:w w:val="105"/>
        </w:rPr>
        <w:t> </w:t>
      </w:r>
      <w:r>
        <w:rPr>
          <w:w w:val="105"/>
        </w:rPr>
        <w:t>property</w:t>
      </w:r>
      <w:r>
        <w:rPr>
          <w:spacing w:val="40"/>
          <w:w w:val="105"/>
        </w:rPr>
        <w:t> </w:t>
      </w:r>
      <w:r>
        <w:rPr>
          <w:w w:val="105"/>
        </w:rPr>
        <w:t>should</w:t>
      </w:r>
      <w:r>
        <w:rPr>
          <w:spacing w:val="40"/>
          <w:w w:val="105"/>
        </w:rPr>
        <w:t> </w:t>
      </w:r>
      <w:r>
        <w:rPr>
          <w:w w:val="105"/>
        </w:rPr>
        <w:t>be</w:t>
      </w:r>
      <w:r>
        <w:rPr>
          <w:spacing w:val="40"/>
          <w:w w:val="105"/>
        </w:rPr>
        <w:t> </w:t>
      </w:r>
      <w:r>
        <w:rPr>
          <w:w w:val="105"/>
        </w:rPr>
        <w:t>treated</w:t>
      </w:r>
      <w:r>
        <w:rPr>
          <w:spacing w:val="40"/>
          <w:w w:val="105"/>
        </w:rPr>
        <w:t> </w:t>
      </w:r>
      <w:r>
        <w:rPr>
          <w:w w:val="105"/>
        </w:rPr>
        <w:t>(Scott,</w:t>
      </w:r>
      <w:r>
        <w:rPr>
          <w:spacing w:val="40"/>
          <w:w w:val="105"/>
        </w:rPr>
        <w:t> </w:t>
      </w:r>
      <w:hyperlink w:history="true" w:anchor="_bookmark58">
        <w:r>
          <w:rPr>
            <w:color w:val="0000FF"/>
            <w:w w:val="105"/>
          </w:rPr>
          <w:t>2015</w:t>
        </w:r>
      </w:hyperlink>
      <w:r>
        <w:rPr>
          <w:w w:val="105"/>
        </w:rPr>
        <w:t>).</w:t>
      </w:r>
      <w:r>
        <w:rPr>
          <w:spacing w:val="40"/>
          <w:w w:val="105"/>
        </w:rPr>
        <w:t> </w:t>
      </w:r>
      <w:r>
        <w:rPr>
          <w:w w:val="105"/>
        </w:rPr>
        <w:t>These</w:t>
      </w:r>
      <w:r>
        <w:rPr>
          <w:spacing w:val="40"/>
          <w:w w:val="105"/>
        </w:rPr>
        <w:t> </w:t>
      </w:r>
      <w:r>
        <w:rPr>
          <w:w w:val="105"/>
        </w:rPr>
        <w:t>behaviors</w:t>
      </w:r>
      <w:r>
        <w:rPr>
          <w:spacing w:val="40"/>
          <w:w w:val="105"/>
        </w:rPr>
        <w:t> </w:t>
      </w:r>
      <w:r>
        <w:rPr>
          <w:w w:val="105"/>
        </w:rPr>
        <w:t>are destructive</w:t>
      </w:r>
      <w:r>
        <w:rPr>
          <w:spacing w:val="33"/>
          <w:w w:val="105"/>
        </w:rPr>
        <w:t> </w:t>
      </w:r>
      <w:r>
        <w:rPr>
          <w:w w:val="105"/>
        </w:rPr>
        <w:t>and</w:t>
      </w:r>
      <w:r>
        <w:rPr>
          <w:spacing w:val="33"/>
          <w:w w:val="105"/>
        </w:rPr>
        <w:t> </w:t>
      </w:r>
      <w:r>
        <w:rPr>
          <w:w w:val="105"/>
        </w:rPr>
        <w:t>insensitive</w:t>
      </w:r>
      <w:r>
        <w:rPr>
          <w:spacing w:val="33"/>
          <w:w w:val="105"/>
        </w:rPr>
        <w:t> </w:t>
      </w:r>
      <w:r>
        <w:rPr>
          <w:w w:val="105"/>
        </w:rPr>
        <w:t>to</w:t>
      </w:r>
      <w:r>
        <w:rPr>
          <w:spacing w:val="33"/>
          <w:w w:val="105"/>
        </w:rPr>
        <w:t> </w:t>
      </w:r>
      <w:r>
        <w:rPr>
          <w:w w:val="105"/>
        </w:rPr>
        <w:t>other</w:t>
      </w:r>
      <w:r>
        <w:rPr>
          <w:spacing w:val="33"/>
          <w:w w:val="105"/>
        </w:rPr>
        <w:t> </w:t>
      </w:r>
      <w:r>
        <w:rPr>
          <w:w w:val="105"/>
        </w:rPr>
        <w:t>people’s</w:t>
      </w:r>
      <w:r>
        <w:rPr>
          <w:spacing w:val="33"/>
          <w:w w:val="105"/>
        </w:rPr>
        <w:t> </w:t>
      </w:r>
      <w:r>
        <w:rPr>
          <w:w w:val="105"/>
        </w:rPr>
        <w:t>rights,</w:t>
      </w:r>
      <w:r>
        <w:rPr>
          <w:spacing w:val="33"/>
          <w:w w:val="105"/>
        </w:rPr>
        <w:t> </w:t>
      </w:r>
      <w:r>
        <w:rPr>
          <w:w w:val="105"/>
        </w:rPr>
        <w:t>it</w:t>
      </w:r>
      <w:r>
        <w:rPr>
          <w:spacing w:val="33"/>
          <w:w w:val="105"/>
        </w:rPr>
        <w:t> </w:t>
      </w:r>
      <w:r>
        <w:rPr>
          <w:w w:val="105"/>
        </w:rPr>
        <w:t>can</w:t>
      </w:r>
      <w:r>
        <w:rPr>
          <w:spacing w:val="33"/>
          <w:w w:val="105"/>
        </w:rPr>
        <w:t> </w:t>
      </w:r>
      <w:r>
        <w:rPr>
          <w:w w:val="105"/>
        </w:rPr>
        <w:t>be</w:t>
      </w:r>
      <w:r>
        <w:rPr>
          <w:spacing w:val="33"/>
          <w:w w:val="105"/>
        </w:rPr>
        <w:t> </w:t>
      </w:r>
      <w:r>
        <w:rPr>
          <w:w w:val="105"/>
        </w:rPr>
        <w:t>criminal</w:t>
      </w:r>
      <w:r>
        <w:rPr>
          <w:spacing w:val="33"/>
          <w:w w:val="105"/>
        </w:rPr>
        <w:t> </w:t>
      </w:r>
      <w:r>
        <w:rPr>
          <w:w w:val="105"/>
        </w:rPr>
        <w:t>and</w:t>
      </w:r>
      <w:r>
        <w:rPr>
          <w:spacing w:val="33"/>
          <w:w w:val="105"/>
        </w:rPr>
        <w:t> </w:t>
      </w:r>
      <w:r>
        <w:rPr>
          <w:w w:val="105"/>
        </w:rPr>
        <w:t>noncriminal,</w:t>
      </w:r>
      <w:r>
        <w:rPr>
          <w:spacing w:val="33"/>
          <w:w w:val="105"/>
        </w:rPr>
        <w:t> </w:t>
      </w:r>
      <w:r>
        <w:rPr>
          <w:w w:val="105"/>
        </w:rPr>
        <w:t>overt and covert, and may include aggression, substance use, bullying, sexual precocity, vandalism, and delinquency (Dishion &amp; Patterson, </w:t>
      </w:r>
      <w:hyperlink w:history="true" w:anchor="_bookmark23">
        <w:r>
          <w:rPr>
            <w:color w:val="0000FF"/>
            <w:w w:val="105"/>
          </w:rPr>
          <w:t>2006</w:t>
        </w:r>
      </w:hyperlink>
      <w:r>
        <w:rPr>
          <w:w w:val="105"/>
        </w:rPr>
        <w:t>).</w:t>
      </w:r>
      <w:r>
        <w:rPr>
          <w:spacing w:val="40"/>
          <w:w w:val="105"/>
        </w:rPr>
        <w:t> </w:t>
      </w:r>
      <w:r>
        <w:rPr>
          <w:w w:val="105"/>
        </w:rPr>
        <w:t>Persistent ASB may have major long-term</w:t>
      </w:r>
      <w:r>
        <w:rPr>
          <w:spacing w:val="40"/>
          <w:w w:val="105"/>
        </w:rPr>
        <w:t> </w:t>
      </w:r>
      <w:r>
        <w:rPr>
          <w:w w:val="105"/>
        </w:rPr>
        <w:t>consequences, both for the individual and society (e.g., academic failure, drug abuse, violence, and economic struggle) (LoBraico et al., </w:t>
      </w:r>
      <w:hyperlink w:history="true" w:anchor="_bookmark46">
        <w:r>
          <w:rPr>
            <w:color w:val="0000FF"/>
            <w:w w:val="105"/>
          </w:rPr>
          <w:t>2020</w:t>
        </w:r>
      </w:hyperlink>
      <w:r>
        <w:rPr>
          <w:w w:val="105"/>
        </w:rPr>
        <w:t>; Moffitt, </w:t>
      </w:r>
      <w:hyperlink w:history="true" w:anchor="_bookmark51">
        <w:r>
          <w:rPr>
            <w:color w:val="0000FF"/>
            <w:w w:val="105"/>
          </w:rPr>
          <w:t>2018</w:t>
        </w:r>
      </w:hyperlink>
      <w:r>
        <w:rPr>
          <w:w w:val="105"/>
        </w:rPr>
        <w:t>).</w:t>
      </w:r>
      <w:r>
        <w:rPr>
          <w:spacing w:val="40"/>
          <w:w w:val="105"/>
        </w:rPr>
        <w:t> </w:t>
      </w:r>
      <w:r>
        <w:rPr>
          <w:w w:val="105"/>
        </w:rPr>
        <w:t>Exhibition of ASB is both a common and heterogeneous form of problem behavior among youth (Frick &amp; Viding, </w:t>
      </w:r>
      <w:hyperlink w:history="true" w:anchor="_bookmark30">
        <w:r>
          <w:rPr>
            <w:color w:val="0000FF"/>
            <w:w w:val="105"/>
          </w:rPr>
          <w:t>2009</w:t>
        </w:r>
      </w:hyperlink>
      <w:r>
        <w:rPr>
          <w:w w:val="105"/>
        </w:rPr>
        <w:t>).</w:t>
      </w:r>
    </w:p>
    <w:p>
      <w:pPr>
        <w:pStyle w:val="BodyText"/>
        <w:spacing w:line="424" w:lineRule="auto" w:before="6"/>
        <w:ind w:left="120" w:right="1231"/>
      </w:pPr>
      <w:r>
        <w:rPr>
          <w:w w:val="105"/>
        </w:rPr>
        <w:t>Early emerging ASB have a higher chance of persisting into adulthood, due to more severe</w:t>
      </w:r>
      <w:r>
        <w:rPr>
          <w:spacing w:val="40"/>
          <w:w w:val="105"/>
        </w:rPr>
        <w:t> </w:t>
      </w:r>
      <w:r>
        <w:rPr>
          <w:w w:val="105"/>
        </w:rPr>
        <w:t>individual and environmental risk factors.</w:t>
      </w:r>
      <w:r>
        <w:rPr>
          <w:spacing w:val="40"/>
          <w:w w:val="105"/>
        </w:rPr>
        <w:t> </w:t>
      </w:r>
      <w:r>
        <w:rPr>
          <w:w w:val="105"/>
        </w:rPr>
        <w:t>Research indicates that maternal psychopathology,</w:t>
      </w:r>
      <w:r>
        <w:rPr>
          <w:spacing w:val="40"/>
          <w:w w:val="105"/>
        </w:rPr>
        <w:t> </w:t>
      </w:r>
      <w:r>
        <w:rPr>
          <w:w w:val="105"/>
        </w:rPr>
        <w:t>harsh and neglectful parenting, and elevated family conflict are some of such risk factors (Dishion &amp; Patterson, </w:t>
      </w:r>
      <w:hyperlink w:history="true" w:anchor="_bookmark23">
        <w:r>
          <w:rPr>
            <w:color w:val="0000FF"/>
            <w:w w:val="105"/>
          </w:rPr>
          <w:t>2006</w:t>
        </w:r>
      </w:hyperlink>
      <w:r>
        <w:rPr>
          <w:w w:val="105"/>
        </w:rPr>
        <w:t>; Moffitt, </w:t>
      </w:r>
      <w:hyperlink w:history="true" w:anchor="_bookmark50">
        <w:r>
          <w:rPr>
            <w:color w:val="0000FF"/>
            <w:w w:val="105"/>
          </w:rPr>
          <w:t>2015</w:t>
        </w:r>
      </w:hyperlink>
      <w:r>
        <w:rPr>
          <w:w w:val="105"/>
        </w:rPr>
        <w:t>).</w:t>
      </w:r>
    </w:p>
    <w:p>
      <w:pPr>
        <w:pStyle w:val="BodyText"/>
        <w:spacing w:line="424" w:lineRule="auto" w:before="3"/>
        <w:ind w:left="120" w:right="1223" w:firstLine="720"/>
      </w:pPr>
      <w:r>
        <w:rPr>
          <w:w w:val="105"/>
        </w:rPr>
        <w:t>Growing</w:t>
      </w:r>
      <w:r>
        <w:rPr>
          <w:spacing w:val="32"/>
          <w:w w:val="105"/>
        </w:rPr>
        <w:t> </w:t>
      </w:r>
      <w:r>
        <w:rPr>
          <w:w w:val="105"/>
        </w:rPr>
        <w:t>research</w:t>
      </w:r>
      <w:r>
        <w:rPr>
          <w:spacing w:val="32"/>
          <w:w w:val="105"/>
        </w:rPr>
        <w:t> </w:t>
      </w:r>
      <w:r>
        <w:rPr>
          <w:w w:val="105"/>
        </w:rPr>
        <w:t>advocates</w:t>
      </w:r>
      <w:r>
        <w:rPr>
          <w:spacing w:val="32"/>
          <w:w w:val="105"/>
        </w:rPr>
        <w:t> </w:t>
      </w:r>
      <w:r>
        <w:rPr>
          <w:w w:val="105"/>
        </w:rPr>
        <w:t>for</w:t>
      </w:r>
      <w:r>
        <w:rPr>
          <w:spacing w:val="32"/>
          <w:w w:val="105"/>
        </w:rPr>
        <w:t> </w:t>
      </w:r>
      <w:r>
        <w:rPr>
          <w:w w:val="105"/>
        </w:rPr>
        <w:t>distinguishing</w:t>
      </w:r>
      <w:r>
        <w:rPr>
          <w:spacing w:val="32"/>
          <w:w w:val="105"/>
        </w:rPr>
        <w:t> </w:t>
      </w:r>
      <w:r>
        <w:rPr>
          <w:w w:val="105"/>
        </w:rPr>
        <w:t>between</w:t>
      </w:r>
      <w:r>
        <w:rPr>
          <w:spacing w:val="32"/>
          <w:w w:val="105"/>
        </w:rPr>
        <w:t> </w:t>
      </w:r>
      <w:r>
        <w:rPr>
          <w:w w:val="105"/>
        </w:rPr>
        <w:t>different</w:t>
      </w:r>
      <w:r>
        <w:rPr>
          <w:spacing w:val="32"/>
          <w:w w:val="105"/>
        </w:rPr>
        <w:t> </w:t>
      </w:r>
      <w:r>
        <w:rPr>
          <w:w w:val="105"/>
        </w:rPr>
        <w:t>subtypes</w:t>
      </w:r>
      <w:r>
        <w:rPr>
          <w:spacing w:val="32"/>
          <w:w w:val="105"/>
        </w:rPr>
        <w:t> </w:t>
      </w:r>
      <w:r>
        <w:rPr>
          <w:w w:val="105"/>
        </w:rPr>
        <w:t>for</w:t>
      </w:r>
      <w:r>
        <w:rPr>
          <w:w w:val="105"/>
        </w:rPr>
        <w:t> adolescent ASB (Burt, </w:t>
      </w:r>
      <w:hyperlink w:history="true" w:anchor="_bookmark8">
        <w:r>
          <w:rPr>
            <w:color w:val="0000FF"/>
            <w:w w:val="105"/>
          </w:rPr>
          <w:t>2012</w:t>
        </w:r>
      </w:hyperlink>
      <w:r>
        <w:rPr>
          <w:w w:val="105"/>
        </w:rPr>
        <w:t>; Burt et al., </w:t>
      </w:r>
      <w:hyperlink w:history="true" w:anchor="_bookmark10">
        <w:r>
          <w:rPr>
            <w:color w:val="0000FF"/>
            <w:w w:val="105"/>
          </w:rPr>
          <w:t>2009</w:t>
        </w:r>
      </w:hyperlink>
      <w:r>
        <w:rPr>
          <w:w w:val="105"/>
        </w:rPr>
        <w:t>; Kornienko et al., </w:t>
      </w:r>
      <w:hyperlink w:history="true" w:anchor="_bookmark42">
        <w:r>
          <w:rPr>
            <w:color w:val="0000FF"/>
            <w:w w:val="105"/>
          </w:rPr>
          <w:t>2019</w:t>
        </w:r>
      </w:hyperlink>
      <w:r>
        <w:rPr>
          <w:w w:val="105"/>
        </w:rPr>
        <w:t>).</w:t>
      </w:r>
      <w:r>
        <w:rPr>
          <w:spacing w:val="40"/>
          <w:w w:val="105"/>
        </w:rPr>
        <w:t> </w:t>
      </w:r>
      <w:r>
        <w:rPr>
          <w:w w:val="105"/>
        </w:rPr>
        <w:t>The main distinction is</w:t>
      </w:r>
      <w:r>
        <w:rPr>
          <w:spacing w:val="40"/>
          <w:w w:val="105"/>
        </w:rPr>
        <w:t> </w:t>
      </w:r>
      <w:r>
        <w:rPr>
          <w:w w:val="105"/>
        </w:rPr>
        <w:t>between aggressive (e.g., threats, physical aggression and violence) and non-aggressive</w:t>
      </w:r>
      <w:r>
        <w:rPr>
          <w:spacing w:val="40"/>
          <w:w w:val="105"/>
        </w:rPr>
        <w:t> </w:t>
      </w:r>
      <w:r>
        <w:rPr>
          <w:w w:val="105"/>
        </w:rPr>
        <w:t>behaviors (e.g., theft, vandalism, and relational aggression) (Burt et al., </w:t>
      </w:r>
      <w:hyperlink w:history="true" w:anchor="_bookmark9">
        <w:r>
          <w:rPr>
            <w:color w:val="0000FF"/>
            <w:w w:val="105"/>
          </w:rPr>
          <w:t>2016</w:t>
        </w:r>
      </w:hyperlink>
      <w:r>
        <w:rPr>
          <w:w w:val="105"/>
        </w:rPr>
        <w:t>; Kornienko et al.,</w:t>
      </w:r>
      <w:r>
        <w:rPr>
          <w:spacing w:val="40"/>
          <w:w w:val="105"/>
        </w:rPr>
        <w:t> </w:t>
      </w:r>
      <w:hyperlink w:history="true" w:anchor="_bookmark42">
        <w:r>
          <w:rPr>
            <w:color w:val="0000FF"/>
            <w:w w:val="105"/>
          </w:rPr>
          <w:t>2019</w:t>
        </w:r>
      </w:hyperlink>
      <w:r>
        <w:rPr>
          <w:w w:val="105"/>
        </w:rPr>
        <w:t>; T. D. Little et al., </w:t>
      </w:r>
      <w:hyperlink w:history="true" w:anchor="_bookmark47">
        <w:r>
          <w:rPr>
            <w:color w:val="0000FF"/>
            <w:w w:val="105"/>
          </w:rPr>
          <w:t>2003</w:t>
        </w:r>
      </w:hyperlink>
      <w:r>
        <w:rPr>
          <w:w w:val="105"/>
        </w:rPr>
        <w:t>).</w:t>
      </w:r>
      <w:r>
        <w:rPr>
          <w:spacing w:val="40"/>
          <w:w w:val="105"/>
        </w:rPr>
        <w:t> </w:t>
      </w:r>
      <w:r>
        <w:rPr>
          <w:w w:val="105"/>
        </w:rPr>
        <w:t>Some also include risk-taking behaviors (Mishra &amp; Lalumière, </w:t>
      </w:r>
      <w:hyperlink w:history="true" w:anchor="_bookmark49">
        <w:r>
          <w:rPr>
            <w:color w:val="0000FF"/>
            <w:w w:val="105"/>
          </w:rPr>
          <w:t>2008</w:t>
        </w:r>
      </w:hyperlink>
      <w:r>
        <w:rPr>
          <w:w w:val="105"/>
        </w:rPr>
        <w:t>), defined as engagement in actions that are associated with potentially adverse</w:t>
      </w:r>
      <w:r>
        <w:rPr>
          <w:spacing w:val="80"/>
          <w:w w:val="105"/>
        </w:rPr>
        <w:t> </w:t>
      </w:r>
      <w:r>
        <w:rPr>
          <w:w w:val="105"/>
        </w:rPr>
        <w:t>consequences (Boyer, </w:t>
      </w:r>
      <w:hyperlink w:history="true" w:anchor="_bookmark6">
        <w:r>
          <w:rPr>
            <w:color w:val="0000FF"/>
            <w:w w:val="105"/>
          </w:rPr>
          <w:t>2006</w:t>
        </w:r>
      </w:hyperlink>
      <w:r>
        <w:rPr>
          <w:w w:val="105"/>
        </w:rPr>
        <w:t>).</w:t>
      </w:r>
      <w:r>
        <w:rPr>
          <w:spacing w:val="40"/>
          <w:w w:val="105"/>
        </w:rPr>
        <w:t> </w:t>
      </w:r>
      <w:r>
        <w:rPr>
          <w:w w:val="105"/>
        </w:rPr>
        <w:t>Risk-taking behaviors are thought of as more normative in adolescence (Moffitt, </w:t>
      </w:r>
      <w:hyperlink w:history="true" w:anchor="_bookmark51">
        <w:r>
          <w:rPr>
            <w:color w:val="0000FF"/>
            <w:w w:val="105"/>
          </w:rPr>
          <w:t>2018</w:t>
        </w:r>
      </w:hyperlink>
      <w:r>
        <w:rPr>
          <w:w w:val="105"/>
        </w:rPr>
        <w:t>; Sundell et al., </w:t>
      </w:r>
      <w:hyperlink w:history="true" w:anchor="_bookmark67">
        <w:r>
          <w:rPr>
            <w:color w:val="0000FF"/>
            <w:w w:val="105"/>
          </w:rPr>
          <w:t>2019</w:t>
        </w:r>
      </w:hyperlink>
      <w:r>
        <w:rPr>
          <w:w w:val="105"/>
        </w:rPr>
        <w:t>), they are not necessarily illegal or dangerous, but</w:t>
      </w:r>
      <w:r>
        <w:rPr>
          <w:spacing w:val="22"/>
          <w:w w:val="105"/>
        </w:rPr>
        <w:t> </w:t>
      </w:r>
      <w:r>
        <w:rPr>
          <w:w w:val="105"/>
        </w:rPr>
        <w:t>include</w:t>
      </w:r>
      <w:r>
        <w:rPr>
          <w:spacing w:val="22"/>
          <w:w w:val="105"/>
        </w:rPr>
        <w:t> </w:t>
      </w:r>
      <w:r>
        <w:rPr>
          <w:w w:val="105"/>
        </w:rPr>
        <w:t>actions</w:t>
      </w:r>
      <w:r>
        <w:rPr>
          <w:spacing w:val="22"/>
          <w:w w:val="105"/>
        </w:rPr>
        <w:t> </w:t>
      </w:r>
      <w:r>
        <w:rPr>
          <w:w w:val="105"/>
        </w:rPr>
        <w:t>where</w:t>
      </w:r>
      <w:r>
        <w:rPr>
          <w:spacing w:val="22"/>
          <w:w w:val="105"/>
        </w:rPr>
        <w:t> </w:t>
      </w:r>
      <w:r>
        <w:rPr>
          <w:w w:val="105"/>
        </w:rPr>
        <w:t>the</w:t>
      </w:r>
      <w:r>
        <w:rPr>
          <w:spacing w:val="22"/>
          <w:w w:val="105"/>
        </w:rPr>
        <w:t> </w:t>
      </w:r>
      <w:r>
        <w:rPr>
          <w:w w:val="105"/>
        </w:rPr>
        <w:t>outcome</w:t>
      </w:r>
      <w:r>
        <w:rPr>
          <w:spacing w:val="22"/>
          <w:w w:val="105"/>
        </w:rPr>
        <w:t> </w:t>
      </w:r>
      <w:r>
        <w:rPr>
          <w:w w:val="105"/>
        </w:rPr>
        <w:t>is</w:t>
      </w:r>
      <w:r>
        <w:rPr>
          <w:spacing w:val="22"/>
          <w:w w:val="105"/>
        </w:rPr>
        <w:t> </w:t>
      </w:r>
      <w:r>
        <w:rPr>
          <w:w w:val="105"/>
        </w:rPr>
        <w:t>uncertain</w:t>
      </w:r>
      <w:r>
        <w:rPr>
          <w:spacing w:val="22"/>
          <w:w w:val="105"/>
        </w:rPr>
        <w:t> </w:t>
      </w:r>
      <w:r>
        <w:rPr>
          <w:w w:val="105"/>
        </w:rPr>
        <w:t>(Ciranka</w:t>
      </w:r>
      <w:r>
        <w:rPr>
          <w:spacing w:val="22"/>
          <w:w w:val="105"/>
        </w:rPr>
        <w:t> </w:t>
      </w:r>
      <w:r>
        <w:rPr>
          <w:w w:val="105"/>
        </w:rPr>
        <w:t>&amp;</w:t>
      </w:r>
      <w:r>
        <w:rPr>
          <w:spacing w:val="22"/>
          <w:w w:val="105"/>
        </w:rPr>
        <w:t> </w:t>
      </w:r>
      <w:r>
        <w:rPr>
          <w:w w:val="105"/>
        </w:rPr>
        <w:t>van</w:t>
      </w:r>
      <w:r>
        <w:rPr>
          <w:spacing w:val="22"/>
          <w:w w:val="105"/>
        </w:rPr>
        <w:t> </w:t>
      </w:r>
      <w:r>
        <w:rPr>
          <w:w w:val="105"/>
        </w:rPr>
        <w:t>den</w:t>
      </w:r>
      <w:r>
        <w:rPr>
          <w:spacing w:val="22"/>
          <w:w w:val="105"/>
        </w:rPr>
        <w:t> </w:t>
      </w:r>
      <w:r>
        <w:rPr>
          <w:w w:val="105"/>
        </w:rPr>
        <w:t>Bos,</w:t>
      </w:r>
      <w:r>
        <w:rPr>
          <w:spacing w:val="22"/>
          <w:w w:val="105"/>
        </w:rPr>
        <w:t> </w:t>
      </w:r>
      <w:hyperlink w:history="true" w:anchor="_bookmark12">
        <w:r>
          <w:rPr>
            <w:color w:val="0000FF"/>
            <w:w w:val="105"/>
          </w:rPr>
          <w:t>2021</w:t>
        </w:r>
      </w:hyperlink>
      <w:r>
        <w:rPr>
          <w:w w:val="105"/>
        </w:rPr>
        <w:t>).</w:t>
      </w:r>
      <w:r>
        <w:rPr>
          <w:spacing w:val="40"/>
          <w:w w:val="105"/>
        </w:rPr>
        <w:t> </w:t>
      </w:r>
      <w:r>
        <w:rPr>
          <w:w w:val="105"/>
        </w:rPr>
        <w:t>Steinberg</w:t>
      </w:r>
    </w:p>
    <w:p>
      <w:pPr>
        <w:spacing w:after="0" w:line="424" w:lineRule="auto"/>
        <w:sectPr>
          <w:headerReference w:type="default" r:id="rId17"/>
          <w:pgSz w:w="11910" w:h="16840"/>
          <w:pgMar w:header="678" w:footer="0" w:top="1300" w:bottom="280" w:left="1320" w:right="240"/>
          <w:pgNumType w:start="1"/>
        </w:sectPr>
      </w:pPr>
    </w:p>
    <w:p>
      <w:pPr>
        <w:pStyle w:val="BodyText"/>
        <w:spacing w:line="424" w:lineRule="auto" w:before="198"/>
        <w:ind w:left="120" w:right="1387"/>
        <w:jc w:val="both"/>
      </w:pPr>
      <w:r>
        <w:rPr>
          <w:w w:val="105"/>
        </w:rPr>
        <w:t>(</w:t>
      </w:r>
      <w:hyperlink w:history="true" w:anchor="_bookmark63">
        <w:r>
          <w:rPr>
            <w:color w:val="0000FF"/>
            <w:w w:val="105"/>
          </w:rPr>
          <w:t>2004</w:t>
        </w:r>
      </w:hyperlink>
      <w:r>
        <w:rPr>
          <w:w w:val="105"/>
        </w:rPr>
        <w:t>)</w:t>
      </w:r>
      <w:r>
        <w:rPr>
          <w:spacing w:val="22"/>
          <w:w w:val="105"/>
        </w:rPr>
        <w:t> </w:t>
      </w:r>
      <w:r>
        <w:rPr>
          <w:w w:val="105"/>
        </w:rPr>
        <w:t>points</w:t>
      </w:r>
      <w:r>
        <w:rPr>
          <w:spacing w:val="22"/>
          <w:w w:val="105"/>
        </w:rPr>
        <w:t> </w:t>
      </w:r>
      <w:r>
        <w:rPr>
          <w:w w:val="105"/>
        </w:rPr>
        <w:t>out</w:t>
      </w:r>
      <w:r>
        <w:rPr>
          <w:spacing w:val="22"/>
          <w:w w:val="105"/>
        </w:rPr>
        <w:t> </w:t>
      </w:r>
      <w:r>
        <w:rPr>
          <w:w w:val="105"/>
        </w:rPr>
        <w:t>that</w:t>
      </w:r>
      <w:r>
        <w:rPr>
          <w:spacing w:val="22"/>
          <w:w w:val="105"/>
        </w:rPr>
        <w:t> </w:t>
      </w:r>
      <w:r>
        <w:rPr>
          <w:w w:val="105"/>
        </w:rPr>
        <w:t>adolescents</w:t>
      </w:r>
      <w:r>
        <w:rPr>
          <w:spacing w:val="22"/>
          <w:w w:val="105"/>
        </w:rPr>
        <w:t> </w:t>
      </w:r>
      <w:r>
        <w:rPr>
          <w:w w:val="105"/>
        </w:rPr>
        <w:t>are</w:t>
      </w:r>
      <w:r>
        <w:rPr>
          <w:spacing w:val="22"/>
          <w:w w:val="105"/>
        </w:rPr>
        <w:t> </w:t>
      </w:r>
      <w:r>
        <w:rPr>
          <w:w w:val="105"/>
        </w:rPr>
        <w:t>susceptible</w:t>
      </w:r>
      <w:r>
        <w:rPr>
          <w:spacing w:val="22"/>
          <w:w w:val="105"/>
        </w:rPr>
        <w:t> </w:t>
      </w:r>
      <w:r>
        <w:rPr>
          <w:w w:val="105"/>
        </w:rPr>
        <w:t>to</w:t>
      </w:r>
      <w:r>
        <w:rPr>
          <w:spacing w:val="22"/>
          <w:w w:val="105"/>
        </w:rPr>
        <w:t> </w:t>
      </w:r>
      <w:r>
        <w:rPr>
          <w:w w:val="105"/>
        </w:rPr>
        <w:t>peer</w:t>
      </w:r>
      <w:r>
        <w:rPr>
          <w:spacing w:val="22"/>
          <w:w w:val="105"/>
        </w:rPr>
        <w:t> </w:t>
      </w:r>
      <w:r>
        <w:rPr>
          <w:w w:val="105"/>
        </w:rPr>
        <w:t>pressure,</w:t>
      </w:r>
      <w:r>
        <w:rPr>
          <w:spacing w:val="22"/>
          <w:w w:val="105"/>
        </w:rPr>
        <w:t> </w:t>
      </w:r>
      <w:r>
        <w:rPr>
          <w:w w:val="105"/>
        </w:rPr>
        <w:t>making</w:t>
      </w:r>
      <w:r>
        <w:rPr>
          <w:spacing w:val="22"/>
          <w:w w:val="105"/>
        </w:rPr>
        <w:t> </w:t>
      </w:r>
      <w:r>
        <w:rPr>
          <w:w w:val="105"/>
        </w:rPr>
        <w:t>them</w:t>
      </w:r>
      <w:r>
        <w:rPr>
          <w:spacing w:val="22"/>
          <w:w w:val="105"/>
        </w:rPr>
        <w:t> </w:t>
      </w:r>
      <w:r>
        <w:rPr>
          <w:w w:val="105"/>
        </w:rPr>
        <w:t>more</w:t>
      </w:r>
      <w:r>
        <w:rPr>
          <w:spacing w:val="22"/>
          <w:w w:val="105"/>
        </w:rPr>
        <w:t> </w:t>
      </w:r>
      <w:r>
        <w:rPr>
          <w:w w:val="105"/>
        </w:rPr>
        <w:t>likely </w:t>
      </w:r>
      <w:bookmarkStart w:name="Parental Mental Distress" w:id="3"/>
      <w:bookmarkEnd w:id="3"/>
      <w:r>
        <w:rPr>
          <w:w w:val="105"/>
        </w:rPr>
        <w:t>t</w:t>
      </w:r>
      <w:r>
        <w:rPr>
          <w:w w:val="105"/>
        </w:rPr>
        <w:t>o</w:t>
      </w:r>
      <w:r>
        <w:rPr>
          <w:spacing w:val="29"/>
          <w:w w:val="105"/>
        </w:rPr>
        <w:t> </w:t>
      </w:r>
      <w:r>
        <w:rPr>
          <w:w w:val="105"/>
        </w:rPr>
        <w:t>engage</w:t>
      </w:r>
      <w:r>
        <w:rPr>
          <w:spacing w:val="29"/>
          <w:w w:val="105"/>
        </w:rPr>
        <w:t> </w:t>
      </w:r>
      <w:r>
        <w:rPr>
          <w:w w:val="105"/>
        </w:rPr>
        <w:t>in</w:t>
      </w:r>
      <w:r>
        <w:rPr>
          <w:spacing w:val="29"/>
          <w:w w:val="105"/>
        </w:rPr>
        <w:t> </w:t>
      </w:r>
      <w:r>
        <w:rPr>
          <w:w w:val="105"/>
        </w:rPr>
        <w:t>similar</w:t>
      </w:r>
      <w:r>
        <w:rPr>
          <w:spacing w:val="29"/>
          <w:w w:val="105"/>
        </w:rPr>
        <w:t> </w:t>
      </w:r>
      <w:r>
        <w:rPr>
          <w:w w:val="105"/>
        </w:rPr>
        <w:t>activities</w:t>
      </w:r>
      <w:r>
        <w:rPr>
          <w:spacing w:val="29"/>
          <w:w w:val="105"/>
        </w:rPr>
        <w:t> </w:t>
      </w:r>
      <w:r>
        <w:rPr>
          <w:w w:val="105"/>
        </w:rPr>
        <w:t>and</w:t>
      </w:r>
      <w:r>
        <w:rPr>
          <w:spacing w:val="29"/>
          <w:w w:val="105"/>
        </w:rPr>
        <w:t> </w:t>
      </w:r>
      <w:r>
        <w:rPr>
          <w:w w:val="105"/>
        </w:rPr>
        <w:t>behaviors</w:t>
      </w:r>
      <w:r>
        <w:rPr>
          <w:spacing w:val="29"/>
          <w:w w:val="105"/>
        </w:rPr>
        <w:t> </w:t>
      </w:r>
      <w:r>
        <w:rPr>
          <w:w w:val="105"/>
        </w:rPr>
        <w:t>as</w:t>
      </w:r>
      <w:r>
        <w:rPr>
          <w:spacing w:val="29"/>
          <w:w w:val="105"/>
        </w:rPr>
        <w:t> </w:t>
      </w:r>
      <w:r>
        <w:rPr>
          <w:w w:val="105"/>
        </w:rPr>
        <w:t>their</w:t>
      </w:r>
      <w:r>
        <w:rPr>
          <w:spacing w:val="29"/>
          <w:w w:val="105"/>
        </w:rPr>
        <w:t> </w:t>
      </w:r>
      <w:r>
        <w:rPr>
          <w:w w:val="105"/>
        </w:rPr>
        <w:t>peers</w:t>
      </w:r>
      <w:r>
        <w:rPr>
          <w:spacing w:val="29"/>
          <w:w w:val="105"/>
        </w:rPr>
        <w:t> </w:t>
      </w:r>
      <w:r>
        <w:rPr>
          <w:w w:val="105"/>
        </w:rPr>
        <w:t>(Ciranka</w:t>
      </w:r>
      <w:r>
        <w:rPr>
          <w:spacing w:val="29"/>
          <w:w w:val="105"/>
        </w:rPr>
        <w:t> </w:t>
      </w:r>
      <w:r>
        <w:rPr>
          <w:w w:val="105"/>
        </w:rPr>
        <w:t>&amp;</w:t>
      </w:r>
      <w:r>
        <w:rPr>
          <w:spacing w:val="29"/>
          <w:w w:val="105"/>
        </w:rPr>
        <w:t> </w:t>
      </w:r>
      <w:r>
        <w:rPr>
          <w:w w:val="105"/>
        </w:rPr>
        <w:t>van</w:t>
      </w:r>
      <w:r>
        <w:rPr>
          <w:spacing w:val="29"/>
          <w:w w:val="105"/>
        </w:rPr>
        <w:t> </w:t>
      </w:r>
      <w:r>
        <w:rPr>
          <w:w w:val="105"/>
        </w:rPr>
        <w:t>den</w:t>
      </w:r>
      <w:r>
        <w:rPr>
          <w:spacing w:val="29"/>
          <w:w w:val="105"/>
        </w:rPr>
        <w:t> </w:t>
      </w:r>
      <w:r>
        <w:rPr>
          <w:w w:val="105"/>
        </w:rPr>
        <w:t>Bos,</w:t>
      </w:r>
      <w:r>
        <w:rPr>
          <w:spacing w:val="29"/>
          <w:w w:val="105"/>
        </w:rPr>
        <w:t> </w:t>
      </w:r>
      <w:hyperlink w:history="true" w:anchor="_bookmark12">
        <w:r>
          <w:rPr>
            <w:color w:val="0000FF"/>
            <w:w w:val="105"/>
          </w:rPr>
          <w:t>2021</w:t>
        </w:r>
      </w:hyperlink>
      <w:r>
        <w:rPr>
          <w:w w:val="105"/>
        </w:rPr>
        <w:t>).</w:t>
      </w:r>
    </w:p>
    <w:p>
      <w:pPr>
        <w:pStyle w:val="Heading1"/>
        <w:spacing w:before="56"/>
      </w:pPr>
      <w:r>
        <w:rPr>
          <w:w w:val="115"/>
        </w:rPr>
        <w:t>Parental</w:t>
      </w:r>
      <w:r>
        <w:rPr>
          <w:spacing w:val="17"/>
          <w:w w:val="115"/>
        </w:rPr>
        <w:t> </w:t>
      </w:r>
      <w:r>
        <w:rPr>
          <w:w w:val="115"/>
        </w:rPr>
        <w:t>Mental</w:t>
      </w:r>
      <w:r>
        <w:rPr>
          <w:spacing w:val="17"/>
          <w:w w:val="115"/>
        </w:rPr>
        <w:t> </w:t>
      </w:r>
      <w:r>
        <w:rPr>
          <w:spacing w:val="-2"/>
          <w:w w:val="115"/>
        </w:rPr>
        <w:t>Distress</w:t>
      </w:r>
    </w:p>
    <w:p>
      <w:pPr>
        <w:pStyle w:val="BodyText"/>
        <w:spacing w:line="424" w:lineRule="auto" w:before="249"/>
        <w:ind w:left="120" w:right="1215" w:firstLine="720"/>
      </w:pPr>
      <w:r>
        <w:rPr>
          <w:w w:val="105"/>
        </w:rPr>
        <w:t>The connection between parental mental distress, symptoms of depression and anxiety,</w:t>
      </w:r>
      <w:r>
        <w:rPr>
          <w:spacing w:val="40"/>
          <w:w w:val="105"/>
        </w:rPr>
        <w:t> </w:t>
      </w:r>
      <w:r>
        <w:rPr>
          <w:w w:val="105"/>
        </w:rPr>
        <w:t>are well established risk factors for negative child and adolescent outcomes (e.g., Cummings &amp; Davies, </w:t>
      </w:r>
      <w:hyperlink w:history="true" w:anchor="_bookmark17">
        <w:r>
          <w:rPr>
            <w:color w:val="0000FF"/>
            <w:w w:val="105"/>
          </w:rPr>
          <w:t>1994</w:t>
        </w:r>
      </w:hyperlink>
      <w:r>
        <w:rPr>
          <w:w w:val="105"/>
        </w:rPr>
        <w:t>; Goodman &amp; Tully, </w:t>
      </w:r>
      <w:hyperlink w:history="true" w:anchor="_bookmark32">
        <w:r>
          <w:rPr>
            <w:color w:val="0000FF"/>
            <w:w w:val="105"/>
          </w:rPr>
          <w:t>2006</w:t>
        </w:r>
      </w:hyperlink>
      <w:r>
        <w:rPr>
          <w:w w:val="105"/>
        </w:rPr>
        <w:t>; Hails et al., </w:t>
      </w:r>
      <w:hyperlink w:history="true" w:anchor="_bookmark35">
        <w:r>
          <w:rPr>
            <w:color w:val="0000FF"/>
            <w:w w:val="105"/>
          </w:rPr>
          <w:t>2018</w:t>
        </w:r>
      </w:hyperlink>
      <w:r>
        <w:rPr>
          <w:w w:val="105"/>
        </w:rPr>
        <w:t>; Hawes &amp; Dadds, </w:t>
      </w:r>
      <w:hyperlink w:history="true" w:anchor="_bookmark37">
        <w:r>
          <w:rPr>
            <w:color w:val="0000FF"/>
            <w:w w:val="105"/>
          </w:rPr>
          <w:t>2005</w:t>
        </w:r>
      </w:hyperlink>
      <w:r>
        <w:rPr>
          <w:w w:val="105"/>
        </w:rPr>
        <w:t>), indicating</w:t>
      </w:r>
      <w:r>
        <w:rPr>
          <w:spacing w:val="40"/>
          <w:w w:val="105"/>
        </w:rPr>
        <w:t> </w:t>
      </w:r>
      <w:r>
        <w:rPr>
          <w:w w:val="105"/>
        </w:rPr>
        <w:t>that</w:t>
      </w:r>
      <w:r>
        <w:rPr>
          <w:spacing w:val="31"/>
          <w:w w:val="105"/>
        </w:rPr>
        <w:t> </w:t>
      </w:r>
      <w:r>
        <w:rPr>
          <w:w w:val="105"/>
        </w:rPr>
        <w:t>mental</w:t>
      </w:r>
      <w:r>
        <w:rPr>
          <w:spacing w:val="31"/>
          <w:w w:val="105"/>
        </w:rPr>
        <w:t> </w:t>
      </w:r>
      <w:r>
        <w:rPr>
          <w:w w:val="105"/>
        </w:rPr>
        <w:t>distress</w:t>
      </w:r>
      <w:r>
        <w:rPr>
          <w:spacing w:val="31"/>
          <w:w w:val="105"/>
        </w:rPr>
        <w:t> </w:t>
      </w:r>
      <w:r>
        <w:rPr>
          <w:w w:val="105"/>
        </w:rPr>
        <w:t>may</w:t>
      </w:r>
      <w:r>
        <w:rPr>
          <w:spacing w:val="31"/>
          <w:w w:val="105"/>
        </w:rPr>
        <w:t> </w:t>
      </w:r>
      <w:r>
        <w:rPr>
          <w:w w:val="105"/>
        </w:rPr>
        <w:t>reduce</w:t>
      </w:r>
      <w:r>
        <w:rPr>
          <w:spacing w:val="31"/>
          <w:w w:val="105"/>
        </w:rPr>
        <w:t> </w:t>
      </w:r>
      <w:r>
        <w:rPr>
          <w:w w:val="105"/>
        </w:rPr>
        <w:t>parents’</w:t>
      </w:r>
      <w:r>
        <w:rPr>
          <w:spacing w:val="31"/>
          <w:w w:val="105"/>
        </w:rPr>
        <w:t> </w:t>
      </w:r>
      <w:r>
        <w:rPr>
          <w:w w:val="105"/>
        </w:rPr>
        <w:t>ability</w:t>
      </w:r>
      <w:r>
        <w:rPr>
          <w:spacing w:val="31"/>
          <w:w w:val="105"/>
        </w:rPr>
        <w:t> </w:t>
      </w:r>
      <w:r>
        <w:rPr>
          <w:w w:val="105"/>
        </w:rPr>
        <w:t>to</w:t>
      </w:r>
      <w:r>
        <w:rPr>
          <w:spacing w:val="31"/>
          <w:w w:val="105"/>
        </w:rPr>
        <w:t> </w:t>
      </w:r>
      <w:r>
        <w:rPr>
          <w:w w:val="105"/>
        </w:rPr>
        <w:t>engage</w:t>
      </w:r>
      <w:r>
        <w:rPr>
          <w:spacing w:val="31"/>
          <w:w w:val="105"/>
        </w:rPr>
        <w:t> </w:t>
      </w:r>
      <w:r>
        <w:rPr>
          <w:w w:val="105"/>
        </w:rPr>
        <w:t>in</w:t>
      </w:r>
      <w:r>
        <w:rPr>
          <w:spacing w:val="31"/>
          <w:w w:val="105"/>
        </w:rPr>
        <w:t> </w:t>
      </w:r>
      <w:r>
        <w:rPr>
          <w:w w:val="105"/>
        </w:rPr>
        <w:t>proactive</w:t>
      </w:r>
      <w:r>
        <w:rPr>
          <w:spacing w:val="31"/>
          <w:w w:val="105"/>
        </w:rPr>
        <w:t> </w:t>
      </w:r>
      <w:r>
        <w:rPr>
          <w:w w:val="105"/>
        </w:rPr>
        <w:t>and</w:t>
      </w:r>
      <w:r>
        <w:rPr>
          <w:spacing w:val="31"/>
          <w:w w:val="105"/>
        </w:rPr>
        <w:t> </w:t>
      </w:r>
      <w:r>
        <w:rPr>
          <w:w w:val="105"/>
        </w:rPr>
        <w:t>positive</w:t>
      </w:r>
      <w:r>
        <w:rPr>
          <w:spacing w:val="31"/>
          <w:w w:val="105"/>
        </w:rPr>
        <w:t> </w:t>
      </w:r>
      <w:r>
        <w:rPr>
          <w:w w:val="105"/>
        </w:rPr>
        <w:t>parenting (Elgar</w:t>
      </w:r>
      <w:r>
        <w:rPr>
          <w:spacing w:val="25"/>
          <w:w w:val="105"/>
        </w:rPr>
        <w:t> </w:t>
      </w:r>
      <w:r>
        <w:rPr>
          <w:w w:val="105"/>
        </w:rPr>
        <w:t>et</w:t>
      </w:r>
      <w:r>
        <w:rPr>
          <w:spacing w:val="25"/>
          <w:w w:val="105"/>
        </w:rPr>
        <w:t> </w:t>
      </w:r>
      <w:r>
        <w:rPr>
          <w:w w:val="105"/>
        </w:rPr>
        <w:t>al.,</w:t>
      </w:r>
      <w:r>
        <w:rPr>
          <w:spacing w:val="25"/>
          <w:w w:val="105"/>
        </w:rPr>
        <w:t> </w:t>
      </w:r>
      <w:hyperlink w:history="true" w:anchor="_bookmark24">
        <w:r>
          <w:rPr>
            <w:color w:val="0000FF"/>
            <w:w w:val="105"/>
          </w:rPr>
          <w:t>2007</w:t>
        </w:r>
      </w:hyperlink>
      <w:r>
        <w:rPr>
          <w:w w:val="105"/>
        </w:rPr>
        <w:t>;</w:t>
      </w:r>
      <w:r>
        <w:rPr>
          <w:spacing w:val="25"/>
          <w:w w:val="105"/>
        </w:rPr>
        <w:t> </w:t>
      </w:r>
      <w:r>
        <w:rPr>
          <w:w w:val="105"/>
        </w:rPr>
        <w:t>Joyner</w:t>
      </w:r>
      <w:r>
        <w:rPr>
          <w:spacing w:val="25"/>
          <w:w w:val="105"/>
        </w:rPr>
        <w:t> </w:t>
      </w:r>
      <w:r>
        <w:rPr>
          <w:w w:val="105"/>
        </w:rPr>
        <w:t>&amp;</w:t>
      </w:r>
      <w:r>
        <w:rPr>
          <w:spacing w:val="25"/>
          <w:w w:val="105"/>
        </w:rPr>
        <w:t> </w:t>
      </w:r>
      <w:r>
        <w:rPr>
          <w:w w:val="105"/>
        </w:rPr>
        <w:t>Beaver,</w:t>
      </w:r>
      <w:r>
        <w:rPr>
          <w:spacing w:val="25"/>
          <w:w w:val="105"/>
        </w:rPr>
        <w:t> </w:t>
      </w:r>
      <w:hyperlink w:history="true" w:anchor="_bookmark40">
        <w:r>
          <w:rPr>
            <w:color w:val="0000FF"/>
            <w:w w:val="105"/>
          </w:rPr>
          <w:t>2021</w:t>
        </w:r>
      </w:hyperlink>
      <w:r>
        <w:rPr>
          <w:w w:val="105"/>
        </w:rPr>
        <w:t>).</w:t>
      </w:r>
      <w:r>
        <w:rPr>
          <w:spacing w:val="40"/>
          <w:w w:val="105"/>
        </w:rPr>
        <w:t> </w:t>
      </w:r>
      <w:r>
        <w:rPr>
          <w:w w:val="105"/>
        </w:rPr>
        <w:t>Family</w:t>
      </w:r>
      <w:r>
        <w:rPr>
          <w:spacing w:val="25"/>
          <w:w w:val="105"/>
        </w:rPr>
        <w:t> </w:t>
      </w:r>
      <w:r>
        <w:rPr>
          <w:w w:val="105"/>
        </w:rPr>
        <w:t>environments</w:t>
      </w:r>
      <w:r>
        <w:rPr>
          <w:spacing w:val="25"/>
          <w:w w:val="105"/>
        </w:rPr>
        <w:t> </w:t>
      </w:r>
      <w:r>
        <w:rPr>
          <w:w w:val="105"/>
        </w:rPr>
        <w:t>with</w:t>
      </w:r>
      <w:r>
        <w:rPr>
          <w:spacing w:val="25"/>
          <w:w w:val="105"/>
        </w:rPr>
        <w:t> </w:t>
      </w:r>
      <w:r>
        <w:rPr>
          <w:w w:val="105"/>
        </w:rPr>
        <w:t>depressed</w:t>
      </w:r>
      <w:r>
        <w:rPr>
          <w:spacing w:val="25"/>
          <w:w w:val="105"/>
        </w:rPr>
        <w:t> </w:t>
      </w:r>
      <w:r>
        <w:rPr>
          <w:w w:val="105"/>
        </w:rPr>
        <w:t>caregivers are characterized by negative patterns of interpersonal interactions, lax monitoring, and</w:t>
      </w:r>
      <w:r>
        <w:rPr>
          <w:spacing w:val="80"/>
          <w:w w:val="105"/>
        </w:rPr>
        <w:t> </w:t>
      </w:r>
      <w:r>
        <w:rPr>
          <w:w w:val="105"/>
        </w:rPr>
        <w:t>inconsistent discipline and display of affection (Elgar et al., </w:t>
      </w:r>
      <w:hyperlink w:history="true" w:anchor="_bookmark24">
        <w:r>
          <w:rPr>
            <w:color w:val="0000FF"/>
            <w:w w:val="105"/>
          </w:rPr>
          <w:t>2007</w:t>
        </w:r>
      </w:hyperlink>
      <w:r>
        <w:rPr>
          <w:w w:val="105"/>
        </w:rPr>
        <w:t>; Korhonen et al., </w:t>
      </w:r>
      <w:hyperlink w:history="true" w:anchor="_bookmark41">
        <w:r>
          <w:rPr>
            <w:color w:val="0000FF"/>
            <w:w w:val="105"/>
          </w:rPr>
          <w:t>2014</w:t>
        </w:r>
      </w:hyperlink>
      <w:r>
        <w:rPr>
          <w:w w:val="105"/>
        </w:rPr>
        <w:t>).</w:t>
      </w:r>
    </w:p>
    <w:p>
      <w:pPr>
        <w:pStyle w:val="BodyText"/>
        <w:spacing w:line="424" w:lineRule="auto" w:before="5"/>
        <w:ind w:left="120" w:right="1287"/>
        <w:jc w:val="both"/>
      </w:pPr>
      <w:r>
        <w:rPr>
          <w:w w:val="105"/>
        </w:rPr>
        <w:t>However, for anxious parents, they tend to be more controlling and overprotective, parenting their offspring closely, expecting disclosure of information, and allowing less autonomy (Jones et al., </w:t>
      </w:r>
      <w:hyperlink w:history="true" w:anchor="_bookmark39">
        <w:r>
          <w:rPr>
            <w:color w:val="0000FF"/>
            <w:w w:val="105"/>
          </w:rPr>
          <w:t>2021</w:t>
        </w:r>
      </w:hyperlink>
      <w:r>
        <w:rPr>
          <w:w w:val="105"/>
        </w:rPr>
        <w:t>; Vera et al., </w:t>
      </w:r>
      <w:hyperlink w:history="true" w:anchor="_bookmark73">
        <w:r>
          <w:rPr>
            <w:color w:val="0000FF"/>
            <w:w w:val="105"/>
          </w:rPr>
          <w:t>2012</w:t>
        </w:r>
      </w:hyperlink>
      <w:r>
        <w:rPr>
          <w:w w:val="105"/>
        </w:rPr>
        <w:t>).</w:t>
      </w:r>
    </w:p>
    <w:p>
      <w:pPr>
        <w:pStyle w:val="BodyText"/>
        <w:spacing w:line="424" w:lineRule="auto" w:before="3"/>
        <w:ind w:left="120" w:right="1221" w:firstLine="720"/>
      </w:pPr>
      <w:r>
        <w:rPr>
          <w:w w:val="105"/>
        </w:rPr>
        <w:t>Cummings and colleagues (</w:t>
      </w:r>
      <w:hyperlink w:history="true" w:anchor="_bookmark18">
        <w:r>
          <w:rPr>
            <w:color w:val="0000FF"/>
            <w:w w:val="105"/>
          </w:rPr>
          <w:t>2005</w:t>
        </w:r>
      </w:hyperlink>
      <w:r>
        <w:rPr>
          <w:w w:val="105"/>
        </w:rPr>
        <w:t>) found that parental depressive symptoms were linked</w:t>
      </w:r>
      <w:r>
        <w:rPr>
          <w:spacing w:val="40"/>
          <w:w w:val="105"/>
        </w:rPr>
        <w:t> </w:t>
      </w:r>
      <w:r>
        <w:rPr>
          <w:w w:val="105"/>
        </w:rPr>
        <w:t>to</w:t>
      </w:r>
      <w:r>
        <w:rPr>
          <w:spacing w:val="40"/>
          <w:w w:val="105"/>
        </w:rPr>
        <w:t> </w:t>
      </w:r>
      <w:r>
        <w:rPr>
          <w:w w:val="105"/>
        </w:rPr>
        <w:t>poor</w:t>
      </w:r>
      <w:r>
        <w:rPr>
          <w:spacing w:val="40"/>
          <w:w w:val="105"/>
        </w:rPr>
        <w:t> </w:t>
      </w:r>
      <w:r>
        <w:rPr>
          <w:w w:val="105"/>
        </w:rPr>
        <w:t>child</w:t>
      </w:r>
      <w:r>
        <w:rPr>
          <w:spacing w:val="40"/>
          <w:w w:val="105"/>
        </w:rPr>
        <w:t> </w:t>
      </w:r>
      <w:r>
        <w:rPr>
          <w:w w:val="105"/>
        </w:rPr>
        <w:t>adjustment,</w:t>
      </w:r>
      <w:r>
        <w:rPr>
          <w:spacing w:val="40"/>
          <w:w w:val="105"/>
        </w:rPr>
        <w:t> </w:t>
      </w:r>
      <w:r>
        <w:rPr>
          <w:w w:val="105"/>
        </w:rPr>
        <w:t>both</w:t>
      </w:r>
      <w:r>
        <w:rPr>
          <w:spacing w:val="40"/>
          <w:w w:val="105"/>
        </w:rPr>
        <w:t> </w:t>
      </w:r>
      <w:r>
        <w:rPr>
          <w:w w:val="105"/>
        </w:rPr>
        <w:t>internalizing</w:t>
      </w:r>
      <w:r>
        <w:rPr>
          <w:spacing w:val="40"/>
          <w:w w:val="105"/>
        </w:rPr>
        <w:t> </w:t>
      </w:r>
      <w:r>
        <w:rPr>
          <w:w w:val="105"/>
        </w:rPr>
        <w:t>and</w:t>
      </w:r>
      <w:r>
        <w:rPr>
          <w:spacing w:val="40"/>
          <w:w w:val="105"/>
        </w:rPr>
        <w:t> </w:t>
      </w:r>
      <w:r>
        <w:rPr>
          <w:w w:val="105"/>
        </w:rPr>
        <w:t>externalizing</w:t>
      </w:r>
      <w:r>
        <w:rPr>
          <w:spacing w:val="40"/>
          <w:w w:val="105"/>
        </w:rPr>
        <w:t> </w:t>
      </w:r>
      <w:r>
        <w:rPr>
          <w:w w:val="105"/>
        </w:rPr>
        <w:t>problems,</w:t>
      </w:r>
      <w:r>
        <w:rPr>
          <w:spacing w:val="40"/>
          <w:w w:val="105"/>
        </w:rPr>
        <w:t> </w:t>
      </w:r>
      <w:r>
        <w:rPr>
          <w:w w:val="105"/>
        </w:rPr>
        <w:t>peer</w:t>
      </w:r>
      <w:r>
        <w:rPr>
          <w:spacing w:val="40"/>
          <w:w w:val="105"/>
        </w:rPr>
        <w:t> </w:t>
      </w:r>
      <w:r>
        <w:rPr>
          <w:w w:val="105"/>
        </w:rPr>
        <w:t>rejection,</w:t>
      </w:r>
      <w:r>
        <w:rPr>
          <w:spacing w:val="40"/>
          <w:w w:val="105"/>
        </w:rPr>
        <w:t> </w:t>
      </w:r>
      <w:r>
        <w:rPr>
          <w:w w:val="105"/>
        </w:rPr>
        <w:t>and lack of prosocial behavior.</w:t>
      </w:r>
      <w:r>
        <w:rPr>
          <w:spacing w:val="40"/>
          <w:w w:val="105"/>
        </w:rPr>
        <w:t> </w:t>
      </w:r>
      <w:r>
        <w:rPr>
          <w:w w:val="105"/>
        </w:rPr>
        <w:t>Greater parental symptoms were associated with intrusiveness, control</w:t>
      </w:r>
      <w:r>
        <w:rPr>
          <w:spacing w:val="40"/>
          <w:w w:val="105"/>
        </w:rPr>
        <w:t> </w:t>
      </w:r>
      <w:r>
        <w:rPr>
          <w:w w:val="105"/>
        </w:rPr>
        <w:t>through</w:t>
      </w:r>
      <w:r>
        <w:rPr>
          <w:spacing w:val="40"/>
          <w:w w:val="105"/>
        </w:rPr>
        <w:t> </w:t>
      </w:r>
      <w:r>
        <w:rPr>
          <w:w w:val="105"/>
        </w:rPr>
        <w:t>guilt,</w:t>
      </w:r>
      <w:r>
        <w:rPr>
          <w:spacing w:val="40"/>
          <w:w w:val="105"/>
        </w:rPr>
        <w:t> </w:t>
      </w:r>
      <w:r>
        <w:rPr>
          <w:w w:val="105"/>
        </w:rPr>
        <w:t>and</w:t>
      </w:r>
      <w:r>
        <w:rPr>
          <w:spacing w:val="40"/>
          <w:w w:val="105"/>
        </w:rPr>
        <w:t> </w:t>
      </w:r>
      <w:r>
        <w:rPr>
          <w:w w:val="105"/>
        </w:rPr>
        <w:t>less</w:t>
      </w:r>
      <w:r>
        <w:rPr>
          <w:spacing w:val="40"/>
          <w:w w:val="105"/>
        </w:rPr>
        <w:t> </w:t>
      </w:r>
      <w:r>
        <w:rPr>
          <w:w w:val="105"/>
        </w:rPr>
        <w:t>parental</w:t>
      </w:r>
      <w:r>
        <w:rPr>
          <w:spacing w:val="40"/>
          <w:w w:val="105"/>
        </w:rPr>
        <w:t> </w:t>
      </w:r>
      <w:r>
        <w:rPr>
          <w:w w:val="105"/>
        </w:rPr>
        <w:t>warmth.</w:t>
      </w:r>
      <w:r>
        <w:rPr>
          <w:spacing w:val="79"/>
          <w:w w:val="105"/>
        </w:rPr>
        <w:t> </w:t>
      </w:r>
      <w:r>
        <w:rPr>
          <w:w w:val="105"/>
        </w:rPr>
        <w:t>Parental</w:t>
      </w:r>
      <w:r>
        <w:rPr>
          <w:spacing w:val="40"/>
          <w:w w:val="105"/>
        </w:rPr>
        <w:t> </w:t>
      </w:r>
      <w:r>
        <w:rPr>
          <w:w w:val="105"/>
        </w:rPr>
        <w:t>rejection</w:t>
      </w:r>
      <w:r>
        <w:rPr>
          <w:spacing w:val="40"/>
          <w:w w:val="105"/>
        </w:rPr>
        <w:t> </w:t>
      </w:r>
      <w:r>
        <w:rPr>
          <w:w w:val="105"/>
        </w:rPr>
        <w:t>and</w:t>
      </w:r>
      <w:r>
        <w:rPr>
          <w:spacing w:val="40"/>
          <w:w w:val="105"/>
        </w:rPr>
        <w:t> </w:t>
      </w:r>
      <w:r>
        <w:rPr>
          <w:w w:val="105"/>
        </w:rPr>
        <w:t>overprotection</w:t>
      </w:r>
      <w:r>
        <w:rPr>
          <w:spacing w:val="40"/>
          <w:w w:val="105"/>
        </w:rPr>
        <w:t> </w:t>
      </w:r>
      <w:r>
        <w:rPr>
          <w:w w:val="105"/>
        </w:rPr>
        <w:t>has been found to mediate the association between parental psychopathology and offspring ASB</w:t>
      </w:r>
      <w:r>
        <w:rPr>
          <w:spacing w:val="40"/>
          <w:w w:val="105"/>
        </w:rPr>
        <w:t> </w:t>
      </w:r>
      <w:r>
        <w:rPr>
          <w:w w:val="105"/>
        </w:rPr>
        <w:t>(Vera</w:t>
      </w:r>
      <w:r>
        <w:rPr>
          <w:spacing w:val="22"/>
          <w:w w:val="105"/>
        </w:rPr>
        <w:t> </w:t>
      </w:r>
      <w:r>
        <w:rPr>
          <w:w w:val="105"/>
        </w:rPr>
        <w:t>et</w:t>
      </w:r>
      <w:r>
        <w:rPr>
          <w:spacing w:val="22"/>
          <w:w w:val="105"/>
        </w:rPr>
        <w:t> </w:t>
      </w:r>
      <w:r>
        <w:rPr>
          <w:w w:val="105"/>
        </w:rPr>
        <w:t>al.,</w:t>
      </w:r>
      <w:r>
        <w:rPr>
          <w:spacing w:val="22"/>
          <w:w w:val="105"/>
        </w:rPr>
        <w:t> </w:t>
      </w:r>
      <w:hyperlink w:history="true" w:anchor="_bookmark73">
        <w:r>
          <w:rPr>
            <w:color w:val="0000FF"/>
            <w:w w:val="105"/>
          </w:rPr>
          <w:t>2012</w:t>
        </w:r>
      </w:hyperlink>
      <w:r>
        <w:rPr>
          <w:w w:val="105"/>
        </w:rPr>
        <w:t>).</w:t>
      </w:r>
      <w:r>
        <w:rPr>
          <w:spacing w:val="40"/>
          <w:w w:val="105"/>
        </w:rPr>
        <w:t> </w:t>
      </w:r>
      <w:r>
        <w:rPr>
          <w:w w:val="105"/>
        </w:rPr>
        <w:t>Korhonen</w:t>
      </w:r>
      <w:r>
        <w:rPr>
          <w:spacing w:val="22"/>
          <w:w w:val="105"/>
        </w:rPr>
        <w:t> </w:t>
      </w:r>
      <w:r>
        <w:rPr>
          <w:w w:val="105"/>
        </w:rPr>
        <w:t>et</w:t>
      </w:r>
      <w:r>
        <w:rPr>
          <w:spacing w:val="22"/>
          <w:w w:val="105"/>
        </w:rPr>
        <w:t> </w:t>
      </w:r>
      <w:r>
        <w:rPr>
          <w:w w:val="105"/>
        </w:rPr>
        <w:t>al.</w:t>
      </w:r>
      <w:r>
        <w:rPr>
          <w:spacing w:val="22"/>
          <w:w w:val="105"/>
        </w:rPr>
        <w:t> </w:t>
      </w:r>
      <w:r>
        <w:rPr>
          <w:w w:val="105"/>
        </w:rPr>
        <w:t>(</w:t>
      </w:r>
      <w:hyperlink w:history="true" w:anchor="_bookmark41">
        <w:r>
          <w:rPr>
            <w:color w:val="0000FF"/>
            <w:w w:val="105"/>
          </w:rPr>
          <w:t>2014</w:t>
        </w:r>
      </w:hyperlink>
      <w:r>
        <w:rPr>
          <w:w w:val="105"/>
        </w:rPr>
        <w:t>)</w:t>
      </w:r>
      <w:r>
        <w:rPr>
          <w:spacing w:val="22"/>
          <w:w w:val="105"/>
        </w:rPr>
        <w:t> </w:t>
      </w:r>
      <w:r>
        <w:rPr>
          <w:w w:val="105"/>
        </w:rPr>
        <w:t>investigated</w:t>
      </w:r>
      <w:r>
        <w:rPr>
          <w:spacing w:val="22"/>
          <w:w w:val="105"/>
        </w:rPr>
        <w:t> </w:t>
      </w:r>
      <w:r>
        <w:rPr>
          <w:w w:val="105"/>
        </w:rPr>
        <w:t>whether</w:t>
      </w:r>
      <w:r>
        <w:rPr>
          <w:spacing w:val="22"/>
          <w:w w:val="105"/>
        </w:rPr>
        <w:t> </w:t>
      </w:r>
      <w:r>
        <w:rPr>
          <w:w w:val="105"/>
        </w:rPr>
        <w:t>it</w:t>
      </w:r>
      <w:r>
        <w:rPr>
          <w:spacing w:val="22"/>
          <w:w w:val="105"/>
        </w:rPr>
        <w:t> </w:t>
      </w:r>
      <w:r>
        <w:rPr>
          <w:w w:val="105"/>
        </w:rPr>
        <w:t>is</w:t>
      </w:r>
      <w:r>
        <w:rPr>
          <w:spacing w:val="22"/>
          <w:w w:val="105"/>
        </w:rPr>
        <w:t> </w:t>
      </w:r>
      <w:r>
        <w:rPr>
          <w:w w:val="105"/>
        </w:rPr>
        <w:t>the</w:t>
      </w:r>
      <w:r>
        <w:rPr>
          <w:spacing w:val="22"/>
          <w:w w:val="105"/>
        </w:rPr>
        <w:t> </w:t>
      </w:r>
      <w:r>
        <w:rPr>
          <w:w w:val="105"/>
        </w:rPr>
        <w:t>timing,</w:t>
      </w:r>
      <w:r>
        <w:rPr>
          <w:spacing w:val="22"/>
          <w:w w:val="105"/>
        </w:rPr>
        <w:t> </w:t>
      </w:r>
      <w:r>
        <w:rPr>
          <w:w w:val="105"/>
        </w:rPr>
        <w:t>recurrence</w:t>
      </w:r>
      <w:r>
        <w:rPr>
          <w:spacing w:val="22"/>
          <w:w w:val="105"/>
        </w:rPr>
        <w:t> </w:t>
      </w:r>
      <w:r>
        <w:rPr>
          <w:w w:val="105"/>
        </w:rPr>
        <w:t>or chronicity</w:t>
      </w:r>
      <w:r>
        <w:rPr>
          <w:spacing w:val="33"/>
          <w:w w:val="105"/>
        </w:rPr>
        <w:t> </w:t>
      </w:r>
      <w:r>
        <w:rPr>
          <w:w w:val="105"/>
        </w:rPr>
        <w:t>of</w:t>
      </w:r>
      <w:r>
        <w:rPr>
          <w:spacing w:val="33"/>
          <w:w w:val="105"/>
        </w:rPr>
        <w:t> </w:t>
      </w:r>
      <w:r>
        <w:rPr>
          <w:w w:val="105"/>
        </w:rPr>
        <w:t>maternal</w:t>
      </w:r>
      <w:r>
        <w:rPr>
          <w:spacing w:val="33"/>
          <w:w w:val="105"/>
        </w:rPr>
        <w:t> </w:t>
      </w:r>
      <w:r>
        <w:rPr>
          <w:w w:val="105"/>
        </w:rPr>
        <w:t>depression</w:t>
      </w:r>
      <w:r>
        <w:rPr>
          <w:spacing w:val="33"/>
          <w:w w:val="105"/>
        </w:rPr>
        <w:t> </w:t>
      </w:r>
      <w:r>
        <w:rPr>
          <w:w w:val="105"/>
        </w:rPr>
        <w:t>that</w:t>
      </w:r>
      <w:r>
        <w:rPr>
          <w:spacing w:val="33"/>
          <w:w w:val="105"/>
        </w:rPr>
        <w:t> </w:t>
      </w:r>
      <w:r>
        <w:rPr>
          <w:w w:val="105"/>
        </w:rPr>
        <w:t>puts</w:t>
      </w:r>
      <w:r>
        <w:rPr>
          <w:spacing w:val="33"/>
          <w:w w:val="105"/>
        </w:rPr>
        <w:t> </w:t>
      </w:r>
      <w:r>
        <w:rPr>
          <w:w w:val="105"/>
        </w:rPr>
        <w:t>offspring’s</w:t>
      </w:r>
      <w:r>
        <w:rPr>
          <w:spacing w:val="33"/>
          <w:w w:val="105"/>
        </w:rPr>
        <w:t> </w:t>
      </w:r>
      <w:r>
        <w:rPr>
          <w:w w:val="105"/>
        </w:rPr>
        <w:t>wellbeing</w:t>
      </w:r>
      <w:r>
        <w:rPr>
          <w:spacing w:val="33"/>
          <w:w w:val="105"/>
        </w:rPr>
        <w:t> </w:t>
      </w:r>
      <w:r>
        <w:rPr>
          <w:w w:val="105"/>
        </w:rPr>
        <w:t>at</w:t>
      </w:r>
      <w:r>
        <w:rPr>
          <w:spacing w:val="33"/>
          <w:w w:val="105"/>
        </w:rPr>
        <w:t> </w:t>
      </w:r>
      <w:r>
        <w:rPr>
          <w:w w:val="105"/>
        </w:rPr>
        <w:t>risk.</w:t>
      </w:r>
      <w:r>
        <w:rPr>
          <w:spacing w:val="63"/>
          <w:w w:val="105"/>
        </w:rPr>
        <w:t> </w:t>
      </w:r>
      <w:r>
        <w:rPr>
          <w:w w:val="105"/>
        </w:rPr>
        <w:t>Findings</w:t>
      </w:r>
      <w:r>
        <w:rPr>
          <w:spacing w:val="33"/>
          <w:w w:val="105"/>
        </w:rPr>
        <w:t> </w:t>
      </w:r>
      <w:r>
        <w:rPr>
          <w:w w:val="105"/>
        </w:rPr>
        <w:t>indicate</w:t>
      </w:r>
      <w:r>
        <w:rPr>
          <w:w w:val="105"/>
        </w:rPr>
        <w:t> that recurrent depressive symptoms were significantly associated with adolescents’ poorer psychosocial health, including self-reported externalizing behaviors.</w:t>
      </w:r>
      <w:r>
        <w:rPr>
          <w:spacing w:val="40"/>
          <w:w w:val="105"/>
        </w:rPr>
        <w:t> </w:t>
      </w:r>
      <w:r>
        <w:rPr>
          <w:w w:val="105"/>
        </w:rPr>
        <w:t>Anxiety symptoms in mothers are associated with negative criticism (Hirshfeld et al., </w:t>
      </w:r>
      <w:hyperlink w:history="true" w:anchor="_bookmark38">
        <w:r>
          <w:rPr>
            <w:color w:val="0000FF"/>
            <w:w w:val="105"/>
          </w:rPr>
          <w:t>1997</w:t>
        </w:r>
      </w:hyperlink>
      <w:r>
        <w:rPr>
          <w:w w:val="105"/>
        </w:rPr>
        <w:t>), and lower levels of affirmation towards their adolescent, which in turn predict higher levels of externalizing behaviors</w:t>
      </w:r>
      <w:r>
        <w:rPr>
          <w:spacing w:val="35"/>
          <w:w w:val="105"/>
        </w:rPr>
        <w:t> </w:t>
      </w:r>
      <w:r>
        <w:rPr>
          <w:w w:val="105"/>
        </w:rPr>
        <w:t>(Bellina</w:t>
      </w:r>
      <w:r>
        <w:rPr>
          <w:spacing w:val="35"/>
          <w:w w:val="105"/>
        </w:rPr>
        <w:t> </w:t>
      </w:r>
      <w:r>
        <w:rPr>
          <w:w w:val="105"/>
        </w:rPr>
        <w:t>et</w:t>
      </w:r>
      <w:r>
        <w:rPr>
          <w:spacing w:val="35"/>
          <w:w w:val="105"/>
        </w:rPr>
        <w:t> </w:t>
      </w:r>
      <w:r>
        <w:rPr>
          <w:w w:val="105"/>
        </w:rPr>
        <w:t>al.,</w:t>
      </w:r>
      <w:r>
        <w:rPr>
          <w:spacing w:val="35"/>
          <w:w w:val="105"/>
        </w:rPr>
        <w:t> </w:t>
      </w:r>
      <w:hyperlink w:history="true" w:anchor="_bookmark4">
        <w:r>
          <w:rPr>
            <w:color w:val="0000FF"/>
            <w:w w:val="105"/>
          </w:rPr>
          <w:t>2020</w:t>
        </w:r>
      </w:hyperlink>
      <w:r>
        <w:rPr>
          <w:w w:val="105"/>
        </w:rPr>
        <w:t>).</w:t>
      </w:r>
      <w:r>
        <w:rPr>
          <w:spacing w:val="40"/>
          <w:w w:val="105"/>
        </w:rPr>
        <w:t> </w:t>
      </w:r>
      <w:r>
        <w:rPr>
          <w:w w:val="105"/>
        </w:rPr>
        <w:t>Parental</w:t>
      </w:r>
      <w:r>
        <w:rPr>
          <w:spacing w:val="35"/>
          <w:w w:val="105"/>
        </w:rPr>
        <w:t> </w:t>
      </w:r>
      <w:r>
        <w:rPr>
          <w:w w:val="105"/>
        </w:rPr>
        <w:t>rejection</w:t>
      </w:r>
      <w:r>
        <w:rPr>
          <w:spacing w:val="35"/>
          <w:w w:val="105"/>
        </w:rPr>
        <w:t> </w:t>
      </w:r>
      <w:r>
        <w:rPr>
          <w:w w:val="105"/>
        </w:rPr>
        <w:t>and</w:t>
      </w:r>
      <w:r>
        <w:rPr>
          <w:spacing w:val="35"/>
          <w:w w:val="105"/>
        </w:rPr>
        <w:t> </w:t>
      </w:r>
      <w:r>
        <w:rPr>
          <w:w w:val="105"/>
        </w:rPr>
        <w:t>overprotection</w:t>
      </w:r>
      <w:r>
        <w:rPr>
          <w:spacing w:val="35"/>
          <w:w w:val="105"/>
        </w:rPr>
        <w:t> </w:t>
      </w:r>
      <w:r>
        <w:rPr>
          <w:w w:val="105"/>
        </w:rPr>
        <w:t>was</w:t>
      </w:r>
      <w:r>
        <w:rPr>
          <w:spacing w:val="35"/>
          <w:w w:val="105"/>
        </w:rPr>
        <w:t> </w:t>
      </w:r>
      <w:r>
        <w:rPr>
          <w:w w:val="105"/>
        </w:rPr>
        <w:t>found</w:t>
      </w:r>
      <w:r>
        <w:rPr>
          <w:spacing w:val="35"/>
          <w:w w:val="105"/>
        </w:rPr>
        <w:t> </w:t>
      </w:r>
      <w:r>
        <w:rPr>
          <w:w w:val="105"/>
        </w:rPr>
        <w:t>to</w:t>
      </w:r>
      <w:r>
        <w:rPr>
          <w:spacing w:val="35"/>
          <w:w w:val="105"/>
        </w:rPr>
        <w:t> </w:t>
      </w:r>
      <w:r>
        <w:rPr>
          <w:w w:val="105"/>
        </w:rPr>
        <w:t>mediate the association between parental psychopathology and offspring ASB (Vera et al., </w:t>
      </w:r>
      <w:hyperlink w:history="true" w:anchor="_bookmark73">
        <w:r>
          <w:rPr>
            <w:color w:val="0000FF"/>
            <w:w w:val="105"/>
          </w:rPr>
          <w:t>2012</w:t>
        </w:r>
      </w:hyperlink>
      <w:r>
        <w:rPr>
          <w:w w:val="105"/>
        </w:rPr>
        <w:t>).</w:t>
      </w:r>
    </w:p>
    <w:p>
      <w:pPr>
        <w:pStyle w:val="BodyText"/>
        <w:spacing w:line="424" w:lineRule="auto" w:before="9"/>
        <w:ind w:left="120" w:right="1210" w:firstLine="720"/>
      </w:pPr>
      <w:r>
        <w:rPr>
          <w:w w:val="105"/>
        </w:rPr>
        <w:t>Research is somewhat conflicted on mothers and fathers separate influence on offspring maladjustment (Cummings et al., </w:t>
      </w:r>
      <w:hyperlink w:history="true" w:anchor="_bookmark18">
        <w:r>
          <w:rPr>
            <w:color w:val="0000FF"/>
            <w:w w:val="105"/>
          </w:rPr>
          <w:t>2005</w:t>
        </w:r>
      </w:hyperlink>
      <w:r>
        <w:rPr>
          <w:w w:val="105"/>
        </w:rPr>
        <w:t>; Sweeney &amp; MacBeth, </w:t>
      </w:r>
      <w:hyperlink w:history="true" w:anchor="_bookmark68">
        <w:r>
          <w:rPr>
            <w:color w:val="0000FF"/>
            <w:w w:val="105"/>
          </w:rPr>
          <w:t>2016</w:t>
        </w:r>
      </w:hyperlink>
      <w:r>
        <w:rPr>
          <w:w w:val="105"/>
        </w:rPr>
        <w:t>).</w:t>
      </w:r>
      <w:r>
        <w:rPr>
          <w:spacing w:val="40"/>
          <w:w w:val="105"/>
        </w:rPr>
        <w:t> </w:t>
      </w:r>
      <w:r>
        <w:rPr>
          <w:w w:val="105"/>
        </w:rPr>
        <w:t>Both Marmorstein and Iacono</w:t>
      </w:r>
      <w:r>
        <w:rPr>
          <w:spacing w:val="35"/>
          <w:w w:val="105"/>
        </w:rPr>
        <w:t> </w:t>
      </w:r>
      <w:r>
        <w:rPr>
          <w:w w:val="105"/>
        </w:rPr>
        <w:t>(</w:t>
      </w:r>
      <w:hyperlink w:history="true" w:anchor="_bookmark48">
        <w:r>
          <w:rPr>
            <w:color w:val="0000FF"/>
            <w:w w:val="105"/>
          </w:rPr>
          <w:t>2004</w:t>
        </w:r>
      </w:hyperlink>
      <w:r>
        <w:rPr>
          <w:w w:val="105"/>
        </w:rPr>
        <w:t>)</w:t>
      </w:r>
      <w:r>
        <w:rPr>
          <w:spacing w:val="35"/>
          <w:w w:val="105"/>
        </w:rPr>
        <w:t> </w:t>
      </w:r>
      <w:r>
        <w:rPr>
          <w:w w:val="105"/>
        </w:rPr>
        <w:t>and</w:t>
      </w:r>
      <w:r>
        <w:rPr>
          <w:spacing w:val="35"/>
          <w:w w:val="105"/>
        </w:rPr>
        <w:t> </w:t>
      </w:r>
      <w:r>
        <w:rPr>
          <w:w w:val="105"/>
        </w:rPr>
        <w:t>Vera</w:t>
      </w:r>
      <w:r>
        <w:rPr>
          <w:spacing w:val="35"/>
          <w:w w:val="105"/>
        </w:rPr>
        <w:t> </w:t>
      </w:r>
      <w:r>
        <w:rPr>
          <w:w w:val="105"/>
        </w:rPr>
        <w:t>and</w:t>
      </w:r>
      <w:r>
        <w:rPr>
          <w:spacing w:val="35"/>
          <w:w w:val="105"/>
        </w:rPr>
        <w:t> </w:t>
      </w:r>
      <w:r>
        <w:rPr>
          <w:w w:val="105"/>
        </w:rPr>
        <w:t>colleagues</w:t>
      </w:r>
      <w:r>
        <w:rPr>
          <w:spacing w:val="35"/>
          <w:w w:val="105"/>
        </w:rPr>
        <w:t> </w:t>
      </w:r>
      <w:r>
        <w:rPr>
          <w:w w:val="105"/>
        </w:rPr>
        <w:t>(</w:t>
      </w:r>
      <w:hyperlink w:history="true" w:anchor="_bookmark73">
        <w:r>
          <w:rPr>
            <w:color w:val="0000FF"/>
            <w:w w:val="105"/>
          </w:rPr>
          <w:t>2012</w:t>
        </w:r>
      </w:hyperlink>
      <w:r>
        <w:rPr>
          <w:w w:val="105"/>
        </w:rPr>
        <w:t>)</w:t>
      </w:r>
      <w:r>
        <w:rPr>
          <w:spacing w:val="35"/>
          <w:w w:val="105"/>
        </w:rPr>
        <w:t> </w:t>
      </w:r>
      <w:r>
        <w:rPr>
          <w:w w:val="105"/>
        </w:rPr>
        <w:t>found</w:t>
      </w:r>
      <w:r>
        <w:rPr>
          <w:spacing w:val="35"/>
          <w:w w:val="105"/>
        </w:rPr>
        <w:t> </w:t>
      </w:r>
      <w:r>
        <w:rPr>
          <w:w w:val="105"/>
        </w:rPr>
        <w:t>that</w:t>
      </w:r>
      <w:r>
        <w:rPr>
          <w:spacing w:val="35"/>
          <w:w w:val="105"/>
        </w:rPr>
        <w:t> </w:t>
      </w:r>
      <w:r>
        <w:rPr>
          <w:w w:val="105"/>
        </w:rPr>
        <w:t>maternal</w:t>
      </w:r>
      <w:r>
        <w:rPr>
          <w:spacing w:val="35"/>
          <w:w w:val="105"/>
        </w:rPr>
        <w:t> </w:t>
      </w:r>
      <w:r>
        <w:rPr>
          <w:w w:val="105"/>
        </w:rPr>
        <w:t>psychopathology</w:t>
      </w:r>
      <w:r>
        <w:rPr>
          <w:spacing w:val="35"/>
          <w:w w:val="105"/>
        </w:rPr>
        <w:t> </w:t>
      </w:r>
      <w:r>
        <w:rPr>
          <w:w w:val="105"/>
        </w:rPr>
        <w:t>had greater</w:t>
      </w:r>
      <w:r>
        <w:rPr>
          <w:spacing w:val="38"/>
          <w:w w:val="105"/>
        </w:rPr>
        <w:t> </w:t>
      </w:r>
      <w:r>
        <w:rPr>
          <w:w w:val="105"/>
        </w:rPr>
        <w:t>influence</w:t>
      </w:r>
      <w:r>
        <w:rPr>
          <w:spacing w:val="38"/>
          <w:w w:val="105"/>
        </w:rPr>
        <w:t> </w:t>
      </w:r>
      <w:r>
        <w:rPr>
          <w:w w:val="105"/>
        </w:rPr>
        <w:t>and</w:t>
      </w:r>
      <w:r>
        <w:rPr>
          <w:spacing w:val="38"/>
          <w:w w:val="105"/>
        </w:rPr>
        <w:t> </w:t>
      </w:r>
      <w:r>
        <w:rPr>
          <w:w w:val="105"/>
        </w:rPr>
        <w:t>predicted</w:t>
      </w:r>
      <w:r>
        <w:rPr>
          <w:spacing w:val="38"/>
          <w:w w:val="105"/>
        </w:rPr>
        <w:t> </w:t>
      </w:r>
      <w:r>
        <w:rPr>
          <w:w w:val="105"/>
        </w:rPr>
        <w:t>higher</w:t>
      </w:r>
      <w:r>
        <w:rPr>
          <w:spacing w:val="38"/>
          <w:w w:val="105"/>
        </w:rPr>
        <w:t> </w:t>
      </w:r>
      <w:r>
        <w:rPr>
          <w:w w:val="105"/>
        </w:rPr>
        <w:t>levels</w:t>
      </w:r>
      <w:r>
        <w:rPr>
          <w:spacing w:val="38"/>
          <w:w w:val="105"/>
        </w:rPr>
        <w:t> </w:t>
      </w:r>
      <w:r>
        <w:rPr>
          <w:w w:val="105"/>
        </w:rPr>
        <w:t>of</w:t>
      </w:r>
      <w:r>
        <w:rPr>
          <w:spacing w:val="38"/>
          <w:w w:val="105"/>
        </w:rPr>
        <w:t> </w:t>
      </w:r>
      <w:r>
        <w:rPr>
          <w:w w:val="105"/>
        </w:rPr>
        <w:t>maladjustment,</w:t>
      </w:r>
      <w:r>
        <w:rPr>
          <w:spacing w:val="38"/>
          <w:w w:val="105"/>
        </w:rPr>
        <w:t> </w:t>
      </w:r>
      <w:r>
        <w:rPr>
          <w:w w:val="105"/>
        </w:rPr>
        <w:t>compared</w:t>
      </w:r>
      <w:r>
        <w:rPr>
          <w:spacing w:val="38"/>
          <w:w w:val="105"/>
        </w:rPr>
        <w:t> </w:t>
      </w:r>
      <w:r>
        <w:rPr>
          <w:w w:val="105"/>
        </w:rPr>
        <w:t>to</w:t>
      </w:r>
      <w:r>
        <w:rPr>
          <w:spacing w:val="38"/>
          <w:w w:val="105"/>
        </w:rPr>
        <w:t> </w:t>
      </w:r>
      <w:r>
        <w:rPr>
          <w:w w:val="105"/>
        </w:rPr>
        <w:t>fathers.</w:t>
      </w:r>
    </w:p>
    <w:p>
      <w:pPr>
        <w:pStyle w:val="BodyText"/>
        <w:spacing w:before="3"/>
        <w:ind w:left="120"/>
      </w:pPr>
      <w:r>
        <w:rPr>
          <w:w w:val="105"/>
        </w:rPr>
        <w:t>Conversely,</w:t>
      </w:r>
      <w:r>
        <w:rPr>
          <w:spacing w:val="9"/>
          <w:w w:val="105"/>
        </w:rPr>
        <w:t> </w:t>
      </w:r>
      <w:r>
        <w:rPr>
          <w:w w:val="105"/>
        </w:rPr>
        <w:t>a</w:t>
      </w:r>
      <w:r>
        <w:rPr>
          <w:spacing w:val="10"/>
          <w:w w:val="105"/>
        </w:rPr>
        <w:t> </w:t>
      </w:r>
      <w:r>
        <w:rPr>
          <w:w w:val="105"/>
        </w:rPr>
        <w:t>meta-analysis</w:t>
      </w:r>
      <w:r>
        <w:rPr>
          <w:spacing w:val="10"/>
          <w:w w:val="105"/>
        </w:rPr>
        <w:t> </w:t>
      </w:r>
      <w:r>
        <w:rPr>
          <w:w w:val="105"/>
        </w:rPr>
        <w:t>by</w:t>
      </w:r>
      <w:r>
        <w:rPr>
          <w:spacing w:val="10"/>
          <w:w w:val="105"/>
        </w:rPr>
        <w:t> </w:t>
      </w:r>
      <w:r>
        <w:rPr>
          <w:w w:val="105"/>
        </w:rPr>
        <w:t>Connell</w:t>
      </w:r>
      <w:r>
        <w:rPr>
          <w:spacing w:val="10"/>
          <w:w w:val="105"/>
        </w:rPr>
        <w:t> </w:t>
      </w:r>
      <w:r>
        <w:rPr>
          <w:w w:val="105"/>
        </w:rPr>
        <w:t>and</w:t>
      </w:r>
      <w:r>
        <w:rPr>
          <w:spacing w:val="10"/>
          <w:w w:val="105"/>
        </w:rPr>
        <w:t> </w:t>
      </w:r>
      <w:r>
        <w:rPr>
          <w:w w:val="105"/>
        </w:rPr>
        <w:t>Goodman</w:t>
      </w:r>
      <w:r>
        <w:rPr>
          <w:spacing w:val="10"/>
          <w:w w:val="105"/>
        </w:rPr>
        <w:t> </w:t>
      </w:r>
      <w:r>
        <w:rPr>
          <w:w w:val="105"/>
        </w:rPr>
        <w:t>(</w:t>
      </w:r>
      <w:hyperlink w:history="true" w:anchor="_bookmark15">
        <w:r>
          <w:rPr>
            <w:color w:val="0000FF"/>
            <w:w w:val="105"/>
          </w:rPr>
          <w:t>2002</w:t>
        </w:r>
      </w:hyperlink>
      <w:r>
        <w:rPr>
          <w:w w:val="105"/>
        </w:rPr>
        <w:t>)</w:t>
      </w:r>
      <w:r>
        <w:rPr>
          <w:spacing w:val="10"/>
          <w:w w:val="105"/>
        </w:rPr>
        <w:t> </w:t>
      </w:r>
      <w:r>
        <w:rPr>
          <w:w w:val="105"/>
        </w:rPr>
        <w:t>did</w:t>
      </w:r>
      <w:r>
        <w:rPr>
          <w:spacing w:val="9"/>
          <w:w w:val="105"/>
        </w:rPr>
        <w:t> </w:t>
      </w:r>
      <w:r>
        <w:rPr>
          <w:w w:val="105"/>
        </w:rPr>
        <w:t>not</w:t>
      </w:r>
      <w:r>
        <w:rPr>
          <w:spacing w:val="10"/>
          <w:w w:val="105"/>
        </w:rPr>
        <w:t> </w:t>
      </w:r>
      <w:r>
        <w:rPr>
          <w:w w:val="105"/>
        </w:rPr>
        <w:t>find</w:t>
      </w:r>
      <w:r>
        <w:rPr>
          <w:spacing w:val="10"/>
          <w:w w:val="105"/>
        </w:rPr>
        <w:t> </w:t>
      </w:r>
      <w:r>
        <w:rPr>
          <w:w w:val="105"/>
        </w:rPr>
        <w:t>differences</w:t>
      </w:r>
      <w:r>
        <w:rPr>
          <w:spacing w:val="10"/>
          <w:w w:val="105"/>
        </w:rPr>
        <w:t> </w:t>
      </w:r>
      <w:r>
        <w:rPr>
          <w:spacing w:val="-5"/>
          <w:w w:val="105"/>
        </w:rPr>
        <w:t>in</w:t>
      </w:r>
    </w:p>
    <w:p>
      <w:pPr>
        <w:spacing w:after="0"/>
        <w:sectPr>
          <w:pgSz w:w="11910" w:h="16840"/>
          <w:pgMar w:header="678" w:footer="0" w:top="1300" w:bottom="280" w:left="1320" w:right="240"/>
        </w:sectPr>
      </w:pPr>
    </w:p>
    <w:p>
      <w:pPr>
        <w:pStyle w:val="BodyText"/>
        <w:spacing w:line="424" w:lineRule="auto" w:before="198"/>
        <w:ind w:left="120" w:right="1210"/>
      </w:pPr>
      <w:r>
        <w:rPr>
          <w:w w:val="105"/>
        </w:rPr>
        <w:t>mothers and fathers psychopathology on externalizing behavior.</w:t>
      </w:r>
      <w:r>
        <w:rPr>
          <w:spacing w:val="40"/>
          <w:w w:val="105"/>
        </w:rPr>
        <w:t> </w:t>
      </w:r>
      <w:r>
        <w:rPr>
          <w:w w:val="105"/>
        </w:rPr>
        <w:t>However, they found that</w:t>
      </w:r>
      <w:r>
        <w:rPr>
          <w:spacing w:val="40"/>
          <w:w w:val="105"/>
        </w:rPr>
        <w:t> </w:t>
      </w:r>
      <w:bookmarkStart w:name="Family Conflict and Cohesion as Mediator" w:id="4"/>
      <w:bookmarkEnd w:id="4"/>
      <w:r>
        <w:rPr>
          <w:w w:val="105"/>
        </w:rPr>
        <w:t>pare</w:t>
      </w:r>
      <w:r>
        <w:rPr>
          <w:w w:val="105"/>
        </w:rPr>
        <w:t>nts’</w:t>
      </w:r>
      <w:r>
        <w:rPr>
          <w:spacing w:val="25"/>
          <w:w w:val="105"/>
        </w:rPr>
        <w:t> </w:t>
      </w:r>
      <w:r>
        <w:rPr>
          <w:w w:val="105"/>
        </w:rPr>
        <w:t>gender</w:t>
      </w:r>
      <w:r>
        <w:rPr>
          <w:spacing w:val="25"/>
          <w:w w:val="105"/>
        </w:rPr>
        <w:t> </w:t>
      </w:r>
      <w:r>
        <w:rPr>
          <w:w w:val="105"/>
        </w:rPr>
        <w:t>may</w:t>
      </w:r>
      <w:r>
        <w:rPr>
          <w:spacing w:val="25"/>
          <w:w w:val="105"/>
        </w:rPr>
        <w:t> </w:t>
      </w:r>
      <w:r>
        <w:rPr>
          <w:w w:val="105"/>
        </w:rPr>
        <w:t>predict</w:t>
      </w:r>
      <w:r>
        <w:rPr>
          <w:spacing w:val="25"/>
          <w:w w:val="105"/>
        </w:rPr>
        <w:t> </w:t>
      </w:r>
      <w:r>
        <w:rPr>
          <w:w w:val="105"/>
        </w:rPr>
        <w:t>internalizing</w:t>
      </w:r>
      <w:r>
        <w:rPr>
          <w:spacing w:val="25"/>
          <w:w w:val="105"/>
        </w:rPr>
        <w:t> </w:t>
      </w:r>
      <w:r>
        <w:rPr>
          <w:w w:val="105"/>
        </w:rPr>
        <w:t>behavior,</w:t>
      </w:r>
      <w:r>
        <w:rPr>
          <w:spacing w:val="25"/>
          <w:w w:val="105"/>
        </w:rPr>
        <w:t> </w:t>
      </w:r>
      <w:r>
        <w:rPr>
          <w:w w:val="105"/>
        </w:rPr>
        <w:t>with</w:t>
      </w:r>
      <w:r>
        <w:rPr>
          <w:spacing w:val="25"/>
          <w:w w:val="105"/>
        </w:rPr>
        <w:t> </w:t>
      </w:r>
      <w:r>
        <w:rPr>
          <w:w w:val="105"/>
        </w:rPr>
        <w:t>mothers</w:t>
      </w:r>
      <w:r>
        <w:rPr>
          <w:spacing w:val="25"/>
          <w:w w:val="105"/>
        </w:rPr>
        <w:t> </w:t>
      </w:r>
      <w:r>
        <w:rPr>
          <w:w w:val="105"/>
        </w:rPr>
        <w:t>having</w:t>
      </w:r>
      <w:r>
        <w:rPr>
          <w:spacing w:val="25"/>
          <w:w w:val="105"/>
        </w:rPr>
        <w:t> </w:t>
      </w:r>
      <w:r>
        <w:rPr>
          <w:w w:val="105"/>
        </w:rPr>
        <w:t>greater</w:t>
      </w:r>
      <w:r>
        <w:rPr>
          <w:spacing w:val="25"/>
          <w:w w:val="105"/>
        </w:rPr>
        <w:t> </w:t>
      </w:r>
      <w:r>
        <w:rPr>
          <w:w w:val="105"/>
        </w:rPr>
        <w:t>influence.</w:t>
      </w:r>
    </w:p>
    <w:p>
      <w:pPr>
        <w:pStyle w:val="Heading1"/>
        <w:spacing w:before="56"/>
      </w:pPr>
      <w:r>
        <w:rPr>
          <w:w w:val="115"/>
        </w:rPr>
        <w:t>Family</w:t>
      </w:r>
      <w:r>
        <w:rPr>
          <w:spacing w:val="5"/>
          <w:w w:val="115"/>
        </w:rPr>
        <w:t> </w:t>
      </w:r>
      <w:r>
        <w:rPr>
          <w:w w:val="115"/>
        </w:rPr>
        <w:t>Conflict</w:t>
      </w:r>
      <w:r>
        <w:rPr>
          <w:spacing w:val="5"/>
          <w:w w:val="115"/>
        </w:rPr>
        <w:t> </w:t>
      </w:r>
      <w:r>
        <w:rPr>
          <w:w w:val="115"/>
        </w:rPr>
        <w:t>and</w:t>
      </w:r>
      <w:r>
        <w:rPr>
          <w:spacing w:val="6"/>
          <w:w w:val="115"/>
        </w:rPr>
        <w:t> </w:t>
      </w:r>
      <w:r>
        <w:rPr>
          <w:w w:val="115"/>
        </w:rPr>
        <w:t>Cohesion</w:t>
      </w:r>
      <w:r>
        <w:rPr>
          <w:spacing w:val="5"/>
          <w:w w:val="115"/>
        </w:rPr>
        <w:t> </w:t>
      </w:r>
      <w:r>
        <w:rPr>
          <w:w w:val="115"/>
        </w:rPr>
        <w:t>as</w:t>
      </w:r>
      <w:r>
        <w:rPr>
          <w:spacing w:val="6"/>
          <w:w w:val="115"/>
        </w:rPr>
        <w:t> </w:t>
      </w:r>
      <w:r>
        <w:rPr>
          <w:spacing w:val="-2"/>
          <w:w w:val="115"/>
        </w:rPr>
        <w:t>Mediators</w:t>
      </w:r>
    </w:p>
    <w:p>
      <w:pPr>
        <w:pStyle w:val="BodyText"/>
        <w:spacing w:line="424" w:lineRule="auto" w:before="249"/>
        <w:ind w:left="120" w:right="1340" w:firstLine="720"/>
      </w:pPr>
      <w:r>
        <w:rPr>
          <w:w w:val="105"/>
        </w:rPr>
        <w:t>PMD may function as a risk factor for increased conflict levels and lower levels of cohesion within families.</w:t>
      </w:r>
      <w:r>
        <w:rPr>
          <w:spacing w:val="35"/>
          <w:w w:val="105"/>
        </w:rPr>
        <w:t> </w:t>
      </w:r>
      <w:r>
        <w:rPr>
          <w:w w:val="105"/>
        </w:rPr>
        <w:t>Family conflict involves frequent expression of anger, hostility, and resentment (LoBraico et al., </w:t>
      </w:r>
      <w:hyperlink w:history="true" w:anchor="_bookmark46">
        <w:r>
          <w:rPr>
            <w:color w:val="0000FF"/>
            <w:w w:val="105"/>
          </w:rPr>
          <w:t>2020</w:t>
        </w:r>
      </w:hyperlink>
      <w:r>
        <w:rPr>
          <w:w w:val="105"/>
        </w:rPr>
        <w:t>).</w:t>
      </w:r>
      <w:r>
        <w:rPr>
          <w:spacing w:val="40"/>
          <w:w w:val="105"/>
        </w:rPr>
        <w:t> </w:t>
      </w:r>
      <w:r>
        <w:rPr>
          <w:w w:val="105"/>
        </w:rPr>
        <w:t>Adolescents’ desire for autonomy and liberation from parental</w:t>
      </w:r>
      <w:r>
        <w:rPr>
          <w:spacing w:val="25"/>
          <w:w w:val="105"/>
        </w:rPr>
        <w:t> </w:t>
      </w:r>
      <w:r>
        <w:rPr>
          <w:w w:val="105"/>
        </w:rPr>
        <w:t>control</w:t>
      </w:r>
      <w:r>
        <w:rPr>
          <w:spacing w:val="25"/>
          <w:w w:val="105"/>
        </w:rPr>
        <w:t> </w:t>
      </w:r>
      <w:r>
        <w:rPr>
          <w:w w:val="105"/>
        </w:rPr>
        <w:t>may</w:t>
      </w:r>
      <w:r>
        <w:rPr>
          <w:spacing w:val="25"/>
          <w:w w:val="105"/>
        </w:rPr>
        <w:t> </w:t>
      </w:r>
      <w:r>
        <w:rPr>
          <w:w w:val="105"/>
        </w:rPr>
        <w:t>be</w:t>
      </w:r>
      <w:r>
        <w:rPr>
          <w:spacing w:val="25"/>
          <w:w w:val="105"/>
        </w:rPr>
        <w:t> </w:t>
      </w:r>
      <w:r>
        <w:rPr>
          <w:w w:val="105"/>
        </w:rPr>
        <w:t>a</w:t>
      </w:r>
      <w:r>
        <w:rPr>
          <w:spacing w:val="25"/>
          <w:w w:val="105"/>
        </w:rPr>
        <w:t> </w:t>
      </w:r>
      <w:r>
        <w:rPr>
          <w:w w:val="105"/>
        </w:rPr>
        <w:t>source</w:t>
      </w:r>
      <w:r>
        <w:rPr>
          <w:spacing w:val="25"/>
          <w:w w:val="105"/>
        </w:rPr>
        <w:t> </w:t>
      </w:r>
      <w:r>
        <w:rPr>
          <w:w w:val="105"/>
        </w:rPr>
        <w:t>for</w:t>
      </w:r>
      <w:r>
        <w:rPr>
          <w:spacing w:val="25"/>
          <w:w w:val="105"/>
        </w:rPr>
        <w:t> </w:t>
      </w:r>
      <w:r>
        <w:rPr>
          <w:w w:val="105"/>
        </w:rPr>
        <w:t>frustration,</w:t>
      </w:r>
      <w:r>
        <w:rPr>
          <w:spacing w:val="25"/>
          <w:w w:val="105"/>
        </w:rPr>
        <w:t> </w:t>
      </w:r>
      <w:r>
        <w:rPr>
          <w:w w:val="105"/>
        </w:rPr>
        <w:t>friction,</w:t>
      </w:r>
      <w:r>
        <w:rPr>
          <w:spacing w:val="25"/>
          <w:w w:val="105"/>
        </w:rPr>
        <w:t> </w:t>
      </w:r>
      <w:r>
        <w:rPr>
          <w:w w:val="105"/>
        </w:rPr>
        <w:t>and</w:t>
      </w:r>
      <w:r>
        <w:rPr>
          <w:spacing w:val="25"/>
          <w:w w:val="105"/>
        </w:rPr>
        <w:t> </w:t>
      </w:r>
      <w:r>
        <w:rPr>
          <w:w w:val="105"/>
        </w:rPr>
        <w:t>conflict</w:t>
      </w:r>
      <w:r>
        <w:rPr>
          <w:spacing w:val="25"/>
          <w:w w:val="105"/>
        </w:rPr>
        <w:t> </w:t>
      </w:r>
      <w:r>
        <w:rPr>
          <w:w w:val="105"/>
        </w:rPr>
        <w:t>(Buehler,</w:t>
      </w:r>
      <w:r>
        <w:rPr>
          <w:spacing w:val="25"/>
          <w:w w:val="105"/>
        </w:rPr>
        <w:t> </w:t>
      </w:r>
      <w:hyperlink w:history="true" w:anchor="_bookmark7">
        <w:r>
          <w:rPr>
            <w:color w:val="0000FF"/>
            <w:w w:val="105"/>
          </w:rPr>
          <w:t>2006</w:t>
        </w:r>
      </w:hyperlink>
      <w:r>
        <w:rPr>
          <w:w w:val="105"/>
        </w:rPr>
        <w:t>;</w:t>
      </w:r>
      <w:r>
        <w:rPr>
          <w:spacing w:val="25"/>
          <w:w w:val="105"/>
        </w:rPr>
        <w:t> </w:t>
      </w:r>
      <w:r>
        <w:rPr>
          <w:w w:val="105"/>
        </w:rPr>
        <w:t>Saxbe et</w:t>
      </w:r>
      <w:r>
        <w:rPr>
          <w:spacing w:val="40"/>
          <w:w w:val="105"/>
        </w:rPr>
        <w:t> </w:t>
      </w:r>
      <w:r>
        <w:rPr>
          <w:w w:val="105"/>
        </w:rPr>
        <w:t>al.,</w:t>
      </w:r>
      <w:r>
        <w:rPr>
          <w:spacing w:val="40"/>
          <w:w w:val="105"/>
        </w:rPr>
        <w:t> </w:t>
      </w:r>
      <w:hyperlink w:history="true" w:anchor="_bookmark57">
        <w:r>
          <w:rPr>
            <w:color w:val="0000FF"/>
            <w:w w:val="105"/>
          </w:rPr>
          <w:t>2014</w:t>
        </w:r>
      </w:hyperlink>
      <w:r>
        <w:rPr>
          <w:w w:val="105"/>
        </w:rPr>
        <w:t>),</w:t>
      </w:r>
      <w:r>
        <w:rPr>
          <w:spacing w:val="40"/>
          <w:w w:val="105"/>
        </w:rPr>
        <w:t> </w:t>
      </w:r>
      <w:r>
        <w:rPr>
          <w:w w:val="105"/>
        </w:rPr>
        <w:t>as</w:t>
      </w:r>
      <w:r>
        <w:rPr>
          <w:spacing w:val="40"/>
          <w:w w:val="105"/>
        </w:rPr>
        <w:t> </w:t>
      </w:r>
      <w:r>
        <w:rPr>
          <w:w w:val="105"/>
        </w:rPr>
        <w:t>they</w:t>
      </w:r>
      <w:r>
        <w:rPr>
          <w:spacing w:val="40"/>
          <w:w w:val="105"/>
        </w:rPr>
        <w:t> </w:t>
      </w:r>
      <w:r>
        <w:rPr>
          <w:w w:val="105"/>
        </w:rPr>
        <w:t>attempt</w:t>
      </w:r>
      <w:r>
        <w:rPr>
          <w:spacing w:val="40"/>
          <w:w w:val="105"/>
        </w:rPr>
        <w:t> </w:t>
      </w:r>
      <w:r>
        <w:rPr>
          <w:w w:val="105"/>
        </w:rPr>
        <w:t>to</w:t>
      </w:r>
      <w:r>
        <w:rPr>
          <w:spacing w:val="40"/>
          <w:w w:val="105"/>
        </w:rPr>
        <w:t> </w:t>
      </w:r>
      <w:r>
        <w:rPr>
          <w:w w:val="105"/>
        </w:rPr>
        <w:t>adjust</w:t>
      </w:r>
      <w:r>
        <w:rPr>
          <w:spacing w:val="40"/>
          <w:w w:val="105"/>
        </w:rPr>
        <w:t> </w:t>
      </w:r>
      <w:r>
        <w:rPr>
          <w:w w:val="105"/>
        </w:rPr>
        <w:t>boundaries,</w:t>
      </w:r>
      <w:r>
        <w:rPr>
          <w:spacing w:val="40"/>
          <w:w w:val="105"/>
        </w:rPr>
        <w:t> </w:t>
      </w:r>
      <w:r>
        <w:rPr>
          <w:w w:val="105"/>
        </w:rPr>
        <w:t>renegotiate</w:t>
      </w:r>
      <w:r>
        <w:rPr>
          <w:spacing w:val="40"/>
          <w:w w:val="105"/>
        </w:rPr>
        <w:t> </w:t>
      </w:r>
      <w:r>
        <w:rPr>
          <w:w w:val="105"/>
        </w:rPr>
        <w:t>parental</w:t>
      </w:r>
      <w:r>
        <w:rPr>
          <w:spacing w:val="40"/>
          <w:w w:val="105"/>
        </w:rPr>
        <w:t> </w:t>
      </w:r>
      <w:r>
        <w:rPr>
          <w:w w:val="105"/>
        </w:rPr>
        <w:t>authority,</w:t>
      </w:r>
      <w:r>
        <w:rPr>
          <w:spacing w:val="40"/>
          <w:w w:val="105"/>
        </w:rPr>
        <w:t> </w:t>
      </w:r>
      <w:r>
        <w:rPr>
          <w:w w:val="105"/>
        </w:rPr>
        <w:t>and increase their independence (Weymouth et al., </w:t>
      </w:r>
      <w:hyperlink w:history="true" w:anchor="_bookmark76">
        <w:r>
          <w:rPr>
            <w:color w:val="0000FF"/>
            <w:w w:val="105"/>
          </w:rPr>
          <w:t>2016</w:t>
        </w:r>
      </w:hyperlink>
      <w:r>
        <w:rPr>
          <w:w w:val="105"/>
        </w:rPr>
        <w:t>).</w:t>
      </w:r>
      <w:r>
        <w:rPr>
          <w:spacing w:val="40"/>
          <w:w w:val="105"/>
        </w:rPr>
        <w:t> </w:t>
      </w:r>
      <w:r>
        <w:rPr>
          <w:w w:val="105"/>
        </w:rPr>
        <w:t>High family conflict is associated with emotional and behavioral problems (e.g.</w:t>
      </w:r>
      <w:r>
        <w:rPr>
          <w:spacing w:val="40"/>
          <w:w w:val="105"/>
        </w:rPr>
        <w:t> </w:t>
      </w:r>
      <w:r>
        <w:rPr>
          <w:w w:val="105"/>
        </w:rPr>
        <w:t>mental distress, aggression, delinquency, and school problems) (Fosco &amp; Lydon-Staley, </w:t>
      </w:r>
      <w:hyperlink w:history="true" w:anchor="_bookmark28">
        <w:r>
          <w:rPr>
            <w:color w:val="0000FF"/>
            <w:w w:val="105"/>
          </w:rPr>
          <w:t>2020</w:t>
        </w:r>
      </w:hyperlink>
      <w:r>
        <w:rPr>
          <w:w w:val="105"/>
        </w:rPr>
        <w:t>; Sun et al., </w:t>
      </w:r>
      <w:hyperlink w:history="true" w:anchor="_bookmark66">
        <w:r>
          <w:rPr>
            <w:color w:val="0000FF"/>
            <w:w w:val="105"/>
          </w:rPr>
          <w:t>2021</w:t>
        </w:r>
      </w:hyperlink>
      <w:r>
        <w:rPr>
          <w:w w:val="105"/>
        </w:rPr>
        <w:t>; Xu et al., </w:t>
      </w:r>
      <w:hyperlink w:history="true" w:anchor="_bookmark77">
        <w:r>
          <w:rPr>
            <w:color w:val="0000FF"/>
            <w:w w:val="105"/>
          </w:rPr>
          <w:t>2017</w:t>
        </w:r>
      </w:hyperlink>
      <w:r>
        <w:rPr>
          <w:w w:val="105"/>
        </w:rPr>
        <w:t>).</w:t>
      </w:r>
      <w:r>
        <w:rPr>
          <w:spacing w:val="40"/>
          <w:w w:val="105"/>
        </w:rPr>
        <w:t> </w:t>
      </w:r>
      <w:r>
        <w:rPr>
          <w:w w:val="105"/>
        </w:rPr>
        <w:t>Similarly, a</w:t>
      </w:r>
    </w:p>
    <w:p>
      <w:pPr>
        <w:pStyle w:val="BodyText"/>
        <w:spacing w:line="424" w:lineRule="auto" w:before="6"/>
        <w:ind w:left="120" w:right="1745"/>
      </w:pPr>
      <w:r>
        <w:rPr>
          <w:w w:val="105"/>
        </w:rPr>
        <w:t>meta-analysis by Weymouth and colleagues (</w:t>
      </w:r>
      <w:hyperlink w:history="true" w:anchor="_bookmark76">
        <w:r>
          <w:rPr>
            <w:color w:val="0000FF"/>
            <w:w w:val="105"/>
          </w:rPr>
          <w:t>2016</w:t>
        </w:r>
      </w:hyperlink>
      <w:r>
        <w:rPr>
          <w:w w:val="105"/>
        </w:rPr>
        <w:t>) found positive associations between parent-adolescent</w:t>
      </w:r>
      <w:r>
        <w:rPr>
          <w:spacing w:val="22"/>
          <w:w w:val="105"/>
        </w:rPr>
        <w:t> </w:t>
      </w:r>
      <w:r>
        <w:rPr>
          <w:w w:val="105"/>
        </w:rPr>
        <w:t>conflict</w:t>
      </w:r>
      <w:r>
        <w:rPr>
          <w:spacing w:val="22"/>
          <w:w w:val="105"/>
        </w:rPr>
        <w:t> </w:t>
      </w:r>
      <w:r>
        <w:rPr>
          <w:w w:val="105"/>
        </w:rPr>
        <w:t>and</w:t>
      </w:r>
      <w:r>
        <w:rPr>
          <w:spacing w:val="22"/>
          <w:w w:val="105"/>
        </w:rPr>
        <w:t> </w:t>
      </w:r>
      <w:r>
        <w:rPr>
          <w:w w:val="105"/>
        </w:rPr>
        <w:t>youth</w:t>
      </w:r>
      <w:r>
        <w:rPr>
          <w:spacing w:val="22"/>
          <w:w w:val="105"/>
        </w:rPr>
        <w:t> </w:t>
      </w:r>
      <w:r>
        <w:rPr>
          <w:w w:val="105"/>
        </w:rPr>
        <w:t>maladjustment.</w:t>
      </w:r>
      <w:r>
        <w:rPr>
          <w:spacing w:val="40"/>
          <w:w w:val="105"/>
        </w:rPr>
        <w:t> </w:t>
      </w:r>
      <w:r>
        <w:rPr>
          <w:w w:val="105"/>
        </w:rPr>
        <w:t>Family</w:t>
      </w:r>
      <w:r>
        <w:rPr>
          <w:spacing w:val="22"/>
          <w:w w:val="105"/>
        </w:rPr>
        <w:t> </w:t>
      </w:r>
      <w:r>
        <w:rPr>
          <w:w w:val="105"/>
        </w:rPr>
        <w:t>conflict</w:t>
      </w:r>
      <w:r>
        <w:rPr>
          <w:spacing w:val="22"/>
          <w:w w:val="105"/>
        </w:rPr>
        <w:t> </w:t>
      </w:r>
      <w:r>
        <w:rPr>
          <w:w w:val="105"/>
        </w:rPr>
        <w:t>is</w:t>
      </w:r>
      <w:r>
        <w:rPr>
          <w:spacing w:val="22"/>
          <w:w w:val="105"/>
        </w:rPr>
        <w:t> </w:t>
      </w:r>
      <w:r>
        <w:rPr>
          <w:w w:val="105"/>
        </w:rPr>
        <w:t>also</w:t>
      </w:r>
      <w:r>
        <w:rPr>
          <w:spacing w:val="22"/>
          <w:w w:val="105"/>
        </w:rPr>
        <w:t> </w:t>
      </w:r>
      <w:r>
        <w:rPr>
          <w:w w:val="105"/>
        </w:rPr>
        <w:t>connected</w:t>
      </w:r>
      <w:r>
        <w:rPr>
          <w:spacing w:val="22"/>
          <w:w w:val="105"/>
        </w:rPr>
        <w:t> </w:t>
      </w:r>
      <w:r>
        <w:rPr>
          <w:w w:val="105"/>
        </w:rPr>
        <w:t>to</w:t>
      </w:r>
    </w:p>
    <w:p>
      <w:pPr>
        <w:pStyle w:val="BodyText"/>
        <w:spacing w:line="424" w:lineRule="auto" w:before="2"/>
        <w:ind w:left="120" w:right="1210"/>
      </w:pPr>
      <w:r>
        <w:rPr>
          <w:w w:val="105"/>
        </w:rPr>
        <w:t>heightened engagement in risky behavior (Skinner &amp; McHale, </w:t>
      </w:r>
      <w:hyperlink w:history="true" w:anchor="_bookmark61">
        <w:r>
          <w:rPr>
            <w:color w:val="0000FF"/>
            <w:w w:val="105"/>
          </w:rPr>
          <w:t>2016</w:t>
        </w:r>
      </w:hyperlink>
      <w:r>
        <w:rPr>
          <w:w w:val="105"/>
        </w:rPr>
        <w:t>).</w:t>
      </w:r>
      <w:r>
        <w:rPr>
          <w:spacing w:val="30"/>
          <w:w w:val="105"/>
        </w:rPr>
        <w:t> </w:t>
      </w:r>
      <w:r>
        <w:rPr>
          <w:w w:val="105"/>
        </w:rPr>
        <w:t>Elevated levels of conflict may increase the use of coercive strategies in parent-adolescent interactions (LoBraico et al.,</w:t>
      </w:r>
      <w:r>
        <w:rPr>
          <w:spacing w:val="40"/>
          <w:w w:val="105"/>
        </w:rPr>
        <w:t> </w:t>
      </w:r>
      <w:hyperlink w:history="true" w:anchor="_bookmark46">
        <w:r>
          <w:rPr>
            <w:color w:val="0000FF"/>
            <w:w w:val="105"/>
          </w:rPr>
          <w:t>2020</w:t>
        </w:r>
      </w:hyperlink>
      <w:r>
        <w:rPr>
          <w:w w:val="105"/>
        </w:rPr>
        <w:t>), where ASB emerges and stabilizes over time (Granic &amp; Patterson, </w:t>
      </w:r>
      <w:hyperlink w:history="true" w:anchor="_bookmark33">
        <w:r>
          <w:rPr>
            <w:color w:val="0000FF"/>
            <w:w w:val="105"/>
          </w:rPr>
          <w:t>2006</w:t>
        </w:r>
      </w:hyperlink>
      <w:r>
        <w:rPr>
          <w:w w:val="105"/>
        </w:rPr>
        <w:t>).</w:t>
      </w:r>
    </w:p>
    <w:p>
      <w:pPr>
        <w:pStyle w:val="BodyText"/>
        <w:spacing w:line="424" w:lineRule="auto" w:before="2"/>
        <w:ind w:left="120" w:right="1340" w:firstLine="720"/>
      </w:pPr>
      <w:r>
        <w:rPr>
          <w:w w:val="105"/>
        </w:rPr>
        <w:t>Family cohesion is characterized by warmth, openness, emotional connection, and flexibility.</w:t>
      </w:r>
      <w:r>
        <w:rPr>
          <w:spacing w:val="40"/>
          <w:w w:val="105"/>
        </w:rPr>
        <w:t> </w:t>
      </w:r>
      <w:r>
        <w:rPr>
          <w:w w:val="105"/>
        </w:rPr>
        <w:t>Offspring in such families are found to have better psychological and behavioral adjustment (Coe et al., </w:t>
      </w:r>
      <w:hyperlink w:history="true" w:anchor="_bookmark13">
        <w:r>
          <w:rPr>
            <w:color w:val="0000FF"/>
            <w:w w:val="105"/>
          </w:rPr>
          <w:t>2018</w:t>
        </w:r>
      </w:hyperlink>
      <w:r>
        <w:rPr>
          <w:w w:val="105"/>
        </w:rPr>
        <w:t>; Richmond &amp; Stocker, </w:t>
      </w:r>
      <w:hyperlink w:history="true" w:anchor="_bookmark53">
        <w:r>
          <w:rPr>
            <w:color w:val="0000FF"/>
            <w:w w:val="105"/>
          </w:rPr>
          <w:t>2006</w:t>
        </w:r>
      </w:hyperlink>
      <w:r>
        <w:rPr>
          <w:w w:val="105"/>
        </w:rPr>
        <w:t>; Sun et al., </w:t>
      </w:r>
      <w:hyperlink w:history="true" w:anchor="_bookmark66">
        <w:r>
          <w:rPr>
            <w:color w:val="0000FF"/>
            <w:w w:val="105"/>
          </w:rPr>
          <w:t>2021</w:t>
        </w:r>
      </w:hyperlink>
      <w:r>
        <w:rPr>
          <w:w w:val="105"/>
        </w:rPr>
        <w:t>).</w:t>
      </w:r>
      <w:r>
        <w:rPr>
          <w:spacing w:val="40"/>
          <w:w w:val="105"/>
        </w:rPr>
        <w:t> </w:t>
      </w:r>
      <w:r>
        <w:rPr>
          <w:w w:val="105"/>
        </w:rPr>
        <w:t>High and stable</w:t>
      </w:r>
      <w:r>
        <w:rPr>
          <w:spacing w:val="40"/>
          <w:w w:val="105"/>
        </w:rPr>
        <w:t> </w:t>
      </w:r>
      <w:r>
        <w:rPr>
          <w:w w:val="105"/>
        </w:rPr>
        <w:t>levels of cohesion make family members less adversely affected by PMD, adolescent ASB, or other life challenges (Coe et al., </w:t>
      </w:r>
      <w:hyperlink w:history="true" w:anchor="_bookmark13">
        <w:r>
          <w:rPr>
            <w:color w:val="0000FF"/>
            <w:w w:val="105"/>
          </w:rPr>
          <w:t>2018</w:t>
        </w:r>
      </w:hyperlink>
      <w:r>
        <w:rPr>
          <w:w w:val="105"/>
        </w:rPr>
        <w:t>).</w:t>
      </w:r>
      <w:r>
        <w:rPr>
          <w:spacing w:val="40"/>
          <w:w w:val="105"/>
        </w:rPr>
        <w:t> </w:t>
      </w:r>
      <w:r>
        <w:rPr>
          <w:w w:val="105"/>
        </w:rPr>
        <w:t>Adolescents who feel connected to their family, are</w:t>
      </w:r>
      <w:r>
        <w:rPr>
          <w:spacing w:val="40"/>
          <w:w w:val="105"/>
        </w:rPr>
        <w:t> </w:t>
      </w:r>
      <w:r>
        <w:rPr>
          <w:w w:val="105"/>
        </w:rPr>
        <w:t>more likely to seek guidance, disclose information, and spend time with their families, leaving them with less opportunity to affiliate with delinquent and deviant peers (Fosco &amp; LoBraico,</w:t>
      </w:r>
      <w:r>
        <w:rPr>
          <w:spacing w:val="80"/>
          <w:w w:val="105"/>
        </w:rPr>
        <w:t> </w:t>
      </w:r>
      <w:hyperlink w:history="true" w:anchor="_bookmark27">
        <w:r>
          <w:rPr>
            <w:color w:val="0000FF"/>
            <w:w w:val="105"/>
          </w:rPr>
          <w:t>2019</w:t>
        </w:r>
      </w:hyperlink>
      <w:r>
        <w:rPr>
          <w:w w:val="105"/>
        </w:rPr>
        <w:t>; Vieno et al., </w:t>
      </w:r>
      <w:hyperlink w:history="true" w:anchor="_bookmark74">
        <w:r>
          <w:rPr>
            <w:color w:val="0000FF"/>
            <w:w w:val="105"/>
          </w:rPr>
          <w:t>2009</w:t>
        </w:r>
      </w:hyperlink>
      <w:r>
        <w:rPr>
          <w:w w:val="105"/>
        </w:rPr>
        <w:t>).</w:t>
      </w:r>
      <w:r>
        <w:rPr>
          <w:spacing w:val="40"/>
          <w:w w:val="105"/>
        </w:rPr>
        <w:t> </w:t>
      </w:r>
      <w:r>
        <w:rPr>
          <w:w w:val="105"/>
        </w:rPr>
        <w:t>Family cohesion tends to decrease through adolescent development and liberation process (Baer, </w:t>
      </w:r>
      <w:hyperlink w:history="true" w:anchor="_bookmark3">
        <w:r>
          <w:rPr>
            <w:color w:val="0000FF"/>
            <w:w w:val="105"/>
          </w:rPr>
          <w:t>2002</w:t>
        </w:r>
      </w:hyperlink>
      <w:r>
        <w:rPr>
          <w:w w:val="105"/>
        </w:rPr>
        <w:t>; Deković et al., </w:t>
      </w:r>
      <w:hyperlink w:history="true" w:anchor="_bookmark20">
        <w:r>
          <w:rPr>
            <w:color w:val="0000FF"/>
            <w:w w:val="105"/>
          </w:rPr>
          <w:t>2003</w:t>
        </w:r>
      </w:hyperlink>
      <w:r>
        <w:rPr>
          <w:w w:val="105"/>
        </w:rPr>
        <w:t>).</w:t>
      </w:r>
      <w:r>
        <w:rPr>
          <w:spacing w:val="40"/>
          <w:w w:val="105"/>
        </w:rPr>
        <w:t> </w:t>
      </w:r>
      <w:r>
        <w:rPr>
          <w:w w:val="105"/>
        </w:rPr>
        <w:t>Decrease in family cohesion was lower and had less impact on youth who initially reported high connectedness to their family,</w:t>
      </w:r>
      <w:r>
        <w:rPr>
          <w:spacing w:val="80"/>
          <w:w w:val="105"/>
        </w:rPr>
        <w:t> </w:t>
      </w:r>
      <w:r>
        <w:rPr>
          <w:w w:val="105"/>
        </w:rPr>
        <w:t>while low levels in early adolescence predicted more delinquent behavior in later adolescence (Lin &amp; Yi, </w:t>
      </w:r>
      <w:hyperlink w:history="true" w:anchor="_bookmark44">
        <w:r>
          <w:rPr>
            <w:color w:val="0000FF"/>
            <w:w w:val="105"/>
          </w:rPr>
          <w:t>2019</w:t>
        </w:r>
      </w:hyperlink>
      <w:r>
        <w:rPr>
          <w:w w:val="105"/>
        </w:rPr>
        <w:t>).</w:t>
      </w:r>
      <w:r>
        <w:rPr>
          <w:spacing w:val="40"/>
          <w:w w:val="105"/>
        </w:rPr>
        <w:t> </w:t>
      </w:r>
      <w:r>
        <w:rPr>
          <w:w w:val="105"/>
        </w:rPr>
        <w:t>Other studies also found that low family cohesion predicted externalizing behavior as Conduct Disorder, Oppositional Defiant Disorder and hostility (Coe et al., </w:t>
      </w:r>
      <w:hyperlink w:history="true" w:anchor="_bookmark13">
        <w:r>
          <w:rPr>
            <w:color w:val="0000FF"/>
            <w:w w:val="105"/>
          </w:rPr>
          <w:t>2018</w:t>
        </w:r>
      </w:hyperlink>
      <w:r>
        <w:rPr>
          <w:w w:val="105"/>
        </w:rPr>
        <w:t>;</w:t>
      </w:r>
      <w:r>
        <w:rPr>
          <w:spacing w:val="40"/>
          <w:w w:val="105"/>
        </w:rPr>
        <w:t> </w:t>
      </w:r>
      <w:r>
        <w:rPr>
          <w:w w:val="105"/>
        </w:rPr>
        <w:t>Richmond &amp; Stocker, </w:t>
      </w:r>
      <w:hyperlink w:history="true" w:anchor="_bookmark53">
        <w:r>
          <w:rPr>
            <w:color w:val="0000FF"/>
            <w:w w:val="105"/>
          </w:rPr>
          <w:t>2006</w:t>
        </w:r>
      </w:hyperlink>
      <w:r>
        <w:rPr>
          <w:w w:val="105"/>
        </w:rPr>
        <w:t>).</w:t>
      </w:r>
    </w:p>
    <w:p>
      <w:pPr>
        <w:pStyle w:val="BodyText"/>
        <w:spacing w:before="10"/>
        <w:ind w:left="840"/>
      </w:pPr>
      <w:r>
        <w:rPr>
          <w:w w:val="105"/>
        </w:rPr>
        <w:t>Depressed</w:t>
      </w:r>
      <w:r>
        <w:rPr>
          <w:spacing w:val="19"/>
          <w:w w:val="105"/>
        </w:rPr>
        <w:t> </w:t>
      </w:r>
      <w:r>
        <w:rPr>
          <w:w w:val="105"/>
        </w:rPr>
        <w:t>mothers</w:t>
      </w:r>
      <w:r>
        <w:rPr>
          <w:spacing w:val="20"/>
          <w:w w:val="105"/>
        </w:rPr>
        <w:t> </w:t>
      </w:r>
      <w:r>
        <w:rPr>
          <w:w w:val="105"/>
        </w:rPr>
        <w:t>report</w:t>
      </w:r>
      <w:r>
        <w:rPr>
          <w:spacing w:val="20"/>
          <w:w w:val="105"/>
        </w:rPr>
        <w:t> </w:t>
      </w:r>
      <w:r>
        <w:rPr>
          <w:w w:val="105"/>
        </w:rPr>
        <w:t>that</w:t>
      </w:r>
      <w:r>
        <w:rPr>
          <w:spacing w:val="19"/>
          <w:w w:val="105"/>
        </w:rPr>
        <w:t> </w:t>
      </w:r>
      <w:r>
        <w:rPr>
          <w:w w:val="105"/>
        </w:rPr>
        <w:t>their</w:t>
      </w:r>
      <w:r>
        <w:rPr>
          <w:spacing w:val="20"/>
          <w:w w:val="105"/>
        </w:rPr>
        <w:t> </w:t>
      </w:r>
      <w:r>
        <w:rPr>
          <w:w w:val="105"/>
        </w:rPr>
        <w:t>family</w:t>
      </w:r>
      <w:r>
        <w:rPr>
          <w:spacing w:val="20"/>
          <w:w w:val="105"/>
        </w:rPr>
        <w:t> </w:t>
      </w:r>
      <w:r>
        <w:rPr>
          <w:w w:val="105"/>
        </w:rPr>
        <w:t>environments</w:t>
      </w:r>
      <w:r>
        <w:rPr>
          <w:spacing w:val="19"/>
          <w:w w:val="105"/>
        </w:rPr>
        <w:t> </w:t>
      </w:r>
      <w:r>
        <w:rPr>
          <w:w w:val="105"/>
        </w:rPr>
        <w:t>more</w:t>
      </w:r>
      <w:r>
        <w:rPr>
          <w:spacing w:val="20"/>
          <w:w w:val="105"/>
        </w:rPr>
        <w:t> </w:t>
      </w:r>
      <w:r>
        <w:rPr>
          <w:w w:val="105"/>
        </w:rPr>
        <w:t>often</w:t>
      </w:r>
      <w:r>
        <w:rPr>
          <w:spacing w:val="20"/>
          <w:w w:val="105"/>
        </w:rPr>
        <w:t> </w:t>
      </w:r>
      <w:r>
        <w:rPr>
          <w:w w:val="105"/>
        </w:rPr>
        <w:t>are</w:t>
      </w:r>
      <w:r>
        <w:rPr>
          <w:spacing w:val="19"/>
          <w:w w:val="105"/>
        </w:rPr>
        <w:t> </w:t>
      </w:r>
      <w:r>
        <w:rPr>
          <w:w w:val="105"/>
        </w:rPr>
        <w:t>less</w:t>
      </w:r>
      <w:r>
        <w:rPr>
          <w:spacing w:val="20"/>
          <w:w w:val="105"/>
        </w:rPr>
        <w:t> </w:t>
      </w:r>
      <w:r>
        <w:rPr>
          <w:spacing w:val="-2"/>
          <w:w w:val="105"/>
        </w:rPr>
        <w:t>cohesive</w:t>
      </w:r>
    </w:p>
    <w:p>
      <w:pPr>
        <w:spacing w:after="0"/>
        <w:sectPr>
          <w:pgSz w:w="11910" w:h="16840"/>
          <w:pgMar w:header="678" w:footer="0" w:top="1300" w:bottom="280" w:left="1320" w:right="240"/>
        </w:sectPr>
      </w:pPr>
    </w:p>
    <w:p>
      <w:pPr>
        <w:pStyle w:val="BodyText"/>
        <w:spacing w:line="424" w:lineRule="auto" w:before="198"/>
        <w:ind w:left="120" w:right="1340"/>
      </w:pPr>
      <w:r>
        <w:rPr>
          <w:w w:val="105"/>
        </w:rPr>
        <w:t>and more conflict-filled, compared to non-affected mothers (Slee, </w:t>
      </w:r>
      <w:hyperlink w:history="true" w:anchor="_bookmark62">
        <w:r>
          <w:rPr>
            <w:color w:val="0000FF"/>
            <w:w w:val="105"/>
          </w:rPr>
          <w:t>1996</w:t>
        </w:r>
      </w:hyperlink>
      <w:r>
        <w:rPr>
          <w:w w:val="105"/>
        </w:rPr>
        <w:t>).</w:t>
      </w:r>
      <w:r>
        <w:rPr>
          <w:spacing w:val="40"/>
          <w:w w:val="105"/>
        </w:rPr>
        <w:t> </w:t>
      </w:r>
      <w:r>
        <w:rPr>
          <w:w w:val="105"/>
        </w:rPr>
        <w:t>Higher levels of maternal depression is associated with lower levels of family cohesion, reported by both</w:t>
      </w:r>
      <w:r>
        <w:rPr>
          <w:spacing w:val="40"/>
          <w:w w:val="105"/>
        </w:rPr>
        <w:t> </w:t>
      </w:r>
      <w:r>
        <w:rPr>
          <w:w w:val="105"/>
        </w:rPr>
        <w:t>mothers and adolescents (Pérez et al., </w:t>
      </w:r>
      <w:hyperlink w:history="true" w:anchor="_bookmark52">
        <w:r>
          <w:rPr>
            <w:color w:val="0000FF"/>
            <w:w w:val="105"/>
          </w:rPr>
          <w:t>2018</w:t>
        </w:r>
      </w:hyperlink>
      <w:r>
        <w:rPr>
          <w:w w:val="105"/>
        </w:rPr>
        <w:t>).</w:t>
      </w:r>
      <w:r>
        <w:rPr>
          <w:spacing w:val="40"/>
          <w:w w:val="105"/>
        </w:rPr>
        <w:t> </w:t>
      </w:r>
      <w:r>
        <w:rPr>
          <w:w w:val="105"/>
        </w:rPr>
        <w:t>Fosco and Lydon-Staley (</w:t>
      </w:r>
      <w:hyperlink w:history="true" w:anchor="_bookmark28">
        <w:r>
          <w:rPr>
            <w:color w:val="0000FF"/>
            <w:w w:val="105"/>
          </w:rPr>
          <w:t>2020</w:t>
        </w:r>
      </w:hyperlink>
      <w:r>
        <w:rPr>
          <w:w w:val="105"/>
        </w:rPr>
        <w:t>) found that</w:t>
      </w:r>
      <w:r>
        <w:rPr>
          <w:spacing w:val="40"/>
          <w:w w:val="105"/>
        </w:rPr>
        <w:t> </w:t>
      </w:r>
      <w:r>
        <w:rPr>
          <w:w w:val="105"/>
        </w:rPr>
        <w:t>adolescents within families with high levels of cohesion, reported feeling more positive, more satisfied with life, and less angry, depressed, and anxious.</w:t>
      </w:r>
      <w:r>
        <w:rPr>
          <w:spacing w:val="39"/>
          <w:w w:val="105"/>
        </w:rPr>
        <w:t> </w:t>
      </w:r>
      <w:r>
        <w:rPr>
          <w:w w:val="105"/>
        </w:rPr>
        <w:t>Reflecting that family cohesion can </w:t>
      </w:r>
      <w:bookmarkStart w:name="SES (Agathe)" w:id="5"/>
      <w:bookmarkEnd w:id="5"/>
      <w:r>
        <w:rPr>
          <w:w w:val="105"/>
        </w:rPr>
        <w:t>functio</w:t>
      </w:r>
      <w:r>
        <w:rPr>
          <w:w w:val="105"/>
        </w:rPr>
        <w:t>n as a protective factor against life difficulties.</w:t>
      </w:r>
    </w:p>
    <w:p>
      <w:pPr>
        <w:pStyle w:val="Heading1"/>
        <w:spacing w:before="59"/>
      </w:pPr>
      <w:bookmarkStart w:name="The Current Study" w:id="6"/>
      <w:bookmarkEnd w:id="6"/>
      <w:r>
        <w:rPr>
          <w:b w:val="0"/>
        </w:rPr>
      </w:r>
      <w:r>
        <w:rPr>
          <w:w w:val="115"/>
        </w:rPr>
        <w:t>SES</w:t>
      </w:r>
      <w:r>
        <w:rPr>
          <w:spacing w:val="9"/>
          <w:w w:val="115"/>
        </w:rPr>
        <w:t> </w:t>
      </w:r>
      <w:r>
        <w:rPr>
          <w:spacing w:val="-2"/>
          <w:w w:val="115"/>
        </w:rPr>
        <w:t>(Agathe)</w:t>
      </w:r>
    </w:p>
    <w:p>
      <w:pPr>
        <w:spacing w:before="249"/>
        <w:ind w:left="120" w:right="0" w:firstLine="0"/>
        <w:jc w:val="left"/>
        <w:rPr>
          <w:b/>
          <w:sz w:val="22"/>
        </w:rPr>
      </w:pPr>
      <w:r>
        <w:rPr>
          <w:b/>
          <w:w w:val="115"/>
          <w:sz w:val="22"/>
        </w:rPr>
        <w:t>The</w:t>
      </w:r>
      <w:r>
        <w:rPr>
          <w:b/>
          <w:spacing w:val="11"/>
          <w:w w:val="115"/>
          <w:sz w:val="22"/>
        </w:rPr>
        <w:t> </w:t>
      </w:r>
      <w:r>
        <w:rPr>
          <w:b/>
          <w:w w:val="115"/>
          <w:sz w:val="22"/>
        </w:rPr>
        <w:t>Current</w:t>
      </w:r>
      <w:r>
        <w:rPr>
          <w:b/>
          <w:spacing w:val="11"/>
          <w:w w:val="115"/>
          <w:sz w:val="22"/>
        </w:rPr>
        <w:t> </w:t>
      </w:r>
      <w:r>
        <w:rPr>
          <w:b/>
          <w:spacing w:val="-2"/>
          <w:w w:val="115"/>
          <w:sz w:val="22"/>
        </w:rPr>
        <w:t>Study</w:t>
      </w:r>
    </w:p>
    <w:p>
      <w:pPr>
        <w:pStyle w:val="BodyText"/>
        <w:spacing w:line="424" w:lineRule="auto" w:before="250"/>
        <w:ind w:left="120" w:right="1210" w:firstLine="720"/>
      </w:pPr>
      <w:r>
        <w:rPr>
          <w:w w:val="105"/>
        </w:rPr>
        <w:t>The</w:t>
      </w:r>
      <w:r>
        <w:rPr>
          <w:spacing w:val="38"/>
          <w:w w:val="105"/>
        </w:rPr>
        <w:t> </w:t>
      </w:r>
      <w:r>
        <w:rPr>
          <w:w w:val="105"/>
        </w:rPr>
        <w:t>current</w:t>
      </w:r>
      <w:r>
        <w:rPr>
          <w:spacing w:val="38"/>
          <w:w w:val="105"/>
        </w:rPr>
        <w:t> </w:t>
      </w:r>
      <w:r>
        <w:rPr>
          <w:w w:val="105"/>
        </w:rPr>
        <w:t>study</w:t>
      </w:r>
      <w:r>
        <w:rPr>
          <w:spacing w:val="38"/>
          <w:w w:val="105"/>
        </w:rPr>
        <w:t> </w:t>
      </w:r>
      <w:r>
        <w:rPr>
          <w:w w:val="105"/>
        </w:rPr>
        <w:t>aims</w:t>
      </w:r>
      <w:r>
        <w:rPr>
          <w:spacing w:val="38"/>
          <w:w w:val="105"/>
        </w:rPr>
        <w:t> </w:t>
      </w:r>
      <w:r>
        <w:rPr>
          <w:w w:val="105"/>
        </w:rPr>
        <w:t>to</w:t>
      </w:r>
      <w:r>
        <w:rPr>
          <w:spacing w:val="38"/>
          <w:w w:val="105"/>
        </w:rPr>
        <w:t> </w:t>
      </w:r>
      <w:r>
        <w:rPr>
          <w:w w:val="105"/>
        </w:rPr>
        <w:t>investigate</w:t>
      </w:r>
      <w:r>
        <w:rPr>
          <w:spacing w:val="38"/>
          <w:w w:val="105"/>
        </w:rPr>
        <w:t> </w:t>
      </w:r>
      <w:r>
        <w:rPr>
          <w:w w:val="105"/>
        </w:rPr>
        <w:t>whether</w:t>
      </w:r>
      <w:r>
        <w:rPr>
          <w:spacing w:val="38"/>
          <w:w w:val="105"/>
        </w:rPr>
        <w:t> </w:t>
      </w:r>
      <w:r>
        <w:rPr>
          <w:w w:val="105"/>
        </w:rPr>
        <w:t>family</w:t>
      </w:r>
      <w:r>
        <w:rPr>
          <w:spacing w:val="38"/>
          <w:w w:val="105"/>
        </w:rPr>
        <w:t> </w:t>
      </w:r>
      <w:r>
        <w:rPr>
          <w:w w:val="105"/>
        </w:rPr>
        <w:t>conflict</w:t>
      </w:r>
      <w:r>
        <w:rPr>
          <w:spacing w:val="38"/>
          <w:w w:val="105"/>
        </w:rPr>
        <w:t> </w:t>
      </w:r>
      <w:r>
        <w:rPr>
          <w:w w:val="105"/>
        </w:rPr>
        <w:t>and</w:t>
      </w:r>
      <w:r>
        <w:rPr>
          <w:spacing w:val="38"/>
          <w:w w:val="105"/>
        </w:rPr>
        <w:t> </w:t>
      </w:r>
      <w:r>
        <w:rPr>
          <w:w w:val="105"/>
        </w:rPr>
        <w:t>cohesion</w:t>
      </w:r>
      <w:r>
        <w:rPr>
          <w:spacing w:val="38"/>
          <w:w w:val="105"/>
        </w:rPr>
        <w:t> </w:t>
      </w:r>
      <w:r>
        <w:rPr>
          <w:w w:val="105"/>
        </w:rPr>
        <w:t>mediate the effect of PMD on ASB. We hypothesize that higher symptoms of PMD will increase family conflict,</w:t>
      </w:r>
      <w:r>
        <w:rPr>
          <w:spacing w:val="25"/>
          <w:w w:val="105"/>
        </w:rPr>
        <w:t> </w:t>
      </w:r>
      <w:r>
        <w:rPr>
          <w:w w:val="105"/>
        </w:rPr>
        <w:t>and</w:t>
      </w:r>
      <w:r>
        <w:rPr>
          <w:spacing w:val="25"/>
          <w:w w:val="105"/>
        </w:rPr>
        <w:t> </w:t>
      </w:r>
      <w:r>
        <w:rPr>
          <w:w w:val="105"/>
        </w:rPr>
        <w:t>decrease</w:t>
      </w:r>
      <w:r>
        <w:rPr>
          <w:spacing w:val="25"/>
          <w:w w:val="105"/>
        </w:rPr>
        <w:t> </w:t>
      </w:r>
      <w:r>
        <w:rPr>
          <w:w w:val="105"/>
        </w:rPr>
        <w:t>family</w:t>
      </w:r>
      <w:r>
        <w:rPr>
          <w:spacing w:val="25"/>
          <w:w w:val="105"/>
        </w:rPr>
        <w:t> </w:t>
      </w:r>
      <w:r>
        <w:rPr>
          <w:w w:val="105"/>
        </w:rPr>
        <w:t>cohesion.</w:t>
      </w:r>
      <w:r>
        <w:rPr>
          <w:spacing w:val="40"/>
          <w:w w:val="105"/>
        </w:rPr>
        <w:t> </w:t>
      </w:r>
      <w:r>
        <w:rPr>
          <w:w w:val="105"/>
        </w:rPr>
        <w:t>Further,</w:t>
      </w:r>
      <w:r>
        <w:rPr>
          <w:spacing w:val="25"/>
          <w:w w:val="105"/>
        </w:rPr>
        <w:t> </w:t>
      </w:r>
      <w:r>
        <w:rPr>
          <w:w w:val="105"/>
        </w:rPr>
        <w:t>we</w:t>
      </w:r>
      <w:r>
        <w:rPr>
          <w:spacing w:val="25"/>
          <w:w w:val="105"/>
        </w:rPr>
        <w:t> </w:t>
      </w:r>
      <w:r>
        <w:rPr>
          <w:w w:val="105"/>
        </w:rPr>
        <w:t>expect</w:t>
      </w:r>
      <w:r>
        <w:rPr>
          <w:spacing w:val="25"/>
          <w:w w:val="105"/>
        </w:rPr>
        <w:t> </w:t>
      </w:r>
      <w:r>
        <w:rPr>
          <w:w w:val="105"/>
        </w:rPr>
        <w:t>that</w:t>
      </w:r>
      <w:r>
        <w:rPr>
          <w:spacing w:val="25"/>
          <w:w w:val="105"/>
        </w:rPr>
        <w:t> </w:t>
      </w:r>
      <w:r>
        <w:rPr>
          <w:w w:val="105"/>
        </w:rPr>
        <w:t>elevated</w:t>
      </w:r>
      <w:r>
        <w:rPr>
          <w:spacing w:val="25"/>
          <w:w w:val="105"/>
        </w:rPr>
        <w:t> </w:t>
      </w:r>
      <w:r>
        <w:rPr>
          <w:w w:val="105"/>
        </w:rPr>
        <w:t>levels</w:t>
      </w:r>
      <w:r>
        <w:rPr>
          <w:spacing w:val="25"/>
          <w:w w:val="105"/>
        </w:rPr>
        <w:t> </w:t>
      </w:r>
      <w:r>
        <w:rPr>
          <w:w w:val="105"/>
        </w:rPr>
        <w:t>of</w:t>
      </w:r>
      <w:r>
        <w:rPr>
          <w:spacing w:val="25"/>
          <w:w w:val="105"/>
        </w:rPr>
        <w:t> </w:t>
      </w:r>
      <w:r>
        <w:rPr>
          <w:w w:val="105"/>
        </w:rPr>
        <w:t>family conflict is related to increased adolescent ASB, while elevated levels of cohesion is associated with lower adolescent ASB. We also expect the mediators to covary, with high levels in one resulting in low levels in the other.</w:t>
      </w:r>
    </w:p>
    <w:p>
      <w:pPr>
        <w:pStyle w:val="Heading1"/>
        <w:spacing w:before="58"/>
        <w:ind w:left="1355" w:right="2433"/>
        <w:jc w:val="center"/>
      </w:pPr>
      <w:bookmarkStart w:name="Methods" w:id="7"/>
      <w:bookmarkEnd w:id="7"/>
      <w:r>
        <w:rPr>
          <w:b w:val="0"/>
        </w:rPr>
      </w:r>
      <w:bookmarkStart w:name="Participants" w:id="8"/>
      <w:bookmarkEnd w:id="8"/>
      <w:r>
        <w:rPr>
          <w:b w:val="0"/>
        </w:rPr>
      </w:r>
      <w:r>
        <w:rPr>
          <w:spacing w:val="-2"/>
          <w:w w:val="115"/>
        </w:rPr>
        <w:t>Methods</w:t>
      </w:r>
    </w:p>
    <w:p>
      <w:pPr>
        <w:spacing w:before="250"/>
        <w:ind w:left="120" w:right="0" w:firstLine="0"/>
        <w:jc w:val="left"/>
        <w:rPr>
          <w:b/>
          <w:sz w:val="22"/>
        </w:rPr>
      </w:pPr>
      <w:r>
        <w:rPr>
          <w:b/>
          <w:spacing w:val="-2"/>
          <w:w w:val="115"/>
          <w:sz w:val="22"/>
        </w:rPr>
        <w:t>Participants</w:t>
      </w:r>
    </w:p>
    <w:p>
      <w:pPr>
        <w:pStyle w:val="BodyText"/>
        <w:spacing w:before="6"/>
        <w:rPr>
          <w:b/>
          <w:sz w:val="9"/>
        </w:rPr>
      </w:pPr>
    </w:p>
    <w:p>
      <w:pPr>
        <w:pStyle w:val="BodyText"/>
        <w:spacing w:line="424" w:lineRule="auto" w:before="140"/>
        <w:ind w:left="120" w:right="1223" w:firstLine="720"/>
      </w:pPr>
      <w:r>
        <w:rPr>
          <w:w w:val="105"/>
        </w:rPr>
        <w:t>The</w:t>
      </w:r>
      <w:r>
        <w:rPr>
          <w:spacing w:val="39"/>
          <w:w w:val="105"/>
        </w:rPr>
        <w:t> </w:t>
      </w:r>
      <w:r>
        <w:rPr>
          <w:w w:val="105"/>
        </w:rPr>
        <w:t>current</w:t>
      </w:r>
      <w:r>
        <w:rPr>
          <w:spacing w:val="39"/>
          <w:w w:val="105"/>
        </w:rPr>
        <w:t> </w:t>
      </w:r>
      <w:r>
        <w:rPr>
          <w:w w:val="105"/>
        </w:rPr>
        <w:t>study</w:t>
      </w:r>
      <w:r>
        <w:rPr>
          <w:spacing w:val="39"/>
          <w:w w:val="105"/>
        </w:rPr>
        <w:t> </w:t>
      </w:r>
      <w:r>
        <w:rPr>
          <w:w w:val="105"/>
        </w:rPr>
        <w:t>utilized</w:t>
      </w:r>
      <w:r>
        <w:rPr>
          <w:spacing w:val="39"/>
          <w:w w:val="105"/>
        </w:rPr>
        <w:t> </w:t>
      </w:r>
      <w:r>
        <w:rPr>
          <w:w w:val="105"/>
        </w:rPr>
        <w:t>clinical</w:t>
      </w:r>
      <w:r>
        <w:rPr>
          <w:spacing w:val="39"/>
          <w:w w:val="105"/>
        </w:rPr>
        <w:t> </w:t>
      </w:r>
      <w:r>
        <w:rPr>
          <w:w w:val="105"/>
        </w:rPr>
        <w:t>data</w:t>
      </w:r>
      <w:r>
        <w:rPr>
          <w:spacing w:val="39"/>
          <w:w w:val="105"/>
        </w:rPr>
        <w:t> </w:t>
      </w:r>
      <w:r>
        <w:rPr>
          <w:w w:val="105"/>
        </w:rPr>
        <w:t>from</w:t>
      </w:r>
      <w:r>
        <w:rPr>
          <w:spacing w:val="39"/>
          <w:w w:val="105"/>
        </w:rPr>
        <w:t> </w:t>
      </w:r>
      <w:r>
        <w:rPr>
          <w:w w:val="105"/>
        </w:rPr>
        <w:t>Norway’s</w:t>
      </w:r>
      <w:r>
        <w:rPr>
          <w:spacing w:val="39"/>
          <w:w w:val="105"/>
        </w:rPr>
        <w:t> </w:t>
      </w:r>
      <w:r>
        <w:rPr>
          <w:w w:val="105"/>
        </w:rPr>
        <w:t>Functional</w:t>
      </w:r>
      <w:r>
        <w:rPr>
          <w:spacing w:val="39"/>
          <w:w w:val="105"/>
        </w:rPr>
        <w:t> </w:t>
      </w:r>
      <w:r>
        <w:rPr>
          <w:w w:val="105"/>
        </w:rPr>
        <w:t>Family</w:t>
      </w:r>
      <w:r>
        <w:rPr>
          <w:spacing w:val="39"/>
          <w:w w:val="105"/>
        </w:rPr>
        <w:t> </w:t>
      </w:r>
      <w:r>
        <w:rPr>
          <w:w w:val="105"/>
        </w:rPr>
        <w:t>Therapy (FFT)</w:t>
      </w:r>
      <w:r>
        <w:rPr>
          <w:spacing w:val="30"/>
          <w:w w:val="105"/>
        </w:rPr>
        <w:t> </w:t>
      </w:r>
      <w:r>
        <w:rPr>
          <w:w w:val="105"/>
        </w:rPr>
        <w:t>initiative</w:t>
      </w:r>
      <w:r>
        <w:rPr>
          <w:spacing w:val="30"/>
          <w:w w:val="105"/>
        </w:rPr>
        <w:t> </w:t>
      </w:r>
      <w:r>
        <w:rPr>
          <w:w w:val="105"/>
        </w:rPr>
        <w:t>(Bjørnebekk,</w:t>
      </w:r>
      <w:r>
        <w:rPr>
          <w:spacing w:val="30"/>
          <w:w w:val="105"/>
        </w:rPr>
        <w:t> </w:t>
      </w:r>
      <w:hyperlink w:history="true" w:anchor="_bookmark5">
        <w:r>
          <w:rPr>
            <w:color w:val="0000FF"/>
            <w:w w:val="105"/>
          </w:rPr>
          <w:t>2013</w:t>
        </w:r>
      </w:hyperlink>
      <w:r>
        <w:rPr>
          <w:w w:val="105"/>
        </w:rPr>
        <w:t>).</w:t>
      </w:r>
      <w:r>
        <w:rPr>
          <w:spacing w:val="60"/>
          <w:w w:val="105"/>
        </w:rPr>
        <w:t> </w:t>
      </w:r>
      <w:r>
        <w:rPr>
          <w:w w:val="105"/>
        </w:rPr>
        <w:t>Adolescents</w:t>
      </w:r>
      <w:r>
        <w:rPr>
          <w:spacing w:val="30"/>
          <w:w w:val="105"/>
        </w:rPr>
        <w:t> </w:t>
      </w:r>
      <w:r>
        <w:rPr>
          <w:w w:val="105"/>
        </w:rPr>
        <w:t>and</w:t>
      </w:r>
      <w:r>
        <w:rPr>
          <w:spacing w:val="30"/>
          <w:w w:val="105"/>
        </w:rPr>
        <w:t> </w:t>
      </w:r>
      <w:r>
        <w:rPr>
          <w:w w:val="105"/>
        </w:rPr>
        <w:t>caregivers</w:t>
      </w:r>
      <w:r>
        <w:rPr>
          <w:spacing w:val="30"/>
          <w:w w:val="105"/>
        </w:rPr>
        <w:t> </w:t>
      </w:r>
      <w:r>
        <w:rPr>
          <w:w w:val="105"/>
        </w:rPr>
        <w:t>from</w:t>
      </w:r>
      <w:r>
        <w:rPr>
          <w:spacing w:val="30"/>
          <w:w w:val="105"/>
        </w:rPr>
        <w:t> </w:t>
      </w:r>
      <w:r>
        <w:rPr>
          <w:w w:val="105"/>
        </w:rPr>
        <w:t>159</w:t>
      </w:r>
      <w:r>
        <w:rPr>
          <w:spacing w:val="30"/>
          <w:w w:val="105"/>
        </w:rPr>
        <w:t> </w:t>
      </w:r>
      <w:r>
        <w:rPr>
          <w:w w:val="105"/>
        </w:rPr>
        <w:t>families</w:t>
      </w:r>
      <w:r>
        <w:rPr>
          <w:w w:val="105"/>
        </w:rPr>
        <w:t> participated in the combined randomized control- and process-outcome-design which sought to treat</w:t>
      </w:r>
      <w:r>
        <w:rPr>
          <w:spacing w:val="36"/>
          <w:w w:val="105"/>
        </w:rPr>
        <w:t> </w:t>
      </w:r>
      <w:r>
        <w:rPr>
          <w:w w:val="105"/>
        </w:rPr>
        <w:t>moderate</w:t>
      </w:r>
      <w:r>
        <w:rPr>
          <w:spacing w:val="36"/>
          <w:w w:val="105"/>
        </w:rPr>
        <w:t> </w:t>
      </w:r>
      <w:r>
        <w:rPr>
          <w:w w:val="105"/>
        </w:rPr>
        <w:t>to</w:t>
      </w:r>
      <w:r>
        <w:rPr>
          <w:spacing w:val="36"/>
          <w:w w:val="105"/>
        </w:rPr>
        <w:t> </w:t>
      </w:r>
      <w:r>
        <w:rPr>
          <w:w w:val="105"/>
        </w:rPr>
        <w:t>severe</w:t>
      </w:r>
      <w:r>
        <w:rPr>
          <w:spacing w:val="36"/>
          <w:w w:val="105"/>
        </w:rPr>
        <w:t> </w:t>
      </w:r>
      <w:r>
        <w:rPr>
          <w:w w:val="105"/>
        </w:rPr>
        <w:t>antisocial</w:t>
      </w:r>
      <w:r>
        <w:rPr>
          <w:spacing w:val="36"/>
          <w:w w:val="105"/>
        </w:rPr>
        <w:t> </w:t>
      </w:r>
      <w:r>
        <w:rPr>
          <w:w w:val="105"/>
        </w:rPr>
        <w:t>behavior.</w:t>
      </w:r>
      <w:r>
        <w:rPr>
          <w:spacing w:val="40"/>
          <w:w w:val="105"/>
        </w:rPr>
        <w:t> </w:t>
      </w:r>
      <w:r>
        <w:rPr>
          <w:w w:val="105"/>
        </w:rPr>
        <w:t>We</w:t>
      </w:r>
      <w:r>
        <w:rPr>
          <w:spacing w:val="36"/>
          <w:w w:val="105"/>
        </w:rPr>
        <w:t> </w:t>
      </w:r>
      <w:r>
        <w:rPr>
          <w:w w:val="105"/>
        </w:rPr>
        <w:t>included</w:t>
      </w:r>
      <w:r>
        <w:rPr>
          <w:spacing w:val="36"/>
          <w:w w:val="105"/>
        </w:rPr>
        <w:t> </w:t>
      </w:r>
      <w:r>
        <w:rPr>
          <w:w w:val="105"/>
        </w:rPr>
        <w:t>in</w:t>
      </w:r>
      <w:r>
        <w:rPr>
          <w:spacing w:val="36"/>
          <w:w w:val="105"/>
        </w:rPr>
        <w:t> </w:t>
      </w:r>
      <w:r>
        <w:rPr>
          <w:w w:val="105"/>
        </w:rPr>
        <w:t>our</w:t>
      </w:r>
      <w:r>
        <w:rPr>
          <w:spacing w:val="36"/>
          <w:w w:val="105"/>
        </w:rPr>
        <w:t> </w:t>
      </w:r>
      <w:r>
        <w:rPr>
          <w:w w:val="105"/>
        </w:rPr>
        <w:t>sample</w:t>
      </w:r>
      <w:r>
        <w:rPr>
          <w:spacing w:val="36"/>
          <w:w w:val="105"/>
        </w:rPr>
        <w:t> </w:t>
      </w:r>
      <w:r>
        <w:rPr>
          <w:w w:val="105"/>
        </w:rPr>
        <w:t>(a)</w:t>
      </w:r>
      <w:r>
        <w:rPr>
          <w:spacing w:val="36"/>
          <w:w w:val="105"/>
        </w:rPr>
        <w:t> </w:t>
      </w:r>
      <w:r>
        <w:rPr>
          <w:w w:val="105"/>
        </w:rPr>
        <w:t>adolescents</w:t>
      </w:r>
      <w:r>
        <w:rPr>
          <w:spacing w:val="36"/>
          <w:w w:val="105"/>
        </w:rPr>
        <w:t> </w:t>
      </w:r>
      <w:r>
        <w:rPr>
          <w:w w:val="105"/>
        </w:rPr>
        <w:t>that were</w:t>
      </w:r>
      <w:r>
        <w:rPr>
          <w:spacing w:val="26"/>
          <w:w w:val="105"/>
        </w:rPr>
        <w:t> </w:t>
      </w:r>
      <w:r>
        <w:rPr>
          <w:w w:val="105"/>
        </w:rPr>
        <w:t>aged</w:t>
      </w:r>
      <w:r>
        <w:rPr>
          <w:spacing w:val="26"/>
          <w:w w:val="105"/>
        </w:rPr>
        <w:t> </w:t>
      </w:r>
      <w:r>
        <w:rPr>
          <w:w w:val="105"/>
        </w:rPr>
        <w:t>between</w:t>
      </w:r>
      <w:r>
        <w:rPr>
          <w:spacing w:val="26"/>
          <w:w w:val="105"/>
        </w:rPr>
        <w:t> </w:t>
      </w:r>
      <w:r>
        <w:rPr>
          <w:w w:val="105"/>
        </w:rPr>
        <w:t>11</w:t>
      </w:r>
      <w:r>
        <w:rPr>
          <w:spacing w:val="26"/>
          <w:w w:val="105"/>
        </w:rPr>
        <w:t> </w:t>
      </w:r>
      <w:r>
        <w:rPr>
          <w:w w:val="105"/>
        </w:rPr>
        <w:t>and</w:t>
      </w:r>
      <w:r>
        <w:rPr>
          <w:spacing w:val="26"/>
          <w:w w:val="105"/>
        </w:rPr>
        <w:t> </w:t>
      </w:r>
      <w:r>
        <w:rPr>
          <w:w w:val="105"/>
        </w:rPr>
        <w:t>19,</w:t>
      </w:r>
      <w:r>
        <w:rPr>
          <w:spacing w:val="26"/>
          <w:w w:val="105"/>
        </w:rPr>
        <w:t> </w:t>
      </w:r>
      <w:r>
        <w:rPr>
          <w:w w:val="105"/>
        </w:rPr>
        <w:t>with</w:t>
      </w:r>
      <w:r>
        <w:rPr>
          <w:spacing w:val="26"/>
          <w:w w:val="105"/>
        </w:rPr>
        <w:t> </w:t>
      </w:r>
      <w:r>
        <w:rPr>
          <w:w w:val="105"/>
        </w:rPr>
        <w:t>(b)</w:t>
      </w:r>
      <w:r>
        <w:rPr>
          <w:spacing w:val="26"/>
          <w:w w:val="105"/>
        </w:rPr>
        <w:t> </w:t>
      </w:r>
      <w:r>
        <w:rPr>
          <w:w w:val="105"/>
        </w:rPr>
        <w:t>manifested</w:t>
      </w:r>
      <w:r>
        <w:rPr>
          <w:spacing w:val="26"/>
          <w:w w:val="105"/>
        </w:rPr>
        <w:t> </w:t>
      </w:r>
      <w:r>
        <w:rPr>
          <w:w w:val="105"/>
        </w:rPr>
        <w:t>or</w:t>
      </w:r>
      <w:r>
        <w:rPr>
          <w:spacing w:val="26"/>
          <w:w w:val="105"/>
        </w:rPr>
        <w:t> </w:t>
      </w:r>
      <w:r>
        <w:rPr>
          <w:w w:val="105"/>
        </w:rPr>
        <w:t>being</w:t>
      </w:r>
      <w:r>
        <w:rPr>
          <w:spacing w:val="26"/>
          <w:w w:val="105"/>
        </w:rPr>
        <w:t> </w:t>
      </w:r>
      <w:r>
        <w:rPr>
          <w:w w:val="105"/>
        </w:rPr>
        <w:t>at</w:t>
      </w:r>
      <w:r>
        <w:rPr>
          <w:spacing w:val="26"/>
          <w:w w:val="105"/>
        </w:rPr>
        <w:t> </w:t>
      </w:r>
      <w:r>
        <w:rPr>
          <w:w w:val="105"/>
        </w:rPr>
        <w:t>risk</w:t>
      </w:r>
      <w:r>
        <w:rPr>
          <w:spacing w:val="26"/>
          <w:w w:val="105"/>
        </w:rPr>
        <w:t> </w:t>
      </w:r>
      <w:r>
        <w:rPr>
          <w:w w:val="105"/>
        </w:rPr>
        <w:t>of</w:t>
      </w:r>
      <w:r>
        <w:rPr>
          <w:spacing w:val="26"/>
          <w:w w:val="105"/>
        </w:rPr>
        <w:t> </w:t>
      </w:r>
      <w:r>
        <w:rPr>
          <w:w w:val="105"/>
        </w:rPr>
        <w:t>developing</w:t>
      </w:r>
      <w:r>
        <w:rPr>
          <w:spacing w:val="26"/>
          <w:w w:val="105"/>
        </w:rPr>
        <w:t> </w:t>
      </w:r>
      <w:r>
        <w:rPr>
          <w:w w:val="105"/>
        </w:rPr>
        <w:t>at</w:t>
      </w:r>
      <w:r>
        <w:rPr>
          <w:spacing w:val="26"/>
          <w:w w:val="105"/>
        </w:rPr>
        <w:t> </w:t>
      </w:r>
      <w:r>
        <w:rPr>
          <w:w w:val="105"/>
        </w:rPr>
        <w:t>least</w:t>
      </w:r>
      <w:r>
        <w:rPr>
          <w:spacing w:val="26"/>
          <w:w w:val="105"/>
        </w:rPr>
        <w:t> </w:t>
      </w:r>
      <w:r>
        <w:rPr>
          <w:w w:val="105"/>
        </w:rPr>
        <w:t>one of the following behavioral problems:</w:t>
      </w:r>
      <w:r>
        <w:rPr>
          <w:spacing w:val="40"/>
          <w:w w:val="105"/>
        </w:rPr>
        <w:t> </w:t>
      </w:r>
      <w:r>
        <w:rPr>
          <w:w w:val="105"/>
        </w:rPr>
        <w:t>aggressive (both verbal and physical) and violent</w:t>
      </w:r>
      <w:r>
        <w:rPr>
          <w:spacing w:val="40"/>
          <w:w w:val="105"/>
        </w:rPr>
        <w:t> </w:t>
      </w:r>
      <w:r>
        <w:rPr>
          <w:w w:val="105"/>
        </w:rPr>
        <w:t>behavior, delinquency with severe risk of future offences, vandalism, severe rule-breaking behavior at home, school or in the local community, and substance use. Exclusion criteria</w:t>
      </w:r>
      <w:r>
        <w:rPr>
          <w:spacing w:val="80"/>
          <w:w w:val="105"/>
        </w:rPr>
        <w:t> </w:t>
      </w:r>
      <w:r>
        <w:rPr>
          <w:w w:val="105"/>
        </w:rPr>
        <w:t>applied to (a) adolescents with autism spectrum disorder, (b) who possessed imminent risk of</w:t>
      </w:r>
      <w:r>
        <w:rPr>
          <w:spacing w:val="80"/>
          <w:w w:val="105"/>
        </w:rPr>
        <w:t> </w:t>
      </w:r>
      <w:r>
        <w:rPr>
          <w:w w:val="105"/>
        </w:rPr>
        <w:t>suicide or had recently experienced an acute psychotic episode.</w:t>
      </w:r>
      <w:r>
        <w:rPr>
          <w:spacing w:val="40"/>
          <w:w w:val="105"/>
        </w:rPr>
        <w:t> </w:t>
      </w:r>
      <w:r>
        <w:rPr>
          <w:w w:val="105"/>
        </w:rPr>
        <w:t>Additionally, (c) home environments</w:t>
      </w:r>
      <w:r>
        <w:rPr>
          <w:spacing w:val="35"/>
          <w:w w:val="105"/>
        </w:rPr>
        <w:t> </w:t>
      </w:r>
      <w:r>
        <w:rPr>
          <w:w w:val="105"/>
        </w:rPr>
        <w:t>that</w:t>
      </w:r>
      <w:r>
        <w:rPr>
          <w:spacing w:val="35"/>
          <w:w w:val="105"/>
        </w:rPr>
        <w:t> </w:t>
      </w:r>
      <w:r>
        <w:rPr>
          <w:w w:val="105"/>
        </w:rPr>
        <w:t>were</w:t>
      </w:r>
      <w:r>
        <w:rPr>
          <w:spacing w:val="35"/>
          <w:w w:val="105"/>
        </w:rPr>
        <w:t> </w:t>
      </w:r>
      <w:r>
        <w:rPr>
          <w:w w:val="105"/>
        </w:rPr>
        <w:t>unsafe</w:t>
      </w:r>
      <w:r>
        <w:rPr>
          <w:spacing w:val="35"/>
          <w:w w:val="105"/>
        </w:rPr>
        <w:t> </w:t>
      </w:r>
      <w:r>
        <w:rPr>
          <w:w w:val="105"/>
        </w:rPr>
        <w:t>for</w:t>
      </w:r>
      <w:r>
        <w:rPr>
          <w:spacing w:val="35"/>
          <w:w w:val="105"/>
        </w:rPr>
        <w:t> </w:t>
      </w:r>
      <w:r>
        <w:rPr>
          <w:w w:val="105"/>
        </w:rPr>
        <w:t>the</w:t>
      </w:r>
      <w:r>
        <w:rPr>
          <w:spacing w:val="35"/>
          <w:w w:val="105"/>
        </w:rPr>
        <w:t> </w:t>
      </w:r>
      <w:r>
        <w:rPr>
          <w:w w:val="105"/>
        </w:rPr>
        <w:t>therapist,</w:t>
      </w:r>
      <w:r>
        <w:rPr>
          <w:spacing w:val="35"/>
          <w:w w:val="105"/>
        </w:rPr>
        <w:t> </w:t>
      </w:r>
      <w:r>
        <w:rPr>
          <w:w w:val="105"/>
        </w:rPr>
        <w:t>(d)</w:t>
      </w:r>
      <w:r>
        <w:rPr>
          <w:spacing w:val="35"/>
          <w:w w:val="105"/>
        </w:rPr>
        <w:t> </w:t>
      </w:r>
      <w:r>
        <w:rPr>
          <w:w w:val="105"/>
        </w:rPr>
        <w:t>cases</w:t>
      </w:r>
      <w:r>
        <w:rPr>
          <w:spacing w:val="35"/>
          <w:w w:val="105"/>
        </w:rPr>
        <w:t> </w:t>
      </w:r>
      <w:r>
        <w:rPr>
          <w:w w:val="105"/>
        </w:rPr>
        <w:t>with</w:t>
      </w:r>
      <w:r>
        <w:rPr>
          <w:spacing w:val="35"/>
          <w:w w:val="105"/>
        </w:rPr>
        <w:t> </w:t>
      </w:r>
      <w:r>
        <w:rPr>
          <w:w w:val="105"/>
        </w:rPr>
        <w:t>ongoing</w:t>
      </w:r>
      <w:r>
        <w:rPr>
          <w:spacing w:val="35"/>
          <w:w w:val="105"/>
        </w:rPr>
        <w:t> </w:t>
      </w:r>
      <w:r>
        <w:rPr>
          <w:w w:val="105"/>
        </w:rPr>
        <w:t>investigation</w:t>
      </w:r>
      <w:r>
        <w:rPr>
          <w:spacing w:val="35"/>
          <w:w w:val="105"/>
        </w:rPr>
        <w:t> </w:t>
      </w:r>
      <w:r>
        <w:rPr>
          <w:w w:val="105"/>
        </w:rPr>
        <w:t>by</w:t>
      </w:r>
      <w:r>
        <w:rPr>
          <w:spacing w:val="35"/>
          <w:w w:val="105"/>
        </w:rPr>
        <w:t> </w:t>
      </w:r>
      <w:r>
        <w:rPr>
          <w:w w:val="105"/>
        </w:rPr>
        <w:t>the local</w:t>
      </w:r>
      <w:r>
        <w:rPr>
          <w:spacing w:val="35"/>
          <w:w w:val="105"/>
        </w:rPr>
        <w:t> </w:t>
      </w:r>
      <w:r>
        <w:rPr>
          <w:w w:val="105"/>
        </w:rPr>
        <w:t>child</w:t>
      </w:r>
      <w:r>
        <w:rPr>
          <w:spacing w:val="35"/>
          <w:w w:val="105"/>
        </w:rPr>
        <w:t> </w:t>
      </w:r>
      <w:r>
        <w:rPr>
          <w:w w:val="105"/>
        </w:rPr>
        <w:t>welfare</w:t>
      </w:r>
      <w:r>
        <w:rPr>
          <w:spacing w:val="35"/>
          <w:w w:val="105"/>
        </w:rPr>
        <w:t> </w:t>
      </w:r>
      <w:r>
        <w:rPr>
          <w:w w:val="105"/>
        </w:rPr>
        <w:t>service,</w:t>
      </w:r>
      <w:r>
        <w:rPr>
          <w:spacing w:val="35"/>
          <w:w w:val="105"/>
        </w:rPr>
        <w:t> </w:t>
      </w:r>
      <w:r>
        <w:rPr>
          <w:w w:val="105"/>
        </w:rPr>
        <w:t>and</w:t>
      </w:r>
      <w:r>
        <w:rPr>
          <w:spacing w:val="35"/>
          <w:w w:val="105"/>
        </w:rPr>
        <w:t> </w:t>
      </w:r>
      <w:r>
        <w:rPr>
          <w:w w:val="105"/>
        </w:rPr>
        <w:t>(e)</w:t>
      </w:r>
      <w:r>
        <w:rPr>
          <w:spacing w:val="35"/>
          <w:w w:val="105"/>
        </w:rPr>
        <w:t> </w:t>
      </w:r>
      <w:r>
        <w:rPr>
          <w:w w:val="105"/>
        </w:rPr>
        <w:t>cases</w:t>
      </w:r>
      <w:r>
        <w:rPr>
          <w:spacing w:val="35"/>
          <w:w w:val="105"/>
        </w:rPr>
        <w:t> </w:t>
      </w:r>
      <w:r>
        <w:rPr>
          <w:w w:val="105"/>
        </w:rPr>
        <w:t>that</w:t>
      </w:r>
      <w:r>
        <w:rPr>
          <w:spacing w:val="35"/>
          <w:w w:val="105"/>
        </w:rPr>
        <w:t> </w:t>
      </w:r>
      <w:r>
        <w:rPr>
          <w:w w:val="105"/>
        </w:rPr>
        <w:t>already</w:t>
      </w:r>
      <w:r>
        <w:rPr>
          <w:spacing w:val="35"/>
          <w:w w:val="105"/>
        </w:rPr>
        <w:t> </w:t>
      </w:r>
      <w:r>
        <w:rPr>
          <w:w w:val="105"/>
        </w:rPr>
        <w:t>participated</w:t>
      </w:r>
      <w:r>
        <w:rPr>
          <w:spacing w:val="35"/>
          <w:w w:val="105"/>
        </w:rPr>
        <w:t> </w:t>
      </w:r>
      <w:r>
        <w:rPr>
          <w:w w:val="105"/>
        </w:rPr>
        <w:t>in</w:t>
      </w:r>
      <w:r>
        <w:rPr>
          <w:spacing w:val="35"/>
          <w:w w:val="105"/>
        </w:rPr>
        <w:t> </w:t>
      </w:r>
      <w:r>
        <w:rPr>
          <w:w w:val="105"/>
        </w:rPr>
        <w:t>interventions</w:t>
      </w:r>
      <w:r>
        <w:rPr>
          <w:spacing w:val="35"/>
          <w:w w:val="105"/>
        </w:rPr>
        <w:t> </w:t>
      </w:r>
      <w:r>
        <w:rPr>
          <w:w w:val="105"/>
        </w:rPr>
        <w:t>or treatments incompatible with FFT were also excluded.</w:t>
      </w:r>
    </w:p>
    <w:p>
      <w:pPr>
        <w:pStyle w:val="BodyText"/>
        <w:spacing w:before="10"/>
        <w:ind w:left="840"/>
      </w:pPr>
      <w:r>
        <w:rPr>
          <w:w w:val="105"/>
        </w:rPr>
        <w:t>Two</w:t>
      </w:r>
      <w:r>
        <w:rPr>
          <w:spacing w:val="7"/>
          <w:w w:val="105"/>
        </w:rPr>
        <w:t> </w:t>
      </w:r>
      <w:r>
        <w:rPr>
          <w:w w:val="105"/>
        </w:rPr>
        <w:t>observations</w:t>
      </w:r>
      <w:r>
        <w:rPr>
          <w:spacing w:val="8"/>
          <w:w w:val="105"/>
        </w:rPr>
        <w:t> </w:t>
      </w:r>
      <w:r>
        <w:rPr>
          <w:w w:val="105"/>
        </w:rPr>
        <w:t>were</w:t>
      </w:r>
      <w:r>
        <w:rPr>
          <w:spacing w:val="8"/>
          <w:w w:val="105"/>
        </w:rPr>
        <w:t> </w:t>
      </w:r>
      <w:r>
        <w:rPr>
          <w:w w:val="105"/>
        </w:rPr>
        <w:t>removed</w:t>
      </w:r>
      <w:r>
        <w:rPr>
          <w:spacing w:val="7"/>
          <w:w w:val="105"/>
        </w:rPr>
        <w:t> </w:t>
      </w:r>
      <w:r>
        <w:rPr>
          <w:w w:val="105"/>
        </w:rPr>
        <w:t>due</w:t>
      </w:r>
      <w:r>
        <w:rPr>
          <w:spacing w:val="8"/>
          <w:w w:val="105"/>
        </w:rPr>
        <w:t> </w:t>
      </w:r>
      <w:r>
        <w:rPr>
          <w:w w:val="105"/>
        </w:rPr>
        <w:t>to</w:t>
      </w:r>
      <w:r>
        <w:rPr>
          <w:spacing w:val="8"/>
          <w:w w:val="105"/>
        </w:rPr>
        <w:t> </w:t>
      </w:r>
      <w:r>
        <w:rPr>
          <w:w w:val="105"/>
        </w:rPr>
        <w:t>complete</w:t>
      </w:r>
      <w:r>
        <w:rPr>
          <w:spacing w:val="7"/>
          <w:w w:val="105"/>
        </w:rPr>
        <w:t> </w:t>
      </w:r>
      <w:r>
        <w:rPr>
          <w:w w:val="105"/>
        </w:rPr>
        <w:t>missings,</w:t>
      </w:r>
      <w:r>
        <w:rPr>
          <w:spacing w:val="8"/>
          <w:w w:val="105"/>
        </w:rPr>
        <w:t> </w:t>
      </w:r>
      <w:r>
        <w:rPr>
          <w:w w:val="105"/>
        </w:rPr>
        <w:t>leading</w:t>
      </w:r>
      <w:r>
        <w:rPr>
          <w:spacing w:val="8"/>
          <w:w w:val="105"/>
        </w:rPr>
        <w:t> </w:t>
      </w:r>
      <w:r>
        <w:rPr>
          <w:w w:val="105"/>
        </w:rPr>
        <w:t>to</w:t>
      </w:r>
      <w:r>
        <w:rPr>
          <w:spacing w:val="7"/>
          <w:w w:val="105"/>
        </w:rPr>
        <w:t> </w:t>
      </w:r>
      <w:r>
        <w:rPr>
          <w:w w:val="105"/>
        </w:rPr>
        <w:t>a</w:t>
      </w:r>
      <w:r>
        <w:rPr>
          <w:spacing w:val="8"/>
          <w:w w:val="105"/>
        </w:rPr>
        <w:t> </w:t>
      </w:r>
      <w:r>
        <w:rPr>
          <w:w w:val="105"/>
        </w:rPr>
        <w:t>sample</w:t>
      </w:r>
      <w:r>
        <w:rPr>
          <w:spacing w:val="8"/>
          <w:w w:val="105"/>
        </w:rPr>
        <w:t> </w:t>
      </w:r>
      <w:r>
        <w:rPr>
          <w:w w:val="105"/>
        </w:rPr>
        <w:t>size</w:t>
      </w:r>
      <w:r>
        <w:rPr>
          <w:spacing w:val="7"/>
          <w:w w:val="105"/>
        </w:rPr>
        <w:t> </w:t>
      </w:r>
      <w:r>
        <w:rPr>
          <w:spacing w:val="-5"/>
          <w:w w:val="105"/>
        </w:rPr>
        <w:t>of</w:t>
      </w:r>
    </w:p>
    <w:p>
      <w:pPr>
        <w:spacing w:after="0"/>
        <w:sectPr>
          <w:pgSz w:w="11910" w:h="16840"/>
          <w:pgMar w:header="678" w:footer="0" w:top="1300" w:bottom="280" w:left="1320" w:right="240"/>
        </w:sectPr>
      </w:pPr>
    </w:p>
    <w:p>
      <w:pPr>
        <w:pStyle w:val="BodyText"/>
        <w:spacing w:line="424" w:lineRule="auto" w:before="198"/>
        <w:ind w:left="119" w:right="1480"/>
      </w:pPr>
      <w:r>
        <w:rPr>
          <w:w w:val="110"/>
        </w:rPr>
        <w:t>157 adolescents (age </w:t>
      </w:r>
      <w:r>
        <w:rPr>
          <w:i/>
          <w:w w:val="110"/>
        </w:rPr>
        <w:t>M</w:t>
      </w:r>
      <w:r>
        <w:rPr>
          <w:i/>
          <w:w w:val="110"/>
        </w:rPr>
        <w:t> </w:t>
      </w:r>
      <w:r>
        <w:rPr>
          <w:w w:val="110"/>
        </w:rPr>
        <w:t>=</w:t>
      </w:r>
      <w:r>
        <w:rPr>
          <w:spacing w:val="-4"/>
          <w:w w:val="110"/>
        </w:rPr>
        <w:t> </w:t>
      </w:r>
      <w:r>
        <w:rPr>
          <w:w w:val="110"/>
        </w:rPr>
        <w:t>14</w:t>
      </w:r>
      <w:r>
        <w:rPr>
          <w:i/>
          <w:w w:val="110"/>
        </w:rPr>
        <w:t>.</w:t>
      </w:r>
      <w:r>
        <w:rPr>
          <w:w w:val="110"/>
        </w:rPr>
        <w:t>74, </w:t>
      </w:r>
      <w:r>
        <w:rPr>
          <w:i/>
          <w:w w:val="110"/>
        </w:rPr>
        <w:t>SD </w:t>
      </w:r>
      <w:r>
        <w:rPr>
          <w:w w:val="110"/>
        </w:rPr>
        <w:t>=</w:t>
      </w:r>
      <w:r>
        <w:rPr>
          <w:spacing w:val="-4"/>
          <w:w w:val="110"/>
        </w:rPr>
        <w:t> </w:t>
      </w:r>
      <w:r>
        <w:rPr>
          <w:w w:val="110"/>
        </w:rPr>
        <w:t>1</w:t>
      </w:r>
      <w:r>
        <w:rPr>
          <w:i/>
          <w:w w:val="110"/>
        </w:rPr>
        <w:t>.</w:t>
      </w:r>
      <w:r>
        <w:rPr>
          <w:w w:val="110"/>
        </w:rPr>
        <w:t>47, range = [10.80, 17.88]) and their primary caregivers (age </w:t>
      </w:r>
      <w:r>
        <w:rPr>
          <w:i/>
          <w:w w:val="110"/>
        </w:rPr>
        <w:t>M</w:t>
      </w:r>
      <w:r>
        <w:rPr>
          <w:i/>
          <w:w w:val="110"/>
        </w:rPr>
        <w:t> </w:t>
      </w:r>
      <w:r>
        <w:rPr>
          <w:w w:val="110"/>
        </w:rPr>
        <w:t>=</w:t>
      </w:r>
      <w:r>
        <w:rPr>
          <w:spacing w:val="-5"/>
          <w:w w:val="110"/>
        </w:rPr>
        <w:t> </w:t>
      </w:r>
      <w:r>
        <w:rPr>
          <w:w w:val="110"/>
        </w:rPr>
        <w:t>43</w:t>
      </w:r>
      <w:r>
        <w:rPr>
          <w:i/>
          <w:w w:val="110"/>
        </w:rPr>
        <w:t>.</w:t>
      </w:r>
      <w:r>
        <w:rPr>
          <w:w w:val="110"/>
        </w:rPr>
        <w:t>93, </w:t>
      </w:r>
      <w:r>
        <w:rPr>
          <w:i/>
          <w:w w:val="110"/>
        </w:rPr>
        <w:t>SD </w:t>
      </w:r>
      <w:r>
        <w:rPr>
          <w:w w:val="110"/>
        </w:rPr>
        <w:t>=</w:t>
      </w:r>
      <w:r>
        <w:rPr>
          <w:spacing w:val="-5"/>
          <w:w w:val="110"/>
        </w:rPr>
        <w:t> </w:t>
      </w:r>
      <w:r>
        <w:rPr>
          <w:w w:val="110"/>
        </w:rPr>
        <w:t>6</w:t>
      </w:r>
      <w:r>
        <w:rPr>
          <w:i/>
          <w:w w:val="110"/>
        </w:rPr>
        <w:t>.</w:t>
      </w:r>
      <w:r>
        <w:rPr>
          <w:w w:val="110"/>
        </w:rPr>
        <w:t>90, range = [29, 78]).</w:t>
      </w:r>
      <w:r>
        <w:rPr>
          <w:spacing w:val="30"/>
          <w:w w:val="110"/>
        </w:rPr>
        <w:t> </w:t>
      </w:r>
      <w:r>
        <w:rPr>
          <w:w w:val="110"/>
        </w:rPr>
        <w:t>There was a slightly higher proportion of male adolescents (</w:t>
      </w:r>
      <w:r>
        <w:rPr>
          <w:i/>
          <w:w w:val="110"/>
        </w:rPr>
        <w:t>n</w:t>
      </w:r>
      <w:r>
        <w:rPr>
          <w:i/>
          <w:spacing w:val="-7"/>
          <w:w w:val="110"/>
        </w:rPr>
        <w:t> </w:t>
      </w:r>
      <w:r>
        <w:rPr>
          <w:w w:val="110"/>
        </w:rPr>
        <w:t>=</w:t>
      </w:r>
      <w:r>
        <w:rPr>
          <w:spacing w:val="-7"/>
          <w:w w:val="110"/>
        </w:rPr>
        <w:t> </w:t>
      </w:r>
      <w:r>
        <w:rPr>
          <w:w w:val="110"/>
        </w:rPr>
        <w:t>85, 52.1%) than females (</w:t>
      </w:r>
      <w:r>
        <w:rPr>
          <w:i/>
          <w:w w:val="110"/>
        </w:rPr>
        <w:t>n</w:t>
      </w:r>
      <w:r>
        <w:rPr>
          <w:i/>
          <w:spacing w:val="-7"/>
          <w:w w:val="110"/>
        </w:rPr>
        <w:t> </w:t>
      </w:r>
      <w:r>
        <w:rPr>
          <w:w w:val="110"/>
        </w:rPr>
        <w:t>=</w:t>
      </w:r>
      <w:r>
        <w:rPr>
          <w:spacing w:val="-7"/>
          <w:w w:val="110"/>
        </w:rPr>
        <w:t> </w:t>
      </w:r>
      <w:r>
        <w:rPr>
          <w:w w:val="110"/>
        </w:rPr>
        <w:t>72, 45.9%) while proportions</w:t>
      </w:r>
      <w:r>
        <w:rPr>
          <w:spacing w:val="-14"/>
          <w:w w:val="110"/>
        </w:rPr>
        <w:t> </w:t>
      </w:r>
      <w:r>
        <w:rPr>
          <w:w w:val="110"/>
        </w:rPr>
        <w:t>were</w:t>
      </w:r>
      <w:r>
        <w:rPr>
          <w:spacing w:val="-14"/>
          <w:w w:val="110"/>
        </w:rPr>
        <w:t> </w:t>
      </w:r>
      <w:r>
        <w:rPr>
          <w:w w:val="110"/>
        </w:rPr>
        <w:t>in</w:t>
      </w:r>
      <w:r>
        <w:rPr>
          <w:spacing w:val="-14"/>
          <w:w w:val="110"/>
        </w:rPr>
        <w:t> </w:t>
      </w:r>
      <w:r>
        <w:rPr>
          <w:w w:val="110"/>
        </w:rPr>
        <w:t>reverse</w:t>
      </w:r>
      <w:r>
        <w:rPr>
          <w:spacing w:val="-13"/>
          <w:w w:val="110"/>
        </w:rPr>
        <w:t> </w:t>
      </w:r>
      <w:r>
        <w:rPr>
          <w:w w:val="110"/>
        </w:rPr>
        <w:t>for</w:t>
      </w:r>
      <w:r>
        <w:rPr>
          <w:spacing w:val="-14"/>
          <w:w w:val="110"/>
        </w:rPr>
        <w:t> </w:t>
      </w:r>
      <w:r>
        <w:rPr>
          <w:w w:val="110"/>
        </w:rPr>
        <w:t>caregivers,</w:t>
      </w:r>
      <w:r>
        <w:rPr>
          <w:spacing w:val="-14"/>
          <w:w w:val="110"/>
        </w:rPr>
        <w:t> </w:t>
      </w:r>
      <w:r>
        <w:rPr>
          <w:w w:val="110"/>
        </w:rPr>
        <w:t>with</w:t>
      </w:r>
      <w:r>
        <w:rPr>
          <w:spacing w:val="-13"/>
          <w:w w:val="110"/>
        </w:rPr>
        <w:t> </w:t>
      </w:r>
      <w:r>
        <w:rPr>
          <w:w w:val="110"/>
        </w:rPr>
        <w:t>89.8%</w:t>
      </w:r>
      <w:r>
        <w:rPr>
          <w:spacing w:val="-14"/>
          <w:w w:val="110"/>
        </w:rPr>
        <w:t> </w:t>
      </w:r>
      <w:r>
        <w:rPr>
          <w:w w:val="110"/>
        </w:rPr>
        <w:t>mothers</w:t>
      </w:r>
      <w:r>
        <w:rPr>
          <w:spacing w:val="-14"/>
          <w:w w:val="110"/>
        </w:rPr>
        <w:t> </w:t>
      </w:r>
      <w:r>
        <w:rPr>
          <w:w w:val="110"/>
        </w:rPr>
        <w:t>and</w:t>
      </w:r>
      <w:r>
        <w:rPr>
          <w:spacing w:val="-13"/>
          <w:w w:val="110"/>
        </w:rPr>
        <w:t> </w:t>
      </w:r>
      <w:r>
        <w:rPr>
          <w:w w:val="110"/>
        </w:rPr>
        <w:t>10.2%</w:t>
      </w:r>
      <w:r>
        <w:rPr>
          <w:spacing w:val="-14"/>
          <w:w w:val="110"/>
        </w:rPr>
        <w:t> </w:t>
      </w:r>
      <w:r>
        <w:rPr>
          <w:w w:val="110"/>
        </w:rPr>
        <w:t>fathers</w:t>
      </w:r>
      <w:r>
        <w:rPr>
          <w:spacing w:val="-13"/>
          <w:w w:val="110"/>
        </w:rPr>
        <w:t> </w:t>
      </w:r>
      <w:r>
        <w:rPr>
          <w:w w:val="110"/>
        </w:rPr>
        <w:t>(</w:t>
      </w:r>
      <w:r>
        <w:rPr>
          <w:i/>
          <w:w w:val="110"/>
        </w:rPr>
        <w:t>n</w:t>
      </w:r>
      <w:r>
        <w:rPr>
          <w:i/>
          <w:spacing w:val="-15"/>
          <w:w w:val="110"/>
        </w:rPr>
        <w:t> </w:t>
      </w:r>
      <w:r>
        <w:rPr>
          <w:w w:val="110"/>
        </w:rPr>
        <w:t>=</w:t>
      </w:r>
      <w:r>
        <w:rPr>
          <w:spacing w:val="-15"/>
          <w:w w:val="110"/>
        </w:rPr>
        <w:t> </w:t>
      </w:r>
      <w:r>
        <w:rPr>
          <w:w w:val="110"/>
        </w:rPr>
        <w:t>141, </w:t>
      </w:r>
      <w:r>
        <w:rPr>
          <w:i/>
          <w:w w:val="110"/>
        </w:rPr>
        <w:t>n</w:t>
      </w:r>
      <w:r>
        <w:rPr>
          <w:i/>
          <w:spacing w:val="-13"/>
          <w:w w:val="110"/>
        </w:rPr>
        <w:t> </w:t>
      </w:r>
      <w:r>
        <w:rPr>
          <w:w w:val="110"/>
        </w:rPr>
        <w:t>=</w:t>
      </w:r>
      <w:r>
        <w:rPr>
          <w:spacing w:val="-13"/>
          <w:w w:val="110"/>
        </w:rPr>
        <w:t> </w:t>
      </w:r>
      <w:r>
        <w:rPr>
          <w:w w:val="110"/>
        </w:rPr>
        <w:t>16)</w:t>
      </w:r>
      <w:r>
        <w:rPr>
          <w:spacing w:val="-4"/>
          <w:w w:val="110"/>
        </w:rPr>
        <w:t> </w:t>
      </w:r>
      <w:r>
        <w:rPr>
          <w:w w:val="110"/>
        </w:rPr>
        <w:t>respectively.</w:t>
      </w:r>
      <w:r>
        <w:rPr>
          <w:spacing w:val="15"/>
          <w:w w:val="110"/>
        </w:rPr>
        <w:t> </w:t>
      </w:r>
      <w:r>
        <w:rPr>
          <w:w w:val="110"/>
        </w:rPr>
        <w:t>Most</w:t>
      </w:r>
      <w:r>
        <w:rPr>
          <w:spacing w:val="-4"/>
          <w:w w:val="110"/>
        </w:rPr>
        <w:t> </w:t>
      </w:r>
      <w:r>
        <w:rPr>
          <w:w w:val="110"/>
        </w:rPr>
        <w:t>adolescents</w:t>
      </w:r>
      <w:r>
        <w:rPr>
          <w:spacing w:val="-4"/>
          <w:w w:val="110"/>
        </w:rPr>
        <w:t> </w:t>
      </w:r>
      <w:r>
        <w:rPr>
          <w:w w:val="110"/>
        </w:rPr>
        <w:t>lived</w:t>
      </w:r>
      <w:r>
        <w:rPr>
          <w:spacing w:val="-4"/>
          <w:w w:val="110"/>
        </w:rPr>
        <w:t> </w:t>
      </w:r>
      <w:r>
        <w:rPr>
          <w:w w:val="110"/>
        </w:rPr>
        <w:t>with</w:t>
      </w:r>
      <w:r>
        <w:rPr>
          <w:spacing w:val="-4"/>
          <w:w w:val="110"/>
        </w:rPr>
        <w:t> </w:t>
      </w:r>
      <w:r>
        <w:rPr>
          <w:w w:val="110"/>
        </w:rPr>
        <w:t>single</w:t>
      </w:r>
      <w:r>
        <w:rPr>
          <w:spacing w:val="-4"/>
          <w:w w:val="110"/>
        </w:rPr>
        <w:t> </w:t>
      </w:r>
      <w:r>
        <w:rPr>
          <w:w w:val="110"/>
        </w:rPr>
        <w:t>parents</w:t>
      </w:r>
      <w:r>
        <w:rPr>
          <w:spacing w:val="-4"/>
          <w:w w:val="110"/>
        </w:rPr>
        <w:t> </w:t>
      </w:r>
      <w:r>
        <w:rPr>
          <w:w w:val="110"/>
        </w:rPr>
        <w:t>(</w:t>
      </w:r>
      <w:r>
        <w:rPr>
          <w:i/>
          <w:w w:val="110"/>
        </w:rPr>
        <w:t>n</w:t>
      </w:r>
      <w:r>
        <w:rPr>
          <w:i/>
          <w:spacing w:val="-13"/>
          <w:w w:val="110"/>
        </w:rPr>
        <w:t> </w:t>
      </w:r>
      <w:r>
        <w:rPr>
          <w:w w:val="110"/>
        </w:rPr>
        <w:t>=</w:t>
      </w:r>
      <w:r>
        <w:rPr>
          <w:spacing w:val="-13"/>
          <w:w w:val="110"/>
        </w:rPr>
        <w:t> </w:t>
      </w:r>
      <w:r>
        <w:rPr>
          <w:w w:val="110"/>
        </w:rPr>
        <w:t>59,</w:t>
      </w:r>
      <w:r>
        <w:rPr>
          <w:spacing w:val="-4"/>
          <w:w w:val="110"/>
        </w:rPr>
        <w:t> </w:t>
      </w:r>
      <w:r>
        <w:rPr>
          <w:w w:val="110"/>
        </w:rPr>
        <w:t>37.6%),</w:t>
      </w:r>
      <w:r>
        <w:rPr>
          <w:spacing w:val="-4"/>
          <w:w w:val="110"/>
        </w:rPr>
        <w:t> </w:t>
      </w:r>
      <w:r>
        <w:rPr>
          <w:w w:val="110"/>
        </w:rPr>
        <w:t>while</w:t>
      </w:r>
      <w:r>
        <w:rPr>
          <w:spacing w:val="-4"/>
          <w:w w:val="110"/>
        </w:rPr>
        <w:t> </w:t>
      </w:r>
      <w:r>
        <w:rPr>
          <w:w w:val="110"/>
        </w:rPr>
        <w:t>the </w:t>
      </w:r>
      <w:bookmarkStart w:name="Procedures" w:id="9"/>
      <w:bookmarkEnd w:id="9"/>
      <w:r>
        <w:rPr>
          <w:w w:val="110"/>
        </w:rPr>
        <w:t>remainin</w:t>
      </w:r>
      <w:r>
        <w:rPr>
          <w:w w:val="110"/>
        </w:rPr>
        <w:t>g lived with both parents, adoptive parents, or in foster care (see </w:t>
      </w:r>
      <w:hyperlink w:history="true" w:anchor="_bookmark0">
        <w:r>
          <w:rPr>
            <w:color w:val="FF0000"/>
            <w:w w:val="110"/>
          </w:rPr>
          <w:t>Table 1</w:t>
        </w:r>
      </w:hyperlink>
      <w:r>
        <w:rPr>
          <w:w w:val="110"/>
        </w:rPr>
        <w:t>).</w:t>
      </w:r>
    </w:p>
    <w:p>
      <w:pPr>
        <w:pStyle w:val="Heading1"/>
        <w:spacing w:before="59"/>
        <w:ind w:left="119"/>
      </w:pPr>
      <w:r>
        <w:rPr>
          <w:spacing w:val="-2"/>
          <w:w w:val="115"/>
        </w:rPr>
        <w:t>Procedures</w:t>
      </w:r>
    </w:p>
    <w:p>
      <w:pPr>
        <w:pStyle w:val="BodyText"/>
        <w:spacing w:line="424" w:lineRule="auto" w:before="249"/>
        <w:ind w:left="119" w:right="1195" w:firstLine="720"/>
      </w:pPr>
      <w:r>
        <w:rPr>
          <w:w w:val="110"/>
        </w:rPr>
        <w:t>Participants were surveyed at three time points:</w:t>
      </w:r>
      <w:r>
        <w:rPr>
          <w:spacing w:val="26"/>
          <w:w w:val="110"/>
        </w:rPr>
        <w:t> </w:t>
      </w:r>
      <w:r>
        <w:rPr>
          <w:w w:val="110"/>
        </w:rPr>
        <w:t>before being assigned to different groups (T1), after intervention/treatment (T2), and at a follow-up session one year later (T3). This paper studies retrospectively the pre-treatment data at T1.</w:t>
      </w:r>
      <w:r>
        <w:rPr>
          <w:spacing w:val="29"/>
          <w:w w:val="110"/>
        </w:rPr>
        <w:t> </w:t>
      </w:r>
      <w:r>
        <w:rPr>
          <w:w w:val="110"/>
        </w:rPr>
        <w:t>This archival cross-sectional design implies that relationships revealed by this study did not interact with subsequent </w:t>
      </w:r>
      <w:r>
        <w:rPr>
          <w:spacing w:val="-2"/>
          <w:w w:val="110"/>
        </w:rPr>
        <w:t>intervention/treatment.</w:t>
      </w:r>
    </w:p>
    <w:p>
      <w:pPr>
        <w:pStyle w:val="BodyText"/>
        <w:spacing w:line="424" w:lineRule="auto" w:before="4"/>
        <w:ind w:left="119" w:right="1231" w:firstLine="720"/>
      </w:pPr>
      <w:r>
        <w:rPr>
          <w:w w:val="105"/>
        </w:rPr>
        <w:t>Parents</w:t>
      </w:r>
      <w:r>
        <w:rPr>
          <w:spacing w:val="40"/>
          <w:w w:val="105"/>
        </w:rPr>
        <w:t> </w:t>
      </w:r>
      <w:r>
        <w:rPr>
          <w:w w:val="105"/>
        </w:rPr>
        <w:t>and</w:t>
      </w:r>
      <w:r>
        <w:rPr>
          <w:spacing w:val="40"/>
          <w:w w:val="105"/>
        </w:rPr>
        <w:t> </w:t>
      </w:r>
      <w:r>
        <w:rPr>
          <w:w w:val="105"/>
        </w:rPr>
        <w:t>adolescents</w:t>
      </w:r>
      <w:r>
        <w:rPr>
          <w:spacing w:val="40"/>
          <w:w w:val="105"/>
        </w:rPr>
        <w:t> </w:t>
      </w:r>
      <w:r>
        <w:rPr>
          <w:w w:val="105"/>
        </w:rPr>
        <w:t>completed</w:t>
      </w:r>
      <w:r>
        <w:rPr>
          <w:spacing w:val="40"/>
          <w:w w:val="105"/>
        </w:rPr>
        <w:t> </w:t>
      </w:r>
      <w:r>
        <w:rPr>
          <w:w w:val="105"/>
        </w:rPr>
        <w:t>their</w:t>
      </w:r>
      <w:r>
        <w:rPr>
          <w:spacing w:val="40"/>
          <w:w w:val="105"/>
        </w:rPr>
        <w:t> </w:t>
      </w:r>
      <w:r>
        <w:rPr>
          <w:w w:val="105"/>
        </w:rPr>
        <w:t>respective</w:t>
      </w:r>
      <w:r>
        <w:rPr>
          <w:spacing w:val="40"/>
          <w:w w:val="105"/>
        </w:rPr>
        <w:t> </w:t>
      </w:r>
      <w:r>
        <w:rPr>
          <w:w w:val="105"/>
        </w:rPr>
        <w:t>questionnaires</w:t>
      </w:r>
      <w:r>
        <w:rPr>
          <w:spacing w:val="40"/>
          <w:w w:val="105"/>
        </w:rPr>
        <w:t> </w:t>
      </w:r>
      <w:r>
        <w:rPr>
          <w:w w:val="105"/>
        </w:rPr>
        <w:t>on</w:t>
      </w:r>
      <w:r>
        <w:rPr>
          <w:spacing w:val="40"/>
          <w:w w:val="105"/>
        </w:rPr>
        <w:t> </w:t>
      </w:r>
      <w:r>
        <w:rPr>
          <w:w w:val="105"/>
        </w:rPr>
        <w:t>portable computers installed with </w:t>
      </w:r>
      <w:r>
        <w:rPr>
          <w:rFonts w:ascii="Arial" w:hAnsi="Arial"/>
          <w:w w:val="105"/>
        </w:rPr>
        <w:t>Ci3 </w:t>
      </w:r>
      <w:r>
        <w:rPr>
          <w:w w:val="105"/>
        </w:rPr>
        <w:t>software (Sawtooth Software, </w:t>
      </w:r>
      <w:hyperlink w:history="true" w:anchor="_bookmark55">
        <w:r>
          <w:rPr>
            <w:color w:val="0000FF"/>
            <w:w w:val="105"/>
          </w:rPr>
          <w:t>2013</w:t>
        </w:r>
      </w:hyperlink>
      <w:r>
        <w:rPr>
          <w:w w:val="105"/>
        </w:rPr>
        <w:t>).</w:t>
      </w:r>
      <w:r>
        <w:rPr>
          <w:spacing w:val="40"/>
          <w:w w:val="105"/>
        </w:rPr>
        <w:t> </w:t>
      </w:r>
      <w:r>
        <w:rPr>
          <w:w w:val="105"/>
        </w:rPr>
        <w:t>The participants completed the</w:t>
      </w:r>
      <w:r>
        <w:rPr>
          <w:spacing w:val="29"/>
          <w:w w:val="105"/>
        </w:rPr>
        <w:t> </w:t>
      </w:r>
      <w:r>
        <w:rPr>
          <w:w w:val="105"/>
        </w:rPr>
        <w:t>questionnaires</w:t>
      </w:r>
      <w:r>
        <w:rPr>
          <w:spacing w:val="29"/>
          <w:w w:val="105"/>
        </w:rPr>
        <w:t> </w:t>
      </w:r>
      <w:r>
        <w:rPr>
          <w:w w:val="105"/>
        </w:rPr>
        <w:t>in</w:t>
      </w:r>
      <w:r>
        <w:rPr>
          <w:spacing w:val="29"/>
          <w:w w:val="105"/>
        </w:rPr>
        <w:t> </w:t>
      </w:r>
      <w:r>
        <w:rPr>
          <w:w w:val="105"/>
        </w:rPr>
        <w:t>their</w:t>
      </w:r>
      <w:r>
        <w:rPr>
          <w:spacing w:val="29"/>
          <w:w w:val="105"/>
        </w:rPr>
        <w:t> </w:t>
      </w:r>
      <w:r>
        <w:rPr>
          <w:w w:val="105"/>
        </w:rPr>
        <w:t>homes,</w:t>
      </w:r>
      <w:r>
        <w:rPr>
          <w:spacing w:val="29"/>
          <w:w w:val="105"/>
        </w:rPr>
        <w:t> </w:t>
      </w:r>
      <w:r>
        <w:rPr>
          <w:w w:val="105"/>
        </w:rPr>
        <w:t>or</w:t>
      </w:r>
      <w:r>
        <w:rPr>
          <w:spacing w:val="29"/>
          <w:w w:val="105"/>
        </w:rPr>
        <w:t> </w:t>
      </w:r>
      <w:r>
        <w:rPr>
          <w:w w:val="105"/>
        </w:rPr>
        <w:t>at</w:t>
      </w:r>
      <w:r>
        <w:rPr>
          <w:spacing w:val="29"/>
          <w:w w:val="105"/>
        </w:rPr>
        <w:t> </w:t>
      </w:r>
      <w:r>
        <w:rPr>
          <w:w w:val="105"/>
        </w:rPr>
        <w:t>a</w:t>
      </w:r>
      <w:r>
        <w:rPr>
          <w:spacing w:val="29"/>
          <w:w w:val="105"/>
        </w:rPr>
        <w:t> </w:t>
      </w:r>
      <w:r>
        <w:rPr>
          <w:w w:val="105"/>
        </w:rPr>
        <w:t>municipality</w:t>
      </w:r>
      <w:r>
        <w:rPr>
          <w:spacing w:val="29"/>
          <w:w w:val="105"/>
        </w:rPr>
        <w:t> </w:t>
      </w:r>
      <w:r>
        <w:rPr>
          <w:w w:val="105"/>
        </w:rPr>
        <w:t>office.</w:t>
      </w:r>
      <w:r>
        <w:rPr>
          <w:spacing w:val="40"/>
          <w:w w:val="105"/>
        </w:rPr>
        <w:t> </w:t>
      </w:r>
      <w:r>
        <w:rPr>
          <w:w w:val="105"/>
        </w:rPr>
        <w:t>A</w:t>
      </w:r>
      <w:r>
        <w:rPr>
          <w:spacing w:val="29"/>
          <w:w w:val="105"/>
        </w:rPr>
        <w:t> </w:t>
      </w:r>
      <w:r>
        <w:rPr>
          <w:w w:val="105"/>
        </w:rPr>
        <w:t>research</w:t>
      </w:r>
      <w:r>
        <w:rPr>
          <w:spacing w:val="29"/>
          <w:w w:val="105"/>
        </w:rPr>
        <w:t> </w:t>
      </w:r>
      <w:r>
        <w:rPr>
          <w:w w:val="105"/>
        </w:rPr>
        <w:t>assistant</w:t>
      </w:r>
      <w:r>
        <w:rPr>
          <w:spacing w:val="29"/>
          <w:w w:val="105"/>
        </w:rPr>
        <w:t> </w:t>
      </w:r>
      <w:r>
        <w:rPr>
          <w:w w:val="105"/>
        </w:rPr>
        <w:t>was available for questions and gave general instructions on how to use the </w:t>
      </w:r>
      <w:r>
        <w:rPr>
          <w:rFonts w:ascii="Arial" w:hAnsi="Arial"/>
          <w:w w:val="105"/>
        </w:rPr>
        <w:t>Ci3 </w:t>
      </w:r>
      <w:r>
        <w:rPr>
          <w:w w:val="105"/>
        </w:rPr>
        <w:t>system.</w:t>
      </w:r>
      <w:r>
        <w:rPr>
          <w:spacing w:val="40"/>
          <w:w w:val="105"/>
        </w:rPr>
        <w:t> </w:t>
      </w:r>
      <w:r>
        <w:rPr>
          <w:w w:val="105"/>
        </w:rPr>
        <w:t>Families received a minor compensation for participation equivalent to 50 US dollars (Thøgersen et al.,</w:t>
      </w:r>
      <w:r>
        <w:rPr>
          <w:spacing w:val="40"/>
          <w:w w:val="108"/>
        </w:rPr>
        <w:t> </w:t>
      </w:r>
      <w:bookmarkStart w:name="Measures" w:id="10"/>
      <w:bookmarkEnd w:id="10"/>
      <w:r>
        <w:rPr>
          <w:w w:val="108"/>
        </w:rPr>
      </w:r>
      <w:hyperlink w:history="true" w:anchor="_bookmark69">
        <w:r>
          <w:rPr>
            <w:color w:val="0000FF"/>
            <w:spacing w:val="-2"/>
            <w:w w:val="105"/>
          </w:rPr>
          <w:t>2020</w:t>
        </w:r>
      </w:hyperlink>
      <w:r>
        <w:rPr>
          <w:spacing w:val="-2"/>
          <w:w w:val="105"/>
        </w:rPr>
        <w:t>).</w:t>
      </w:r>
    </w:p>
    <w:p>
      <w:pPr>
        <w:pStyle w:val="Heading1"/>
        <w:spacing w:before="56"/>
        <w:ind w:left="119"/>
      </w:pPr>
      <w:bookmarkStart w:name="Parental Mental Distress" w:id="11"/>
      <w:bookmarkEnd w:id="11"/>
      <w:r>
        <w:rPr>
          <w:b w:val="0"/>
        </w:rPr>
      </w:r>
      <w:r>
        <w:rPr>
          <w:spacing w:val="-2"/>
          <w:w w:val="115"/>
        </w:rPr>
        <w:t>Measures</w:t>
      </w:r>
    </w:p>
    <w:p>
      <w:pPr>
        <w:spacing w:before="254"/>
        <w:ind w:left="119" w:right="0" w:firstLine="0"/>
        <w:jc w:val="left"/>
        <w:rPr>
          <w:rFonts w:ascii="Georgia-BoldItalic"/>
          <w:b/>
          <w:i/>
          <w:sz w:val="22"/>
        </w:rPr>
      </w:pPr>
      <w:r>
        <w:rPr>
          <w:rFonts w:ascii="Georgia-BoldItalic"/>
          <w:b/>
          <w:i/>
          <w:w w:val="95"/>
          <w:sz w:val="22"/>
        </w:rPr>
        <w:t>Parental</w:t>
      </w:r>
      <w:r>
        <w:rPr>
          <w:rFonts w:ascii="Georgia-BoldItalic"/>
          <w:b/>
          <w:i/>
          <w:spacing w:val="11"/>
          <w:sz w:val="22"/>
        </w:rPr>
        <w:t> </w:t>
      </w:r>
      <w:r>
        <w:rPr>
          <w:rFonts w:ascii="Georgia-BoldItalic"/>
          <w:b/>
          <w:i/>
          <w:w w:val="95"/>
          <w:sz w:val="22"/>
        </w:rPr>
        <w:t>Mental</w:t>
      </w:r>
      <w:r>
        <w:rPr>
          <w:rFonts w:ascii="Georgia-BoldItalic"/>
          <w:b/>
          <w:i/>
          <w:spacing w:val="11"/>
          <w:sz w:val="22"/>
        </w:rPr>
        <w:t> </w:t>
      </w:r>
      <w:r>
        <w:rPr>
          <w:rFonts w:ascii="Georgia-BoldItalic"/>
          <w:b/>
          <w:i/>
          <w:spacing w:val="-2"/>
          <w:w w:val="95"/>
          <w:sz w:val="22"/>
        </w:rPr>
        <w:t>Distress</w:t>
      </w:r>
    </w:p>
    <w:p>
      <w:pPr>
        <w:spacing w:before="249"/>
        <w:ind w:left="839" w:right="0" w:firstLine="0"/>
        <w:jc w:val="left"/>
        <w:rPr>
          <w:i/>
          <w:sz w:val="22"/>
        </w:rPr>
      </w:pPr>
      <w:r>
        <w:rPr>
          <w:w w:val="105"/>
          <w:sz w:val="22"/>
        </w:rPr>
        <w:t>The</w:t>
      </w:r>
      <w:r>
        <w:rPr>
          <w:spacing w:val="16"/>
          <w:w w:val="105"/>
          <w:sz w:val="22"/>
        </w:rPr>
        <w:t> </w:t>
      </w:r>
      <w:r>
        <w:rPr>
          <w:w w:val="105"/>
          <w:sz w:val="22"/>
        </w:rPr>
        <w:t>Norwegian</w:t>
      </w:r>
      <w:r>
        <w:rPr>
          <w:spacing w:val="17"/>
          <w:w w:val="105"/>
          <w:sz w:val="22"/>
        </w:rPr>
        <w:t> </w:t>
      </w:r>
      <w:r>
        <w:rPr>
          <w:w w:val="105"/>
          <w:sz w:val="22"/>
        </w:rPr>
        <w:t>translation</w:t>
      </w:r>
      <w:r>
        <w:rPr>
          <w:spacing w:val="16"/>
          <w:w w:val="105"/>
          <w:sz w:val="22"/>
        </w:rPr>
        <w:t> </w:t>
      </w:r>
      <w:r>
        <w:rPr>
          <w:w w:val="105"/>
          <w:sz w:val="22"/>
        </w:rPr>
        <w:t>of</w:t>
      </w:r>
      <w:r>
        <w:rPr>
          <w:spacing w:val="17"/>
          <w:w w:val="105"/>
          <w:sz w:val="22"/>
        </w:rPr>
        <w:t> </w:t>
      </w:r>
      <w:r>
        <w:rPr>
          <w:w w:val="105"/>
          <w:sz w:val="22"/>
        </w:rPr>
        <w:t>the</w:t>
      </w:r>
      <w:r>
        <w:rPr>
          <w:spacing w:val="16"/>
          <w:w w:val="105"/>
          <w:sz w:val="22"/>
        </w:rPr>
        <w:t> </w:t>
      </w:r>
      <w:r>
        <w:rPr>
          <w:w w:val="105"/>
          <w:sz w:val="22"/>
        </w:rPr>
        <w:t>8-item</w:t>
      </w:r>
      <w:r>
        <w:rPr>
          <w:spacing w:val="17"/>
          <w:w w:val="105"/>
          <w:sz w:val="22"/>
        </w:rPr>
        <w:t> </w:t>
      </w:r>
      <w:r>
        <w:rPr>
          <w:w w:val="105"/>
          <w:sz w:val="22"/>
        </w:rPr>
        <w:t>version</w:t>
      </w:r>
      <w:r>
        <w:rPr>
          <w:spacing w:val="16"/>
          <w:w w:val="105"/>
          <w:sz w:val="22"/>
        </w:rPr>
        <w:t> </w:t>
      </w:r>
      <w:r>
        <w:rPr>
          <w:w w:val="105"/>
          <w:sz w:val="22"/>
        </w:rPr>
        <w:t>of</w:t>
      </w:r>
      <w:r>
        <w:rPr>
          <w:spacing w:val="16"/>
          <w:w w:val="105"/>
          <w:sz w:val="22"/>
        </w:rPr>
        <w:t> </w:t>
      </w:r>
      <w:r>
        <w:rPr>
          <w:i/>
          <w:w w:val="105"/>
          <w:sz w:val="22"/>
        </w:rPr>
        <w:t>Hopkins</w:t>
      </w:r>
      <w:r>
        <w:rPr>
          <w:i/>
          <w:spacing w:val="22"/>
          <w:w w:val="105"/>
          <w:sz w:val="22"/>
        </w:rPr>
        <w:t> </w:t>
      </w:r>
      <w:r>
        <w:rPr>
          <w:i/>
          <w:w w:val="105"/>
          <w:sz w:val="22"/>
        </w:rPr>
        <w:t>Symptom</w:t>
      </w:r>
      <w:r>
        <w:rPr>
          <w:i/>
          <w:spacing w:val="23"/>
          <w:w w:val="105"/>
          <w:sz w:val="22"/>
        </w:rPr>
        <w:t> </w:t>
      </w:r>
      <w:r>
        <w:rPr>
          <w:i/>
          <w:spacing w:val="-2"/>
          <w:w w:val="105"/>
          <w:sz w:val="22"/>
        </w:rPr>
        <w:t>Checklist</w:t>
      </w:r>
    </w:p>
    <w:p>
      <w:pPr>
        <w:pStyle w:val="BodyText"/>
        <w:spacing w:line="424" w:lineRule="auto" w:before="195"/>
        <w:ind w:left="119" w:right="1210"/>
      </w:pPr>
      <w:r>
        <w:rPr>
          <w:w w:val="105"/>
        </w:rPr>
        <w:t>(SCL-90, Derogatis et al., </w:t>
      </w:r>
      <w:hyperlink w:history="true" w:anchor="_bookmark22">
        <w:r>
          <w:rPr>
            <w:color w:val="0000FF"/>
            <w:w w:val="105"/>
          </w:rPr>
          <w:t>1974</w:t>
        </w:r>
      </w:hyperlink>
      <w:r>
        <w:rPr>
          <w:w w:val="105"/>
        </w:rPr>
        <w:t>) was used to measure parental mental distress (SCL-8, Fink,</w:t>
      </w:r>
      <w:r>
        <w:rPr>
          <w:spacing w:val="40"/>
          <w:w w:val="105"/>
        </w:rPr>
        <w:t> </w:t>
      </w:r>
      <w:r>
        <w:rPr>
          <w:w w:val="105"/>
        </w:rPr>
        <w:t>Ørnbøl, Hansen, et al., </w:t>
      </w:r>
      <w:hyperlink w:history="true" w:anchor="_bookmark25">
        <w:r>
          <w:rPr>
            <w:color w:val="0000FF"/>
            <w:w w:val="105"/>
          </w:rPr>
          <w:t>2004</w:t>
        </w:r>
      </w:hyperlink>
      <w:r>
        <w:rPr>
          <w:w w:val="105"/>
        </w:rPr>
        <w:t>) based on its brevity and high reliability (Siqveland et al., </w:t>
      </w:r>
      <w:hyperlink w:history="true" w:anchor="_bookmark60">
        <w:r>
          <w:rPr>
            <w:color w:val="0000FF"/>
            <w:w w:val="105"/>
          </w:rPr>
          <w:t>2016</w:t>
        </w:r>
      </w:hyperlink>
      <w:r>
        <w:rPr>
          <w:w w:val="105"/>
        </w:rPr>
        <w:t>).</w:t>
      </w:r>
      <w:r>
        <w:rPr>
          <w:spacing w:val="80"/>
          <w:w w:val="105"/>
        </w:rPr>
        <w:t> </w:t>
      </w:r>
      <w:r>
        <w:rPr>
          <w:w w:val="105"/>
        </w:rPr>
        <w:t>Parents</w:t>
      </w:r>
      <w:r>
        <w:rPr>
          <w:spacing w:val="39"/>
          <w:w w:val="105"/>
        </w:rPr>
        <w:t> </w:t>
      </w:r>
      <w:r>
        <w:rPr>
          <w:w w:val="105"/>
        </w:rPr>
        <w:t>answer</w:t>
      </w:r>
      <w:r>
        <w:rPr>
          <w:spacing w:val="39"/>
          <w:w w:val="105"/>
        </w:rPr>
        <w:t> </w:t>
      </w:r>
      <w:r>
        <w:rPr>
          <w:w w:val="105"/>
        </w:rPr>
        <w:t>eight</w:t>
      </w:r>
      <w:r>
        <w:rPr>
          <w:spacing w:val="39"/>
          <w:w w:val="105"/>
        </w:rPr>
        <w:t> </w:t>
      </w:r>
      <w:r>
        <w:rPr>
          <w:w w:val="105"/>
        </w:rPr>
        <w:t>items</w:t>
      </w:r>
      <w:r>
        <w:rPr>
          <w:spacing w:val="39"/>
          <w:w w:val="105"/>
        </w:rPr>
        <w:t> </w:t>
      </w:r>
      <w:r>
        <w:rPr>
          <w:w w:val="105"/>
        </w:rPr>
        <w:t>about</w:t>
      </w:r>
      <w:r>
        <w:rPr>
          <w:spacing w:val="39"/>
          <w:w w:val="105"/>
        </w:rPr>
        <w:t> </w:t>
      </w:r>
      <w:r>
        <w:rPr>
          <w:w w:val="105"/>
        </w:rPr>
        <w:t>the</w:t>
      </w:r>
      <w:r>
        <w:rPr>
          <w:spacing w:val="39"/>
          <w:w w:val="105"/>
        </w:rPr>
        <w:t> </w:t>
      </w:r>
      <w:r>
        <w:rPr>
          <w:w w:val="105"/>
        </w:rPr>
        <w:t>presence</w:t>
      </w:r>
      <w:r>
        <w:rPr>
          <w:spacing w:val="39"/>
          <w:w w:val="105"/>
        </w:rPr>
        <w:t> </w:t>
      </w:r>
      <w:r>
        <w:rPr>
          <w:w w:val="105"/>
        </w:rPr>
        <w:t>and</w:t>
      </w:r>
      <w:r>
        <w:rPr>
          <w:spacing w:val="39"/>
          <w:w w:val="105"/>
        </w:rPr>
        <w:t> </w:t>
      </w:r>
      <w:r>
        <w:rPr>
          <w:w w:val="105"/>
        </w:rPr>
        <w:t>intensity</w:t>
      </w:r>
      <w:r>
        <w:rPr>
          <w:spacing w:val="39"/>
          <w:w w:val="105"/>
        </w:rPr>
        <w:t> </w:t>
      </w:r>
      <w:r>
        <w:rPr>
          <w:w w:val="105"/>
        </w:rPr>
        <w:t>related</w:t>
      </w:r>
      <w:r>
        <w:rPr>
          <w:spacing w:val="39"/>
          <w:w w:val="105"/>
        </w:rPr>
        <w:t> </w:t>
      </w:r>
      <w:r>
        <w:rPr>
          <w:w w:val="105"/>
        </w:rPr>
        <w:t>to</w:t>
      </w:r>
      <w:r>
        <w:rPr>
          <w:spacing w:val="39"/>
          <w:w w:val="105"/>
        </w:rPr>
        <w:t> </w:t>
      </w:r>
      <w:r>
        <w:rPr>
          <w:w w:val="105"/>
        </w:rPr>
        <w:t>symptoms</w:t>
      </w:r>
      <w:r>
        <w:rPr>
          <w:spacing w:val="39"/>
          <w:w w:val="105"/>
        </w:rPr>
        <w:t> </w:t>
      </w:r>
      <w:r>
        <w:rPr>
          <w:w w:val="105"/>
        </w:rPr>
        <w:t>of</w:t>
      </w:r>
      <w:r>
        <w:rPr>
          <w:spacing w:val="39"/>
          <w:w w:val="105"/>
        </w:rPr>
        <w:t> </w:t>
      </w:r>
      <w:r>
        <w:rPr>
          <w:w w:val="105"/>
        </w:rPr>
        <w:t>anxiety and</w:t>
      </w:r>
      <w:r>
        <w:rPr>
          <w:spacing w:val="29"/>
          <w:w w:val="105"/>
        </w:rPr>
        <w:t> </w:t>
      </w:r>
      <w:r>
        <w:rPr>
          <w:w w:val="105"/>
        </w:rPr>
        <w:t>depression</w:t>
      </w:r>
      <w:r>
        <w:rPr>
          <w:spacing w:val="29"/>
          <w:w w:val="105"/>
        </w:rPr>
        <w:t> </w:t>
      </w:r>
      <w:r>
        <w:rPr>
          <w:w w:val="105"/>
        </w:rPr>
        <w:t>over</w:t>
      </w:r>
      <w:r>
        <w:rPr>
          <w:spacing w:val="29"/>
          <w:w w:val="105"/>
        </w:rPr>
        <w:t> </w:t>
      </w:r>
      <w:r>
        <w:rPr>
          <w:w w:val="105"/>
        </w:rPr>
        <w:t>the</w:t>
      </w:r>
      <w:r>
        <w:rPr>
          <w:spacing w:val="29"/>
          <w:w w:val="105"/>
        </w:rPr>
        <w:t> </w:t>
      </w:r>
      <w:r>
        <w:rPr>
          <w:w w:val="105"/>
        </w:rPr>
        <w:t>past</w:t>
      </w:r>
      <w:r>
        <w:rPr>
          <w:spacing w:val="29"/>
          <w:w w:val="105"/>
        </w:rPr>
        <w:t> </w:t>
      </w:r>
      <w:r>
        <w:rPr>
          <w:w w:val="105"/>
        </w:rPr>
        <w:t>14</w:t>
      </w:r>
      <w:r>
        <w:rPr>
          <w:spacing w:val="29"/>
          <w:w w:val="105"/>
        </w:rPr>
        <w:t> </w:t>
      </w:r>
      <w:r>
        <w:rPr>
          <w:w w:val="105"/>
        </w:rPr>
        <w:t>days</w:t>
      </w:r>
      <w:r>
        <w:rPr>
          <w:spacing w:val="29"/>
          <w:w w:val="105"/>
        </w:rPr>
        <w:t> </w:t>
      </w:r>
      <w:r>
        <w:rPr>
          <w:w w:val="105"/>
        </w:rPr>
        <w:t>(e.g.,</w:t>
      </w:r>
      <w:r>
        <w:rPr>
          <w:spacing w:val="29"/>
          <w:w w:val="105"/>
        </w:rPr>
        <w:t> </w:t>
      </w:r>
      <w:r>
        <w:rPr>
          <w:w w:val="105"/>
        </w:rPr>
        <w:t>“Sudden</w:t>
      </w:r>
      <w:r>
        <w:rPr>
          <w:spacing w:val="29"/>
          <w:w w:val="105"/>
        </w:rPr>
        <w:t> </w:t>
      </w:r>
      <w:r>
        <w:rPr>
          <w:w w:val="105"/>
        </w:rPr>
        <w:t>fear</w:t>
      </w:r>
      <w:r>
        <w:rPr>
          <w:spacing w:val="29"/>
          <w:w w:val="105"/>
        </w:rPr>
        <w:t> </w:t>
      </w:r>
      <w:r>
        <w:rPr>
          <w:w w:val="105"/>
        </w:rPr>
        <w:t>without</w:t>
      </w:r>
      <w:r>
        <w:rPr>
          <w:spacing w:val="29"/>
          <w:w w:val="105"/>
        </w:rPr>
        <w:t> </w:t>
      </w:r>
      <w:r>
        <w:rPr>
          <w:w w:val="105"/>
        </w:rPr>
        <w:t>any</w:t>
      </w:r>
      <w:r>
        <w:rPr>
          <w:spacing w:val="29"/>
          <w:w w:val="105"/>
        </w:rPr>
        <w:t> </w:t>
      </w:r>
      <w:r>
        <w:rPr>
          <w:w w:val="105"/>
        </w:rPr>
        <w:t>clear</w:t>
      </w:r>
      <w:r>
        <w:rPr>
          <w:spacing w:val="29"/>
          <w:w w:val="105"/>
        </w:rPr>
        <w:t> </w:t>
      </w:r>
      <w:r>
        <w:rPr>
          <w:w w:val="105"/>
        </w:rPr>
        <w:t>reason”)</w:t>
      </w:r>
      <w:r>
        <w:rPr>
          <w:spacing w:val="29"/>
          <w:w w:val="105"/>
        </w:rPr>
        <w:t> </w:t>
      </w:r>
      <w:r>
        <w:rPr>
          <w:w w:val="105"/>
        </w:rPr>
        <w:t>on</w:t>
      </w:r>
      <w:r>
        <w:rPr>
          <w:spacing w:val="29"/>
          <w:w w:val="105"/>
        </w:rPr>
        <w:t> </w:t>
      </w:r>
      <w:r>
        <w:rPr>
          <w:w w:val="105"/>
        </w:rPr>
        <w:t>a</w:t>
      </w:r>
    </w:p>
    <w:p>
      <w:pPr>
        <w:pStyle w:val="BodyText"/>
        <w:spacing w:line="424" w:lineRule="auto" w:before="3"/>
        <w:ind w:left="119" w:right="1195"/>
      </w:pPr>
      <w:r>
        <w:rPr>
          <w:w w:val="110"/>
        </w:rPr>
        <w:t>4-point</w:t>
      </w:r>
      <w:r>
        <w:rPr>
          <w:spacing w:val="-9"/>
          <w:w w:val="110"/>
        </w:rPr>
        <w:t> </w:t>
      </w:r>
      <w:r>
        <w:rPr>
          <w:w w:val="110"/>
        </w:rPr>
        <w:t>Likert</w:t>
      </w:r>
      <w:r>
        <w:rPr>
          <w:spacing w:val="-10"/>
          <w:w w:val="110"/>
        </w:rPr>
        <w:t> </w:t>
      </w:r>
      <w:r>
        <w:rPr>
          <w:w w:val="110"/>
        </w:rPr>
        <w:t>scale:</w:t>
      </w:r>
      <w:r>
        <w:rPr>
          <w:spacing w:val="10"/>
          <w:w w:val="110"/>
        </w:rPr>
        <w:t> </w:t>
      </w:r>
      <w:r>
        <w:rPr>
          <w:w w:val="110"/>
        </w:rPr>
        <w:t>1</w:t>
      </w:r>
      <w:r>
        <w:rPr>
          <w:spacing w:val="-10"/>
          <w:w w:val="110"/>
        </w:rPr>
        <w:t> </w:t>
      </w:r>
      <w:r>
        <w:rPr>
          <w:w w:val="110"/>
        </w:rPr>
        <w:t>(Not</w:t>
      </w:r>
      <w:r>
        <w:rPr>
          <w:spacing w:val="-9"/>
          <w:w w:val="110"/>
        </w:rPr>
        <w:t> </w:t>
      </w:r>
      <w:r>
        <w:rPr>
          <w:w w:val="110"/>
        </w:rPr>
        <w:t>bothered),</w:t>
      </w:r>
      <w:r>
        <w:rPr>
          <w:spacing w:val="-9"/>
          <w:w w:val="110"/>
        </w:rPr>
        <w:t> </w:t>
      </w:r>
      <w:r>
        <w:rPr>
          <w:w w:val="110"/>
        </w:rPr>
        <w:t>2</w:t>
      </w:r>
      <w:r>
        <w:rPr>
          <w:spacing w:val="-10"/>
          <w:w w:val="110"/>
        </w:rPr>
        <w:t> </w:t>
      </w:r>
      <w:r>
        <w:rPr>
          <w:w w:val="110"/>
        </w:rPr>
        <w:t>(Somewhat</w:t>
      </w:r>
      <w:r>
        <w:rPr>
          <w:spacing w:val="-10"/>
          <w:w w:val="110"/>
        </w:rPr>
        <w:t> </w:t>
      </w:r>
      <w:r>
        <w:rPr>
          <w:w w:val="110"/>
        </w:rPr>
        <w:t>bothered),</w:t>
      </w:r>
      <w:r>
        <w:rPr>
          <w:spacing w:val="-9"/>
          <w:w w:val="110"/>
        </w:rPr>
        <w:t> </w:t>
      </w:r>
      <w:r>
        <w:rPr>
          <w:w w:val="110"/>
        </w:rPr>
        <w:t>3</w:t>
      </w:r>
      <w:r>
        <w:rPr>
          <w:spacing w:val="-9"/>
          <w:w w:val="110"/>
        </w:rPr>
        <w:t> </w:t>
      </w:r>
      <w:r>
        <w:rPr>
          <w:w w:val="110"/>
        </w:rPr>
        <w:t>(Very</w:t>
      </w:r>
      <w:r>
        <w:rPr>
          <w:spacing w:val="-9"/>
          <w:w w:val="110"/>
        </w:rPr>
        <w:t> </w:t>
      </w:r>
      <w:r>
        <w:rPr>
          <w:w w:val="110"/>
        </w:rPr>
        <w:t>bothered)</w:t>
      </w:r>
      <w:r>
        <w:rPr>
          <w:spacing w:val="-9"/>
          <w:w w:val="110"/>
        </w:rPr>
        <w:t> </w:t>
      </w:r>
      <w:r>
        <w:rPr>
          <w:w w:val="110"/>
        </w:rPr>
        <w:t>and</w:t>
      </w:r>
      <w:r>
        <w:rPr>
          <w:spacing w:val="-10"/>
          <w:w w:val="110"/>
        </w:rPr>
        <w:t> </w:t>
      </w:r>
      <w:r>
        <w:rPr>
          <w:w w:val="110"/>
        </w:rPr>
        <w:t>4</w:t>
      </w:r>
      <w:r>
        <w:rPr>
          <w:spacing w:val="-9"/>
          <w:w w:val="110"/>
        </w:rPr>
        <w:t> </w:t>
      </w:r>
      <w:r>
        <w:rPr>
          <w:w w:val="110"/>
        </w:rPr>
        <w:t>(Very much</w:t>
      </w:r>
      <w:r>
        <w:rPr>
          <w:spacing w:val="-11"/>
          <w:w w:val="110"/>
        </w:rPr>
        <w:t> </w:t>
      </w:r>
      <w:r>
        <w:rPr>
          <w:w w:val="110"/>
        </w:rPr>
        <w:t>bothered).</w:t>
      </w:r>
      <w:r>
        <w:rPr>
          <w:spacing w:val="7"/>
          <w:w w:val="110"/>
        </w:rPr>
        <w:t> </w:t>
      </w:r>
      <w:r>
        <w:rPr>
          <w:w w:val="110"/>
        </w:rPr>
        <w:t>The</w:t>
      </w:r>
      <w:r>
        <w:rPr>
          <w:spacing w:val="-11"/>
          <w:w w:val="110"/>
        </w:rPr>
        <w:t> </w:t>
      </w:r>
      <w:r>
        <w:rPr>
          <w:w w:val="110"/>
        </w:rPr>
        <w:t>SCL-8</w:t>
      </w:r>
      <w:r>
        <w:rPr>
          <w:spacing w:val="-12"/>
          <w:w w:val="110"/>
        </w:rPr>
        <w:t> </w:t>
      </w:r>
      <w:r>
        <w:rPr>
          <w:w w:val="110"/>
        </w:rPr>
        <w:t>scale</w:t>
      </w:r>
      <w:r>
        <w:rPr>
          <w:spacing w:val="-11"/>
          <w:w w:val="110"/>
        </w:rPr>
        <w:t> </w:t>
      </w:r>
      <w:r>
        <w:rPr>
          <w:w w:val="110"/>
        </w:rPr>
        <w:t>contains</w:t>
      </w:r>
      <w:r>
        <w:rPr>
          <w:spacing w:val="-12"/>
          <w:w w:val="110"/>
        </w:rPr>
        <w:t> </w:t>
      </w:r>
      <w:r>
        <w:rPr>
          <w:w w:val="110"/>
        </w:rPr>
        <w:t>only</w:t>
      </w:r>
      <w:r>
        <w:rPr>
          <w:spacing w:val="-12"/>
          <w:w w:val="110"/>
        </w:rPr>
        <w:t> </w:t>
      </w:r>
      <w:r>
        <w:rPr>
          <w:w w:val="110"/>
        </w:rPr>
        <w:t>emotional</w:t>
      </w:r>
      <w:r>
        <w:rPr>
          <w:spacing w:val="-11"/>
          <w:w w:val="110"/>
        </w:rPr>
        <w:t> </w:t>
      </w:r>
      <w:r>
        <w:rPr>
          <w:w w:val="110"/>
        </w:rPr>
        <w:t>symptoms,</w:t>
      </w:r>
      <w:r>
        <w:rPr>
          <w:spacing w:val="-11"/>
          <w:w w:val="110"/>
        </w:rPr>
        <w:t> </w:t>
      </w:r>
      <w:r>
        <w:rPr>
          <w:w w:val="110"/>
        </w:rPr>
        <w:t>and</w:t>
      </w:r>
      <w:r>
        <w:rPr>
          <w:spacing w:val="-12"/>
          <w:w w:val="110"/>
        </w:rPr>
        <w:t> </w:t>
      </w:r>
      <w:r>
        <w:rPr>
          <w:w w:val="110"/>
        </w:rPr>
        <w:t>is</w:t>
      </w:r>
      <w:r>
        <w:rPr>
          <w:spacing w:val="-12"/>
          <w:w w:val="110"/>
        </w:rPr>
        <w:t> </w:t>
      </w:r>
      <w:r>
        <w:rPr>
          <w:w w:val="110"/>
        </w:rPr>
        <w:t>suggested</w:t>
      </w:r>
      <w:r>
        <w:rPr>
          <w:spacing w:val="-11"/>
          <w:w w:val="110"/>
        </w:rPr>
        <w:t> </w:t>
      </w:r>
      <w:r>
        <w:rPr>
          <w:w w:val="110"/>
        </w:rPr>
        <w:t>to</w:t>
      </w:r>
      <w:r>
        <w:rPr>
          <w:spacing w:val="-12"/>
          <w:w w:val="110"/>
        </w:rPr>
        <w:t> </w:t>
      </w:r>
      <w:r>
        <w:rPr>
          <w:w w:val="110"/>
        </w:rPr>
        <w:t>be</w:t>
      </w:r>
      <w:r>
        <w:rPr>
          <w:spacing w:val="-11"/>
          <w:w w:val="110"/>
        </w:rPr>
        <w:t> </w:t>
      </w:r>
      <w:r>
        <w:rPr>
          <w:w w:val="110"/>
        </w:rPr>
        <w:t>a valid and robust screening tool (</w:t>
      </w:r>
      <w:r>
        <w:rPr>
          <w:i/>
          <w:w w:val="110"/>
        </w:rPr>
        <w:t>α</w:t>
      </w:r>
      <w:r>
        <w:rPr>
          <w:i/>
          <w:spacing w:val="-3"/>
          <w:w w:val="110"/>
        </w:rPr>
        <w:t> </w:t>
      </w:r>
      <w:r>
        <w:rPr>
          <w:w w:val="110"/>
        </w:rPr>
        <w:t>=</w:t>
      </w:r>
      <w:r>
        <w:rPr>
          <w:spacing w:val="-4"/>
          <w:w w:val="110"/>
        </w:rPr>
        <w:t> </w:t>
      </w:r>
      <w:r>
        <w:rPr>
          <w:i/>
          <w:w w:val="110"/>
        </w:rPr>
        <w:t>.</w:t>
      </w:r>
      <w:r>
        <w:rPr>
          <w:w w:val="110"/>
        </w:rPr>
        <w:t>91, Fink, Ørnbøl, Hansen, et al., </w:t>
      </w:r>
      <w:hyperlink w:history="true" w:anchor="_bookmark25">
        <w:r>
          <w:rPr>
            <w:color w:val="0000FF"/>
            <w:w w:val="110"/>
          </w:rPr>
          <w:t>2004</w:t>
        </w:r>
      </w:hyperlink>
      <w:r>
        <w:rPr>
          <w:w w:val="110"/>
        </w:rPr>
        <w:t>; Fink, Ørnbøl, Huyse, et al., </w:t>
      </w:r>
      <w:hyperlink w:history="true" w:anchor="_bookmark26">
        <w:r>
          <w:rPr>
            <w:color w:val="0000FF"/>
            <w:w w:val="110"/>
          </w:rPr>
          <w:t>2004</w:t>
        </w:r>
      </w:hyperlink>
      <w:r>
        <w:rPr>
          <w:w w:val="110"/>
        </w:rPr>
        <w:t>).</w:t>
      </w:r>
      <w:r>
        <w:rPr>
          <w:spacing w:val="28"/>
          <w:w w:val="110"/>
        </w:rPr>
        <w:t> </w:t>
      </w:r>
      <w:r>
        <w:rPr>
          <w:w w:val="110"/>
        </w:rPr>
        <w:t>This study uses both the sum-score (Line 5 of </w:t>
      </w:r>
      <w:hyperlink w:history="true" w:anchor="_bookmark78">
        <w:r>
          <w:rPr>
            <w:color w:val="FF0000"/>
            <w:w w:val="110"/>
          </w:rPr>
          <w:t>Table 3</w:t>
        </w:r>
      </w:hyperlink>
      <w:r>
        <w:rPr>
          <w:w w:val="110"/>
        </w:rPr>
        <w:t>) and the measurement model of PMH (see </w:t>
      </w:r>
      <w:r>
        <w:rPr>
          <w:b/>
          <w:w w:val="110"/>
        </w:rPr>
        <w:t>??</w:t>
      </w:r>
      <w:r>
        <w:rPr>
          <w:w w:val="110"/>
        </w:rPr>
        <w:t>).</w:t>
      </w:r>
    </w:p>
    <w:p>
      <w:pPr>
        <w:spacing w:after="0" w:line="424" w:lineRule="auto"/>
        <w:sectPr>
          <w:pgSz w:w="11910" w:h="16840"/>
          <w:pgMar w:header="678" w:footer="0" w:top="1300" w:bottom="280" w:left="1320" w:right="240"/>
        </w:sectPr>
      </w:pPr>
    </w:p>
    <w:p>
      <w:pPr>
        <w:pStyle w:val="Heading1"/>
        <w:spacing w:line="477" w:lineRule="auto" w:before="198"/>
        <w:ind w:left="4060" w:right="4793" w:firstLine="168"/>
      </w:pPr>
      <w:bookmarkStart w:name="Results" w:id="12"/>
      <w:bookmarkEnd w:id="12"/>
      <w:r>
        <w:rPr>
          <w:b w:val="0"/>
        </w:rPr>
      </w:r>
      <w:bookmarkStart w:name="Discussion" w:id="13"/>
      <w:bookmarkEnd w:id="13"/>
      <w:r>
        <w:rPr>
          <w:b w:val="0"/>
        </w:rPr>
      </w:r>
      <w:r>
        <w:rPr>
          <w:spacing w:val="-2"/>
          <w:w w:val="115"/>
        </w:rPr>
        <w:t>Results Discussion</w:t>
      </w:r>
    </w:p>
    <w:p>
      <w:pPr>
        <w:pStyle w:val="BodyText"/>
        <w:spacing w:line="424" w:lineRule="auto"/>
        <w:ind w:left="120" w:right="1278" w:firstLine="720"/>
      </w:pPr>
      <w:r>
        <w:rPr>
          <w:w w:val="105"/>
        </w:rPr>
        <w:t>The purpose of this current study was to investigate whether family conflict and</w:t>
      </w:r>
      <w:r>
        <w:rPr>
          <w:spacing w:val="80"/>
          <w:w w:val="150"/>
        </w:rPr>
        <w:t> </w:t>
      </w:r>
      <w:r>
        <w:rPr>
          <w:w w:val="105"/>
        </w:rPr>
        <w:t>cohesion</w:t>
      </w:r>
      <w:r>
        <w:rPr>
          <w:spacing w:val="36"/>
          <w:w w:val="105"/>
        </w:rPr>
        <w:t> </w:t>
      </w:r>
      <w:r>
        <w:rPr>
          <w:w w:val="105"/>
        </w:rPr>
        <w:t>have</w:t>
      </w:r>
      <w:r>
        <w:rPr>
          <w:spacing w:val="36"/>
          <w:w w:val="105"/>
        </w:rPr>
        <w:t> </w:t>
      </w:r>
      <w:r>
        <w:rPr>
          <w:w w:val="105"/>
        </w:rPr>
        <w:t>a</w:t>
      </w:r>
      <w:r>
        <w:rPr>
          <w:spacing w:val="36"/>
          <w:w w:val="105"/>
        </w:rPr>
        <w:t> </w:t>
      </w:r>
      <w:r>
        <w:rPr>
          <w:w w:val="105"/>
        </w:rPr>
        <w:t>mediating</w:t>
      </w:r>
      <w:r>
        <w:rPr>
          <w:spacing w:val="36"/>
          <w:w w:val="105"/>
        </w:rPr>
        <w:t> </w:t>
      </w:r>
      <w:r>
        <w:rPr>
          <w:w w:val="105"/>
        </w:rPr>
        <w:t>role</w:t>
      </w:r>
      <w:r>
        <w:rPr>
          <w:spacing w:val="36"/>
          <w:w w:val="105"/>
        </w:rPr>
        <w:t> </w:t>
      </w:r>
      <w:r>
        <w:rPr>
          <w:w w:val="105"/>
        </w:rPr>
        <w:t>on</w:t>
      </w:r>
      <w:r>
        <w:rPr>
          <w:spacing w:val="36"/>
          <w:w w:val="105"/>
        </w:rPr>
        <w:t> </w:t>
      </w:r>
      <w:r>
        <w:rPr>
          <w:w w:val="105"/>
        </w:rPr>
        <w:t>the</w:t>
      </w:r>
      <w:r>
        <w:rPr>
          <w:spacing w:val="36"/>
          <w:w w:val="105"/>
        </w:rPr>
        <w:t> </w:t>
      </w:r>
      <w:r>
        <w:rPr>
          <w:w w:val="105"/>
        </w:rPr>
        <w:t>relationship</w:t>
      </w:r>
      <w:r>
        <w:rPr>
          <w:spacing w:val="36"/>
          <w:w w:val="105"/>
        </w:rPr>
        <w:t> </w:t>
      </w:r>
      <w:r>
        <w:rPr>
          <w:w w:val="105"/>
        </w:rPr>
        <w:t>between</w:t>
      </w:r>
      <w:r>
        <w:rPr>
          <w:spacing w:val="36"/>
          <w:w w:val="105"/>
        </w:rPr>
        <w:t> </w:t>
      </w:r>
      <w:r>
        <w:rPr>
          <w:w w:val="105"/>
        </w:rPr>
        <w:t>parental</w:t>
      </w:r>
      <w:r>
        <w:rPr>
          <w:spacing w:val="36"/>
          <w:w w:val="105"/>
        </w:rPr>
        <w:t> </w:t>
      </w:r>
      <w:r>
        <w:rPr>
          <w:w w:val="105"/>
        </w:rPr>
        <w:t>mental</w:t>
      </w:r>
      <w:r>
        <w:rPr>
          <w:spacing w:val="36"/>
          <w:w w:val="105"/>
        </w:rPr>
        <w:t> </w:t>
      </w:r>
      <w:r>
        <w:rPr>
          <w:w w:val="105"/>
        </w:rPr>
        <w:t>distress</w:t>
      </w:r>
      <w:r>
        <w:rPr>
          <w:spacing w:val="36"/>
          <w:w w:val="105"/>
        </w:rPr>
        <w:t> </w:t>
      </w:r>
      <w:r>
        <w:rPr>
          <w:w w:val="105"/>
        </w:rPr>
        <w:t>(PMD) and adolescent antisocial behavior (ASB). Results revealed a direct association between PMD</w:t>
      </w:r>
      <w:r>
        <w:rPr>
          <w:spacing w:val="40"/>
          <w:w w:val="105"/>
        </w:rPr>
        <w:t> </w:t>
      </w:r>
      <w:r>
        <w:rPr>
          <w:w w:val="105"/>
        </w:rPr>
        <w:t>and</w:t>
      </w:r>
      <w:r>
        <w:rPr>
          <w:spacing w:val="37"/>
          <w:w w:val="105"/>
        </w:rPr>
        <w:t> </w:t>
      </w:r>
      <w:r>
        <w:rPr>
          <w:w w:val="105"/>
        </w:rPr>
        <w:t>adolescent</w:t>
      </w:r>
      <w:r>
        <w:rPr>
          <w:spacing w:val="37"/>
          <w:w w:val="105"/>
        </w:rPr>
        <w:t> </w:t>
      </w:r>
      <w:r>
        <w:rPr>
          <w:w w:val="105"/>
        </w:rPr>
        <w:t>ASB,</w:t>
      </w:r>
      <w:r>
        <w:rPr>
          <w:spacing w:val="37"/>
          <w:w w:val="105"/>
        </w:rPr>
        <w:t> </w:t>
      </w:r>
      <w:r>
        <w:rPr>
          <w:w w:val="105"/>
        </w:rPr>
        <w:t>and</w:t>
      </w:r>
      <w:r>
        <w:rPr>
          <w:spacing w:val="37"/>
          <w:w w:val="105"/>
        </w:rPr>
        <w:t> </w:t>
      </w:r>
      <w:r>
        <w:rPr>
          <w:w w:val="105"/>
        </w:rPr>
        <w:t>is</w:t>
      </w:r>
      <w:r>
        <w:rPr>
          <w:spacing w:val="37"/>
          <w:w w:val="105"/>
        </w:rPr>
        <w:t> </w:t>
      </w:r>
      <w:r>
        <w:rPr>
          <w:w w:val="105"/>
        </w:rPr>
        <w:t>consistent</w:t>
      </w:r>
      <w:r>
        <w:rPr>
          <w:spacing w:val="37"/>
          <w:w w:val="105"/>
        </w:rPr>
        <w:t> </w:t>
      </w:r>
      <w:r>
        <w:rPr>
          <w:w w:val="105"/>
        </w:rPr>
        <w:t>with</w:t>
      </w:r>
      <w:r>
        <w:rPr>
          <w:spacing w:val="37"/>
          <w:w w:val="105"/>
        </w:rPr>
        <w:t> </w:t>
      </w:r>
      <w:r>
        <w:rPr>
          <w:w w:val="105"/>
        </w:rPr>
        <w:t>previous</w:t>
      </w:r>
      <w:r>
        <w:rPr>
          <w:spacing w:val="37"/>
          <w:w w:val="105"/>
        </w:rPr>
        <w:t> </w:t>
      </w:r>
      <w:r>
        <w:rPr>
          <w:w w:val="105"/>
        </w:rPr>
        <w:t>research.</w:t>
      </w:r>
      <w:r>
        <w:rPr>
          <w:spacing w:val="40"/>
          <w:w w:val="105"/>
        </w:rPr>
        <w:t> </w:t>
      </w:r>
      <w:r>
        <w:rPr>
          <w:w w:val="105"/>
        </w:rPr>
        <w:t>Indicating</w:t>
      </w:r>
      <w:r>
        <w:rPr>
          <w:spacing w:val="37"/>
          <w:w w:val="105"/>
        </w:rPr>
        <w:t> </w:t>
      </w:r>
      <w:r>
        <w:rPr>
          <w:w w:val="105"/>
        </w:rPr>
        <w:t>that</w:t>
      </w:r>
      <w:r>
        <w:rPr>
          <w:spacing w:val="37"/>
          <w:w w:val="105"/>
        </w:rPr>
        <w:t> </w:t>
      </w:r>
      <w:r>
        <w:rPr>
          <w:w w:val="105"/>
        </w:rPr>
        <w:t>PMD</w:t>
      </w:r>
      <w:r>
        <w:rPr>
          <w:spacing w:val="37"/>
          <w:w w:val="105"/>
        </w:rPr>
        <w:t> </w:t>
      </w:r>
      <w:r>
        <w:rPr>
          <w:w w:val="105"/>
        </w:rPr>
        <w:t>with</w:t>
      </w:r>
      <w:r>
        <w:rPr>
          <w:spacing w:val="37"/>
          <w:w w:val="105"/>
        </w:rPr>
        <w:t> </w:t>
      </w:r>
      <w:r>
        <w:rPr>
          <w:w w:val="105"/>
        </w:rPr>
        <w:t>all the possible behaviors or attitudes this measure includes, directly affects adolescents</w:t>
      </w:r>
      <w:r>
        <w:rPr>
          <w:spacing w:val="40"/>
          <w:w w:val="105"/>
        </w:rPr>
        <w:t> </w:t>
      </w:r>
      <w:r>
        <w:rPr>
          <w:w w:val="105"/>
        </w:rPr>
        <w:t>development and exhibition of ASB. Some mechanisms that might influence, but are not</w:t>
      </w:r>
      <w:r>
        <w:rPr>
          <w:spacing w:val="40"/>
          <w:w w:val="105"/>
        </w:rPr>
        <w:t> </w:t>
      </w:r>
      <w:r>
        <w:rPr>
          <w:w w:val="105"/>
        </w:rPr>
        <w:t>controlled for in the current study include parenting styles (Hautmann et al.,</w:t>
      </w:r>
      <w:r>
        <w:rPr>
          <w:spacing w:val="21"/>
          <w:w w:val="105"/>
        </w:rPr>
        <w:t> </w:t>
      </w:r>
      <w:hyperlink w:history="true" w:anchor="_bookmark36">
        <w:r>
          <w:rPr>
            <w:color w:val="0000FF"/>
            <w:w w:val="105"/>
          </w:rPr>
          <w:t>2015</w:t>
        </w:r>
      </w:hyperlink>
      <w:r>
        <w:rPr>
          <w:w w:val="105"/>
        </w:rPr>
        <w:t>;</w:t>
      </w:r>
      <w:r>
        <w:rPr>
          <w:spacing w:val="21"/>
          <w:w w:val="105"/>
        </w:rPr>
        <w:t> </w:t>
      </w:r>
      <w:r>
        <w:rPr>
          <w:w w:val="105"/>
        </w:rPr>
        <w:t>Vera et al.,</w:t>
      </w:r>
      <w:r>
        <w:rPr>
          <w:spacing w:val="80"/>
          <w:w w:val="105"/>
        </w:rPr>
        <w:t> </w:t>
      </w:r>
      <w:hyperlink w:history="true" w:anchor="_bookmark73">
        <w:r>
          <w:rPr>
            <w:color w:val="0000FF"/>
            <w:w w:val="105"/>
          </w:rPr>
          <w:t>2012</w:t>
        </w:r>
      </w:hyperlink>
      <w:r>
        <w:rPr>
          <w:w w:val="105"/>
        </w:rPr>
        <w:t>), parental hostility and overprotection (Sellers et al., </w:t>
      </w:r>
      <w:hyperlink w:history="true" w:anchor="_bookmark59">
        <w:r>
          <w:rPr>
            <w:color w:val="0000FF"/>
            <w:w w:val="105"/>
          </w:rPr>
          <w:t>2014</w:t>
        </w:r>
      </w:hyperlink>
      <w:r>
        <w:rPr>
          <w:w w:val="105"/>
        </w:rPr>
        <w:t>), and coping strategies</w:t>
      </w:r>
      <w:r>
        <w:rPr>
          <w:spacing w:val="80"/>
          <w:w w:val="105"/>
        </w:rPr>
        <w:t> </w:t>
      </w:r>
      <w:r>
        <w:rPr>
          <w:w w:val="105"/>
        </w:rPr>
        <w:t>(Francisco et al., </w:t>
      </w:r>
      <w:hyperlink w:history="true" w:anchor="_bookmark29">
        <w:r>
          <w:rPr>
            <w:color w:val="0000FF"/>
            <w:w w:val="105"/>
          </w:rPr>
          <w:t>2015</w:t>
        </w:r>
      </w:hyperlink>
      <w:r>
        <w:rPr>
          <w:w w:val="105"/>
        </w:rPr>
        <w:t>), as well as environmental factors outside the family (KILDE). Further,</w:t>
      </w:r>
      <w:r>
        <w:rPr>
          <w:spacing w:val="40"/>
          <w:w w:val="105"/>
        </w:rPr>
        <w:t> </w:t>
      </w:r>
      <w:r>
        <w:rPr>
          <w:w w:val="105"/>
        </w:rPr>
        <w:t>our</w:t>
      </w:r>
      <w:r>
        <w:rPr>
          <w:spacing w:val="30"/>
          <w:w w:val="105"/>
        </w:rPr>
        <w:t> </w:t>
      </w:r>
      <w:r>
        <w:rPr>
          <w:w w:val="105"/>
        </w:rPr>
        <w:t>overall</w:t>
      </w:r>
      <w:r>
        <w:rPr>
          <w:spacing w:val="30"/>
          <w:w w:val="105"/>
        </w:rPr>
        <w:t> </w:t>
      </w:r>
      <w:r>
        <w:rPr>
          <w:w w:val="105"/>
        </w:rPr>
        <w:t>results</w:t>
      </w:r>
      <w:r>
        <w:rPr>
          <w:spacing w:val="30"/>
          <w:w w:val="105"/>
        </w:rPr>
        <w:t> </w:t>
      </w:r>
      <w:r>
        <w:rPr>
          <w:w w:val="105"/>
        </w:rPr>
        <w:t>indicate</w:t>
      </w:r>
      <w:r>
        <w:rPr>
          <w:spacing w:val="30"/>
          <w:w w:val="105"/>
        </w:rPr>
        <w:t> </w:t>
      </w:r>
      <w:r>
        <w:rPr>
          <w:w w:val="105"/>
        </w:rPr>
        <w:t>that</w:t>
      </w:r>
      <w:r>
        <w:rPr>
          <w:spacing w:val="30"/>
          <w:w w:val="105"/>
        </w:rPr>
        <w:t> </w:t>
      </w:r>
      <w:r>
        <w:rPr>
          <w:w w:val="105"/>
        </w:rPr>
        <w:t>family</w:t>
      </w:r>
      <w:r>
        <w:rPr>
          <w:spacing w:val="30"/>
          <w:w w:val="105"/>
        </w:rPr>
        <w:t> </w:t>
      </w:r>
      <w:r>
        <w:rPr>
          <w:w w:val="105"/>
        </w:rPr>
        <w:t>conflict</w:t>
      </w:r>
      <w:r>
        <w:rPr>
          <w:spacing w:val="30"/>
          <w:w w:val="105"/>
        </w:rPr>
        <w:t> </w:t>
      </w:r>
      <w:r>
        <w:rPr>
          <w:w w:val="105"/>
        </w:rPr>
        <w:t>has</w:t>
      </w:r>
      <w:r>
        <w:rPr>
          <w:spacing w:val="30"/>
          <w:w w:val="105"/>
        </w:rPr>
        <w:t> </w:t>
      </w:r>
      <w:r>
        <w:rPr>
          <w:w w:val="105"/>
        </w:rPr>
        <w:t>a</w:t>
      </w:r>
      <w:r>
        <w:rPr>
          <w:spacing w:val="30"/>
          <w:w w:val="105"/>
        </w:rPr>
        <w:t> </w:t>
      </w:r>
      <w:r>
        <w:rPr>
          <w:w w:val="105"/>
        </w:rPr>
        <w:t>mediating</w:t>
      </w:r>
      <w:r>
        <w:rPr>
          <w:spacing w:val="30"/>
          <w:w w:val="105"/>
        </w:rPr>
        <w:t> </w:t>
      </w:r>
      <w:r>
        <w:rPr>
          <w:w w:val="105"/>
        </w:rPr>
        <w:t>effect</w:t>
      </w:r>
      <w:r>
        <w:rPr>
          <w:spacing w:val="30"/>
          <w:w w:val="105"/>
        </w:rPr>
        <w:t> </w:t>
      </w:r>
      <w:r>
        <w:rPr>
          <w:w w:val="105"/>
        </w:rPr>
        <w:t>on</w:t>
      </w:r>
      <w:r>
        <w:rPr>
          <w:spacing w:val="30"/>
          <w:w w:val="105"/>
        </w:rPr>
        <w:t> </w:t>
      </w:r>
      <w:r>
        <w:rPr>
          <w:w w:val="105"/>
        </w:rPr>
        <w:t>adolescent</w:t>
      </w:r>
      <w:r>
        <w:rPr>
          <w:spacing w:val="30"/>
          <w:w w:val="105"/>
        </w:rPr>
        <w:t> </w:t>
      </w:r>
      <w:r>
        <w:rPr>
          <w:w w:val="105"/>
        </w:rPr>
        <w:t>ASB, while cohesion does not.</w:t>
      </w:r>
      <w:r>
        <w:rPr>
          <w:spacing w:val="40"/>
          <w:w w:val="105"/>
        </w:rPr>
        <w:t> </w:t>
      </w:r>
      <w:r>
        <w:rPr>
          <w:w w:val="105"/>
        </w:rPr>
        <w:t>Unsurprisingly, elevated and chronic patterns of family conflict, and within specific dyads, e.g.</w:t>
      </w:r>
      <w:r>
        <w:rPr>
          <w:spacing w:val="40"/>
          <w:w w:val="105"/>
        </w:rPr>
        <w:t> </w:t>
      </w:r>
      <w:r>
        <w:rPr>
          <w:w w:val="105"/>
        </w:rPr>
        <w:t>parent-adolescent, results in deteriorated family cohesion.</w:t>
      </w:r>
    </w:p>
    <w:p>
      <w:pPr>
        <w:pStyle w:val="BodyText"/>
        <w:spacing w:line="424" w:lineRule="auto" w:before="7"/>
        <w:ind w:left="120" w:right="1210" w:firstLine="720"/>
      </w:pPr>
      <w:r>
        <w:rPr>
          <w:w w:val="110"/>
        </w:rPr>
        <w:t>As to our first hypothesis, results indicate that elevated levels of PMD is associated with</w:t>
      </w:r>
      <w:r>
        <w:rPr>
          <w:spacing w:val="-7"/>
          <w:w w:val="110"/>
        </w:rPr>
        <w:t> </w:t>
      </w:r>
      <w:r>
        <w:rPr>
          <w:w w:val="110"/>
        </w:rPr>
        <w:t>increased</w:t>
      </w:r>
      <w:r>
        <w:rPr>
          <w:spacing w:val="-7"/>
          <w:w w:val="110"/>
        </w:rPr>
        <w:t> </w:t>
      </w:r>
      <w:r>
        <w:rPr>
          <w:w w:val="110"/>
        </w:rPr>
        <w:t>levels</w:t>
      </w:r>
      <w:r>
        <w:rPr>
          <w:spacing w:val="-7"/>
          <w:w w:val="110"/>
        </w:rPr>
        <w:t> </w:t>
      </w:r>
      <w:r>
        <w:rPr>
          <w:w w:val="110"/>
        </w:rPr>
        <w:t>of</w:t>
      </w:r>
      <w:r>
        <w:rPr>
          <w:spacing w:val="-7"/>
          <w:w w:val="110"/>
        </w:rPr>
        <w:t> </w:t>
      </w:r>
      <w:r>
        <w:rPr>
          <w:w w:val="110"/>
        </w:rPr>
        <w:t>family</w:t>
      </w:r>
      <w:r>
        <w:rPr>
          <w:spacing w:val="-7"/>
          <w:w w:val="110"/>
        </w:rPr>
        <w:t> </w:t>
      </w:r>
      <w:r>
        <w:rPr>
          <w:w w:val="110"/>
        </w:rPr>
        <w:t>conflict,</w:t>
      </w:r>
      <w:r>
        <w:rPr>
          <w:spacing w:val="-7"/>
          <w:w w:val="110"/>
        </w:rPr>
        <w:t> </w:t>
      </w:r>
      <w:r>
        <w:rPr>
          <w:w w:val="110"/>
        </w:rPr>
        <w:t>and</w:t>
      </w:r>
      <w:r>
        <w:rPr>
          <w:spacing w:val="-7"/>
          <w:w w:val="110"/>
        </w:rPr>
        <w:t> </w:t>
      </w:r>
      <w:r>
        <w:rPr>
          <w:w w:val="110"/>
        </w:rPr>
        <w:t>reduction</w:t>
      </w:r>
      <w:r>
        <w:rPr>
          <w:spacing w:val="-7"/>
          <w:w w:val="110"/>
        </w:rPr>
        <w:t> </w:t>
      </w:r>
      <w:r>
        <w:rPr>
          <w:w w:val="110"/>
        </w:rPr>
        <w:t>in</w:t>
      </w:r>
      <w:r>
        <w:rPr>
          <w:spacing w:val="-7"/>
          <w:w w:val="110"/>
        </w:rPr>
        <w:t> </w:t>
      </w:r>
      <w:r>
        <w:rPr>
          <w:w w:val="110"/>
        </w:rPr>
        <w:t>family</w:t>
      </w:r>
      <w:r>
        <w:rPr>
          <w:spacing w:val="-7"/>
          <w:w w:val="110"/>
        </w:rPr>
        <w:t> </w:t>
      </w:r>
      <w:r>
        <w:rPr>
          <w:w w:val="110"/>
        </w:rPr>
        <w:t>cohesion.</w:t>
      </w:r>
      <w:r>
        <w:rPr>
          <w:spacing w:val="12"/>
          <w:w w:val="110"/>
        </w:rPr>
        <w:t> </w:t>
      </w:r>
      <w:r>
        <w:rPr>
          <w:w w:val="110"/>
        </w:rPr>
        <w:t>These</w:t>
      </w:r>
      <w:r>
        <w:rPr>
          <w:spacing w:val="-7"/>
          <w:w w:val="110"/>
        </w:rPr>
        <w:t> </w:t>
      </w:r>
      <w:r>
        <w:rPr>
          <w:w w:val="110"/>
        </w:rPr>
        <w:t>results</w:t>
      </w:r>
      <w:r>
        <w:rPr>
          <w:spacing w:val="-7"/>
          <w:w w:val="110"/>
        </w:rPr>
        <w:t> </w:t>
      </w:r>
      <w:r>
        <w:rPr>
          <w:w w:val="110"/>
        </w:rPr>
        <w:t>are consistent</w:t>
      </w:r>
      <w:r>
        <w:rPr>
          <w:spacing w:val="-4"/>
          <w:w w:val="110"/>
        </w:rPr>
        <w:t> </w:t>
      </w:r>
      <w:r>
        <w:rPr>
          <w:w w:val="110"/>
        </w:rPr>
        <w:t>with</w:t>
      </w:r>
      <w:r>
        <w:rPr>
          <w:spacing w:val="-4"/>
          <w:w w:val="110"/>
        </w:rPr>
        <w:t> </w:t>
      </w:r>
      <w:r>
        <w:rPr>
          <w:w w:val="110"/>
        </w:rPr>
        <w:t>previous</w:t>
      </w:r>
      <w:r>
        <w:rPr>
          <w:spacing w:val="-4"/>
          <w:w w:val="110"/>
        </w:rPr>
        <w:t> </w:t>
      </w:r>
      <w:r>
        <w:rPr>
          <w:w w:val="110"/>
        </w:rPr>
        <w:t>findings</w:t>
      </w:r>
      <w:r>
        <w:rPr>
          <w:spacing w:val="-4"/>
          <w:w w:val="110"/>
        </w:rPr>
        <w:t> </w:t>
      </w:r>
      <w:r>
        <w:rPr>
          <w:w w:val="110"/>
        </w:rPr>
        <w:t>(e.g.,</w:t>
      </w:r>
      <w:r>
        <w:rPr>
          <w:spacing w:val="-4"/>
          <w:w w:val="110"/>
        </w:rPr>
        <w:t> </w:t>
      </w:r>
      <w:r>
        <w:rPr>
          <w:w w:val="110"/>
        </w:rPr>
        <w:t>Garber,</w:t>
      </w:r>
      <w:r>
        <w:rPr>
          <w:spacing w:val="-4"/>
          <w:w w:val="110"/>
        </w:rPr>
        <w:t> </w:t>
      </w:r>
      <w:hyperlink w:history="true" w:anchor="_bookmark31">
        <w:r>
          <w:rPr>
            <w:color w:val="0000FF"/>
            <w:w w:val="110"/>
          </w:rPr>
          <w:t>2005</w:t>
        </w:r>
      </w:hyperlink>
      <w:r>
        <w:rPr>
          <w:w w:val="110"/>
        </w:rPr>
        <w:t>;</w:t>
      </w:r>
      <w:r>
        <w:rPr>
          <w:spacing w:val="-4"/>
          <w:w w:val="110"/>
        </w:rPr>
        <w:t> </w:t>
      </w:r>
      <w:r>
        <w:rPr>
          <w:w w:val="110"/>
        </w:rPr>
        <w:t>Pérez</w:t>
      </w:r>
      <w:r>
        <w:rPr>
          <w:spacing w:val="-4"/>
          <w:w w:val="110"/>
        </w:rPr>
        <w:t> </w:t>
      </w:r>
      <w:r>
        <w:rPr>
          <w:w w:val="110"/>
        </w:rPr>
        <w:t>et</w:t>
      </w:r>
      <w:r>
        <w:rPr>
          <w:spacing w:val="-4"/>
          <w:w w:val="110"/>
        </w:rPr>
        <w:t> </w:t>
      </w:r>
      <w:r>
        <w:rPr>
          <w:w w:val="110"/>
        </w:rPr>
        <w:t>al.,</w:t>
      </w:r>
      <w:r>
        <w:rPr>
          <w:spacing w:val="-4"/>
          <w:w w:val="110"/>
        </w:rPr>
        <w:t> </w:t>
      </w:r>
      <w:hyperlink w:history="true" w:anchor="_bookmark52">
        <w:r>
          <w:rPr>
            <w:color w:val="0000FF"/>
            <w:w w:val="110"/>
          </w:rPr>
          <w:t>2018</w:t>
        </w:r>
      </w:hyperlink>
      <w:r>
        <w:rPr>
          <w:w w:val="110"/>
        </w:rPr>
        <w:t>;</w:t>
      </w:r>
      <w:r>
        <w:rPr>
          <w:spacing w:val="-4"/>
          <w:w w:val="110"/>
        </w:rPr>
        <w:t> </w:t>
      </w:r>
      <w:r>
        <w:rPr>
          <w:w w:val="110"/>
        </w:rPr>
        <w:t>Xu</w:t>
      </w:r>
      <w:r>
        <w:rPr>
          <w:spacing w:val="-4"/>
          <w:w w:val="110"/>
        </w:rPr>
        <w:t> </w:t>
      </w:r>
      <w:r>
        <w:rPr>
          <w:w w:val="110"/>
        </w:rPr>
        <w:t>et</w:t>
      </w:r>
      <w:r>
        <w:rPr>
          <w:spacing w:val="-4"/>
          <w:w w:val="110"/>
        </w:rPr>
        <w:t> </w:t>
      </w:r>
      <w:r>
        <w:rPr>
          <w:w w:val="110"/>
        </w:rPr>
        <w:t>al.,</w:t>
      </w:r>
      <w:r>
        <w:rPr>
          <w:spacing w:val="-4"/>
          <w:w w:val="110"/>
        </w:rPr>
        <w:t> </w:t>
      </w:r>
      <w:hyperlink w:history="true" w:anchor="_bookmark77">
        <w:r>
          <w:rPr>
            <w:color w:val="0000FF"/>
            <w:w w:val="110"/>
          </w:rPr>
          <w:t>2017</w:t>
        </w:r>
      </w:hyperlink>
      <w:r>
        <w:rPr>
          <w:w w:val="110"/>
        </w:rPr>
        <w:t>).</w:t>
      </w:r>
      <w:r>
        <w:rPr>
          <w:spacing w:val="16"/>
          <w:w w:val="110"/>
        </w:rPr>
        <w:t> </w:t>
      </w:r>
      <w:r>
        <w:rPr>
          <w:w w:val="110"/>
        </w:rPr>
        <w:t>We assume that PMD negatively affects their ability to choose proactive and effective parenting </w:t>
      </w:r>
      <w:r>
        <w:rPr>
          <w:spacing w:val="-2"/>
          <w:w w:val="110"/>
        </w:rPr>
        <w:t>strategies, as previous research has found that depressed caregivers use inconsistent discipline, </w:t>
      </w:r>
      <w:r>
        <w:rPr>
          <w:w w:val="110"/>
        </w:rPr>
        <w:t>initiate negative patterns of interactions, and lack monitoring (Korhonen et al., </w:t>
      </w:r>
      <w:hyperlink w:history="true" w:anchor="_bookmark41">
        <w:r>
          <w:rPr>
            <w:color w:val="0000FF"/>
            <w:w w:val="110"/>
          </w:rPr>
          <w:t>2014</w:t>
        </w:r>
      </w:hyperlink>
      <w:r>
        <w:rPr>
          <w:w w:val="110"/>
        </w:rPr>
        <w:t>; Pérez</w:t>
      </w:r>
    </w:p>
    <w:p>
      <w:pPr>
        <w:pStyle w:val="BodyText"/>
        <w:spacing w:line="424" w:lineRule="auto" w:before="4"/>
        <w:ind w:left="120" w:right="1277"/>
      </w:pPr>
      <w:r>
        <w:rPr>
          <w:w w:val="105"/>
        </w:rPr>
        <w:t>et al., </w:t>
      </w:r>
      <w:hyperlink w:history="true" w:anchor="_bookmark52">
        <w:r>
          <w:rPr>
            <w:color w:val="0000FF"/>
            <w:w w:val="105"/>
          </w:rPr>
          <w:t>2018</w:t>
        </w:r>
      </w:hyperlink>
      <w:r>
        <w:rPr>
          <w:w w:val="105"/>
        </w:rPr>
        <w:t>).</w:t>
      </w:r>
      <w:r>
        <w:rPr>
          <w:spacing w:val="40"/>
          <w:w w:val="105"/>
        </w:rPr>
        <w:t> </w:t>
      </w:r>
      <w:r>
        <w:rPr>
          <w:w w:val="105"/>
        </w:rPr>
        <w:t>Factors like these are possible explanations for why family environments with distressed caregivers may function as catalysts for adverse interaction patterns, resulting in</w:t>
      </w:r>
      <w:r>
        <w:rPr>
          <w:spacing w:val="80"/>
          <w:w w:val="105"/>
        </w:rPr>
        <w:t> </w:t>
      </w:r>
      <w:r>
        <w:rPr>
          <w:w w:val="105"/>
        </w:rPr>
        <w:t>chronic conflict-filled communication between family members (Garber, </w:t>
      </w:r>
      <w:hyperlink w:history="true" w:anchor="_bookmark31">
        <w:r>
          <w:rPr>
            <w:color w:val="0000FF"/>
            <w:w w:val="105"/>
          </w:rPr>
          <w:t>2005</w:t>
        </w:r>
      </w:hyperlink>
      <w:r>
        <w:rPr>
          <w:w w:val="105"/>
        </w:rPr>
        <w:t>).</w:t>
      </w:r>
      <w:r>
        <w:rPr>
          <w:spacing w:val="40"/>
          <w:w w:val="105"/>
        </w:rPr>
        <w:t> </w:t>
      </w:r>
      <w:r>
        <w:rPr>
          <w:w w:val="105"/>
        </w:rPr>
        <w:t>Hostile and conflict-filled interpersonal relationships can result in withdrawal by family members (Romm</w:t>
      </w:r>
      <w:r>
        <w:rPr>
          <w:spacing w:val="80"/>
          <w:w w:val="150"/>
        </w:rPr>
        <w:t> </w:t>
      </w:r>
      <w:r>
        <w:rPr>
          <w:w w:val="105"/>
        </w:rPr>
        <w:t>&amp; Alvis, </w:t>
      </w:r>
      <w:hyperlink w:history="true" w:anchor="_bookmark56">
        <w:r>
          <w:rPr>
            <w:color w:val="0000FF"/>
            <w:w w:val="105"/>
          </w:rPr>
          <w:t>2022</w:t>
        </w:r>
      </w:hyperlink>
      <w:r>
        <w:rPr>
          <w:w w:val="105"/>
        </w:rPr>
        <w:t>).</w:t>
      </w:r>
      <w:r>
        <w:rPr>
          <w:spacing w:val="35"/>
          <w:w w:val="105"/>
        </w:rPr>
        <w:t> </w:t>
      </w:r>
      <w:r>
        <w:rPr>
          <w:w w:val="105"/>
        </w:rPr>
        <w:t>Hence, explaining the reduction in family cohesion when PMD is high.</w:t>
      </w:r>
      <w:r>
        <w:rPr>
          <w:spacing w:val="35"/>
          <w:w w:val="105"/>
        </w:rPr>
        <w:t> </w:t>
      </w:r>
      <w:r>
        <w:rPr>
          <w:w w:val="105"/>
        </w:rPr>
        <w:t>These results are also in line with previous research (Li et al., </w:t>
      </w:r>
      <w:hyperlink w:history="true" w:anchor="_bookmark43">
        <w:r>
          <w:rPr>
            <w:color w:val="0000FF"/>
            <w:w w:val="105"/>
          </w:rPr>
          <w:t>2021</w:t>
        </w:r>
      </w:hyperlink>
      <w:r>
        <w:rPr>
          <w:w w:val="105"/>
        </w:rPr>
        <w:t>; Van Loon et al., </w:t>
      </w:r>
      <w:hyperlink w:history="true" w:anchor="_bookmark72">
        <w:r>
          <w:rPr>
            <w:color w:val="0000FF"/>
            <w:w w:val="105"/>
          </w:rPr>
          <w:t>2014</w:t>
        </w:r>
      </w:hyperlink>
      <w:r>
        <w:rPr>
          <w:w w:val="105"/>
        </w:rPr>
        <w:t>).</w:t>
      </w:r>
      <w:r>
        <w:rPr>
          <w:spacing w:val="40"/>
          <w:w w:val="105"/>
        </w:rPr>
        <w:t> </w:t>
      </w:r>
      <w:r>
        <w:rPr>
          <w:w w:val="105"/>
        </w:rPr>
        <w:t>It is</w:t>
      </w:r>
      <w:r>
        <w:rPr>
          <w:spacing w:val="40"/>
          <w:w w:val="105"/>
        </w:rPr>
        <w:t> </w:t>
      </w:r>
      <w:r>
        <w:rPr>
          <w:w w:val="105"/>
        </w:rPr>
        <w:t>reasonable to assume that within a clinical sample, with interactions characterized by higher</w:t>
      </w:r>
      <w:r>
        <w:rPr>
          <w:spacing w:val="80"/>
          <w:w w:val="105"/>
        </w:rPr>
        <w:t> </w:t>
      </w:r>
      <w:r>
        <w:rPr>
          <w:w w:val="105"/>
        </w:rPr>
        <w:t>conflict</w:t>
      </w:r>
      <w:r>
        <w:rPr>
          <w:spacing w:val="35"/>
          <w:w w:val="105"/>
        </w:rPr>
        <w:t> </w:t>
      </w:r>
      <w:r>
        <w:rPr>
          <w:w w:val="105"/>
        </w:rPr>
        <w:t>and</w:t>
      </w:r>
      <w:r>
        <w:rPr>
          <w:spacing w:val="35"/>
          <w:w w:val="105"/>
        </w:rPr>
        <w:t> </w:t>
      </w:r>
      <w:r>
        <w:rPr>
          <w:w w:val="105"/>
        </w:rPr>
        <w:t>PMD,</w:t>
      </w:r>
      <w:r>
        <w:rPr>
          <w:spacing w:val="35"/>
          <w:w w:val="105"/>
        </w:rPr>
        <w:t> </w:t>
      </w:r>
      <w:r>
        <w:rPr>
          <w:w w:val="105"/>
        </w:rPr>
        <w:t>any</w:t>
      </w:r>
      <w:r>
        <w:rPr>
          <w:spacing w:val="35"/>
          <w:w w:val="105"/>
        </w:rPr>
        <w:t> </w:t>
      </w:r>
      <w:r>
        <w:rPr>
          <w:w w:val="105"/>
        </w:rPr>
        <w:t>deterioration</w:t>
      </w:r>
      <w:r>
        <w:rPr>
          <w:spacing w:val="35"/>
          <w:w w:val="105"/>
        </w:rPr>
        <w:t> </w:t>
      </w:r>
      <w:r>
        <w:rPr>
          <w:w w:val="105"/>
        </w:rPr>
        <w:t>in</w:t>
      </w:r>
      <w:r>
        <w:rPr>
          <w:spacing w:val="35"/>
          <w:w w:val="105"/>
        </w:rPr>
        <w:t> </w:t>
      </w:r>
      <w:r>
        <w:rPr>
          <w:w w:val="105"/>
        </w:rPr>
        <w:t>family</w:t>
      </w:r>
      <w:r>
        <w:rPr>
          <w:spacing w:val="35"/>
          <w:w w:val="105"/>
        </w:rPr>
        <w:t> </w:t>
      </w:r>
      <w:r>
        <w:rPr>
          <w:w w:val="105"/>
        </w:rPr>
        <w:t>cohesion</w:t>
      </w:r>
      <w:r>
        <w:rPr>
          <w:spacing w:val="35"/>
          <w:w w:val="105"/>
        </w:rPr>
        <w:t> </w:t>
      </w:r>
      <w:r>
        <w:rPr>
          <w:w w:val="105"/>
        </w:rPr>
        <w:t>will</w:t>
      </w:r>
      <w:r>
        <w:rPr>
          <w:spacing w:val="35"/>
          <w:w w:val="105"/>
        </w:rPr>
        <w:t> </w:t>
      </w:r>
      <w:r>
        <w:rPr>
          <w:w w:val="105"/>
        </w:rPr>
        <w:t>escalate</w:t>
      </w:r>
      <w:r>
        <w:rPr>
          <w:spacing w:val="35"/>
          <w:w w:val="105"/>
        </w:rPr>
        <w:t> </w:t>
      </w:r>
      <w:r>
        <w:rPr>
          <w:w w:val="105"/>
        </w:rPr>
        <w:t>the</w:t>
      </w:r>
      <w:r>
        <w:rPr>
          <w:spacing w:val="35"/>
          <w:w w:val="105"/>
        </w:rPr>
        <w:t> </w:t>
      </w:r>
      <w:r>
        <w:rPr>
          <w:w w:val="105"/>
        </w:rPr>
        <w:t>situation.</w:t>
      </w:r>
    </w:p>
    <w:p>
      <w:pPr>
        <w:pStyle w:val="BodyText"/>
        <w:spacing w:line="424" w:lineRule="auto" w:before="6"/>
        <w:ind w:left="120" w:right="1415" w:firstLine="720"/>
      </w:pPr>
      <w:r>
        <w:rPr>
          <w:w w:val="105"/>
        </w:rPr>
        <w:t>As expected, results indicate that family conflict has a mediating role on the</w:t>
      </w:r>
      <w:r>
        <w:rPr>
          <w:spacing w:val="80"/>
          <w:w w:val="105"/>
        </w:rPr>
        <w:t> </w:t>
      </w:r>
      <w:r>
        <w:rPr>
          <w:w w:val="105"/>
        </w:rPr>
        <w:t>relationship between PMD and adolescent ASB, while cohesion does not.</w:t>
      </w:r>
      <w:r>
        <w:rPr>
          <w:spacing w:val="40"/>
          <w:w w:val="105"/>
        </w:rPr>
        <w:t> </w:t>
      </w:r>
      <w:r>
        <w:rPr>
          <w:w w:val="105"/>
        </w:rPr>
        <w:t>There are several explanations</w:t>
      </w:r>
      <w:r>
        <w:rPr>
          <w:spacing w:val="19"/>
          <w:w w:val="105"/>
        </w:rPr>
        <w:t> </w:t>
      </w:r>
      <w:r>
        <w:rPr>
          <w:w w:val="105"/>
        </w:rPr>
        <w:t>for</w:t>
      </w:r>
      <w:r>
        <w:rPr>
          <w:spacing w:val="19"/>
          <w:w w:val="105"/>
        </w:rPr>
        <w:t> </w:t>
      </w:r>
      <w:r>
        <w:rPr>
          <w:w w:val="105"/>
        </w:rPr>
        <w:t>why</w:t>
      </w:r>
      <w:r>
        <w:rPr>
          <w:spacing w:val="19"/>
          <w:w w:val="105"/>
        </w:rPr>
        <w:t> </w:t>
      </w:r>
      <w:r>
        <w:rPr>
          <w:w w:val="105"/>
        </w:rPr>
        <w:t>and</w:t>
      </w:r>
      <w:r>
        <w:rPr>
          <w:spacing w:val="19"/>
          <w:w w:val="105"/>
        </w:rPr>
        <w:t> </w:t>
      </w:r>
      <w:r>
        <w:rPr>
          <w:w w:val="105"/>
        </w:rPr>
        <w:t>how</w:t>
      </w:r>
      <w:r>
        <w:rPr>
          <w:spacing w:val="19"/>
          <w:w w:val="105"/>
        </w:rPr>
        <w:t> </w:t>
      </w:r>
      <w:r>
        <w:rPr>
          <w:w w:val="105"/>
        </w:rPr>
        <w:t>family</w:t>
      </w:r>
      <w:r>
        <w:rPr>
          <w:spacing w:val="19"/>
          <w:w w:val="105"/>
        </w:rPr>
        <w:t> </w:t>
      </w:r>
      <w:r>
        <w:rPr>
          <w:w w:val="105"/>
        </w:rPr>
        <w:t>conflict</w:t>
      </w:r>
      <w:r>
        <w:rPr>
          <w:spacing w:val="19"/>
          <w:w w:val="105"/>
        </w:rPr>
        <w:t> </w:t>
      </w:r>
      <w:r>
        <w:rPr>
          <w:w w:val="105"/>
        </w:rPr>
        <w:t>has</w:t>
      </w:r>
      <w:r>
        <w:rPr>
          <w:spacing w:val="19"/>
          <w:w w:val="105"/>
        </w:rPr>
        <w:t> </w:t>
      </w:r>
      <w:r>
        <w:rPr>
          <w:w w:val="105"/>
        </w:rPr>
        <w:t>an</w:t>
      </w:r>
      <w:r>
        <w:rPr>
          <w:spacing w:val="19"/>
          <w:w w:val="105"/>
        </w:rPr>
        <w:t> </w:t>
      </w:r>
      <w:r>
        <w:rPr>
          <w:w w:val="105"/>
        </w:rPr>
        <w:t>impact</w:t>
      </w:r>
      <w:r>
        <w:rPr>
          <w:spacing w:val="19"/>
          <w:w w:val="105"/>
        </w:rPr>
        <w:t> </w:t>
      </w:r>
      <w:r>
        <w:rPr>
          <w:w w:val="105"/>
        </w:rPr>
        <w:t>on</w:t>
      </w:r>
      <w:r>
        <w:rPr>
          <w:spacing w:val="19"/>
          <w:w w:val="105"/>
        </w:rPr>
        <w:t> </w:t>
      </w:r>
      <w:r>
        <w:rPr>
          <w:w w:val="105"/>
        </w:rPr>
        <w:t>the</w:t>
      </w:r>
      <w:r>
        <w:rPr>
          <w:spacing w:val="19"/>
          <w:w w:val="105"/>
        </w:rPr>
        <w:t> </w:t>
      </w:r>
      <w:r>
        <w:rPr>
          <w:w w:val="105"/>
        </w:rPr>
        <w:t>path</w:t>
      </w:r>
      <w:r>
        <w:rPr>
          <w:spacing w:val="19"/>
          <w:w w:val="105"/>
        </w:rPr>
        <w:t> </w:t>
      </w:r>
      <w:r>
        <w:rPr>
          <w:w w:val="105"/>
        </w:rPr>
        <w:t>to</w:t>
      </w:r>
      <w:r>
        <w:rPr>
          <w:spacing w:val="19"/>
          <w:w w:val="105"/>
        </w:rPr>
        <w:t> </w:t>
      </w:r>
      <w:r>
        <w:rPr>
          <w:w w:val="105"/>
        </w:rPr>
        <w:t>adolescent</w:t>
      </w:r>
      <w:r>
        <w:rPr>
          <w:spacing w:val="19"/>
          <w:w w:val="105"/>
        </w:rPr>
        <w:t> </w:t>
      </w:r>
      <w:r>
        <w:rPr>
          <w:w w:val="105"/>
        </w:rPr>
        <w:t>ASB.</w:t>
      </w:r>
    </w:p>
    <w:p>
      <w:pPr>
        <w:spacing w:after="0" w:line="424" w:lineRule="auto"/>
        <w:sectPr>
          <w:pgSz w:w="11910" w:h="16840"/>
          <w:pgMar w:header="678" w:footer="0" w:top="1300" w:bottom="280" w:left="1320" w:right="240"/>
        </w:sectPr>
      </w:pPr>
    </w:p>
    <w:p>
      <w:pPr>
        <w:pStyle w:val="BodyText"/>
        <w:spacing w:line="424" w:lineRule="auto" w:before="198"/>
        <w:ind w:left="120" w:right="1241"/>
      </w:pPr>
      <w:r>
        <w:rPr>
          <w:w w:val="105"/>
        </w:rPr>
        <w:t>Parents with increased mental distress usually have reduced capacity and ability to engage in</w:t>
      </w:r>
      <w:r>
        <w:rPr>
          <w:spacing w:val="80"/>
          <w:w w:val="150"/>
        </w:rPr>
        <w:t> </w:t>
      </w:r>
      <w:r>
        <w:rPr>
          <w:w w:val="105"/>
        </w:rPr>
        <w:t>positive and favorable parenting (Joyner &amp; Beaver, </w:t>
      </w:r>
      <w:hyperlink w:history="true" w:anchor="_bookmark40">
        <w:r>
          <w:rPr>
            <w:color w:val="0000FF"/>
            <w:w w:val="105"/>
          </w:rPr>
          <w:t>2021</w:t>
        </w:r>
      </w:hyperlink>
      <w:r>
        <w:rPr>
          <w:w w:val="105"/>
        </w:rPr>
        <w:t>).</w:t>
      </w:r>
      <w:r>
        <w:rPr>
          <w:spacing w:val="39"/>
          <w:w w:val="105"/>
        </w:rPr>
        <w:t> </w:t>
      </w:r>
      <w:r>
        <w:rPr>
          <w:w w:val="105"/>
        </w:rPr>
        <w:t>As depression and anxiety influence parenting styles characterized by control through guilt and overprotection, hostility, criticism,</w:t>
      </w:r>
      <w:r>
        <w:rPr>
          <w:spacing w:val="40"/>
          <w:w w:val="105"/>
        </w:rPr>
        <w:t> </w:t>
      </w:r>
      <w:r>
        <w:rPr>
          <w:w w:val="105"/>
        </w:rPr>
        <w:t>and inconsistent discipline (Cummings et al., </w:t>
      </w:r>
      <w:hyperlink w:history="true" w:anchor="_bookmark18">
        <w:r>
          <w:rPr>
            <w:color w:val="0000FF"/>
            <w:w w:val="105"/>
          </w:rPr>
          <w:t>2005</w:t>
        </w:r>
      </w:hyperlink>
      <w:r>
        <w:rPr>
          <w:w w:val="105"/>
        </w:rPr>
        <w:t>; Korhonen et al., </w:t>
      </w:r>
      <w:hyperlink w:history="true" w:anchor="_bookmark41">
        <w:r>
          <w:rPr>
            <w:color w:val="0000FF"/>
            <w:w w:val="105"/>
          </w:rPr>
          <w:t>2014</w:t>
        </w:r>
      </w:hyperlink>
      <w:r>
        <w:rPr>
          <w:w w:val="105"/>
        </w:rPr>
        <w:t>).</w:t>
      </w:r>
      <w:r>
        <w:rPr>
          <w:spacing w:val="40"/>
          <w:w w:val="105"/>
        </w:rPr>
        <w:t> </w:t>
      </w:r>
      <w:r>
        <w:rPr>
          <w:w w:val="105"/>
        </w:rPr>
        <w:t>This may result in</w:t>
      </w:r>
      <w:r>
        <w:rPr>
          <w:spacing w:val="40"/>
          <w:w w:val="105"/>
        </w:rPr>
        <w:t> </w:t>
      </w:r>
      <w:r>
        <w:rPr>
          <w:w w:val="105"/>
        </w:rPr>
        <w:t>family</w:t>
      </w:r>
      <w:r>
        <w:rPr>
          <w:spacing w:val="37"/>
          <w:w w:val="105"/>
        </w:rPr>
        <w:t> </w:t>
      </w:r>
      <w:r>
        <w:rPr>
          <w:w w:val="105"/>
        </w:rPr>
        <w:t>environments</w:t>
      </w:r>
      <w:r>
        <w:rPr>
          <w:spacing w:val="37"/>
          <w:w w:val="105"/>
        </w:rPr>
        <w:t> </w:t>
      </w:r>
      <w:r>
        <w:rPr>
          <w:w w:val="105"/>
        </w:rPr>
        <w:t>characterized</w:t>
      </w:r>
      <w:r>
        <w:rPr>
          <w:spacing w:val="37"/>
          <w:w w:val="105"/>
        </w:rPr>
        <w:t> </w:t>
      </w:r>
      <w:r>
        <w:rPr>
          <w:w w:val="105"/>
        </w:rPr>
        <w:t>by</w:t>
      </w:r>
      <w:r>
        <w:rPr>
          <w:spacing w:val="37"/>
          <w:w w:val="105"/>
        </w:rPr>
        <w:t> </w:t>
      </w:r>
      <w:r>
        <w:rPr>
          <w:w w:val="105"/>
        </w:rPr>
        <w:t>coercive</w:t>
      </w:r>
      <w:r>
        <w:rPr>
          <w:spacing w:val="37"/>
          <w:w w:val="105"/>
        </w:rPr>
        <w:t> </w:t>
      </w:r>
      <w:r>
        <w:rPr>
          <w:w w:val="105"/>
        </w:rPr>
        <w:t>and</w:t>
      </w:r>
      <w:r>
        <w:rPr>
          <w:spacing w:val="37"/>
          <w:w w:val="105"/>
        </w:rPr>
        <w:t> </w:t>
      </w:r>
      <w:r>
        <w:rPr>
          <w:w w:val="105"/>
        </w:rPr>
        <w:t>hostile</w:t>
      </w:r>
      <w:r>
        <w:rPr>
          <w:spacing w:val="37"/>
          <w:w w:val="105"/>
        </w:rPr>
        <w:t> </w:t>
      </w:r>
      <w:r>
        <w:rPr>
          <w:w w:val="105"/>
        </w:rPr>
        <w:t>attitudes</w:t>
      </w:r>
      <w:r>
        <w:rPr>
          <w:spacing w:val="37"/>
          <w:w w:val="105"/>
        </w:rPr>
        <w:t> </w:t>
      </w:r>
      <w:r>
        <w:rPr>
          <w:w w:val="105"/>
        </w:rPr>
        <w:t>and</w:t>
      </w:r>
      <w:r>
        <w:rPr>
          <w:spacing w:val="37"/>
          <w:w w:val="105"/>
        </w:rPr>
        <w:t> </w:t>
      </w:r>
      <w:r>
        <w:rPr>
          <w:w w:val="105"/>
        </w:rPr>
        <w:t>behaviors.</w:t>
      </w:r>
      <w:r>
        <w:rPr>
          <w:spacing w:val="40"/>
          <w:w w:val="105"/>
        </w:rPr>
        <w:t> </w:t>
      </w:r>
      <w:r>
        <w:rPr>
          <w:w w:val="105"/>
        </w:rPr>
        <w:t>LoBraico et</w:t>
      </w:r>
      <w:r>
        <w:rPr>
          <w:spacing w:val="30"/>
          <w:w w:val="105"/>
        </w:rPr>
        <w:t> </w:t>
      </w:r>
      <w:r>
        <w:rPr>
          <w:w w:val="105"/>
        </w:rPr>
        <w:t>al.</w:t>
      </w:r>
      <w:r>
        <w:rPr>
          <w:spacing w:val="30"/>
          <w:w w:val="105"/>
        </w:rPr>
        <w:t> </w:t>
      </w:r>
      <w:r>
        <w:rPr>
          <w:w w:val="105"/>
        </w:rPr>
        <w:t>(</w:t>
      </w:r>
      <w:hyperlink w:history="true" w:anchor="_bookmark46">
        <w:r>
          <w:rPr>
            <w:color w:val="0000FF"/>
            <w:w w:val="105"/>
          </w:rPr>
          <w:t>2020</w:t>
        </w:r>
      </w:hyperlink>
      <w:r>
        <w:rPr>
          <w:w w:val="105"/>
        </w:rPr>
        <w:t>)</w:t>
      </w:r>
      <w:r>
        <w:rPr>
          <w:spacing w:val="30"/>
          <w:w w:val="105"/>
        </w:rPr>
        <w:t> </w:t>
      </w:r>
      <w:r>
        <w:rPr>
          <w:w w:val="105"/>
        </w:rPr>
        <w:t>found</w:t>
      </w:r>
      <w:r>
        <w:rPr>
          <w:spacing w:val="30"/>
          <w:w w:val="105"/>
        </w:rPr>
        <w:t> </w:t>
      </w:r>
      <w:r>
        <w:rPr>
          <w:w w:val="105"/>
        </w:rPr>
        <w:t>that</w:t>
      </w:r>
      <w:r>
        <w:rPr>
          <w:spacing w:val="30"/>
          <w:w w:val="105"/>
        </w:rPr>
        <w:t> </w:t>
      </w:r>
      <w:r>
        <w:rPr>
          <w:w w:val="105"/>
        </w:rPr>
        <w:t>adolescents</w:t>
      </w:r>
      <w:r>
        <w:rPr>
          <w:spacing w:val="30"/>
          <w:w w:val="105"/>
        </w:rPr>
        <w:t> </w:t>
      </w:r>
      <w:r>
        <w:rPr>
          <w:w w:val="105"/>
        </w:rPr>
        <w:t>in</w:t>
      </w:r>
      <w:r>
        <w:rPr>
          <w:spacing w:val="30"/>
          <w:w w:val="105"/>
        </w:rPr>
        <w:t> </w:t>
      </w:r>
      <w:r>
        <w:rPr>
          <w:w w:val="105"/>
        </w:rPr>
        <w:t>coercive</w:t>
      </w:r>
      <w:r>
        <w:rPr>
          <w:spacing w:val="30"/>
          <w:w w:val="105"/>
        </w:rPr>
        <w:t> </w:t>
      </w:r>
      <w:r>
        <w:rPr>
          <w:w w:val="105"/>
        </w:rPr>
        <w:t>families</w:t>
      </w:r>
      <w:r>
        <w:rPr>
          <w:spacing w:val="30"/>
          <w:w w:val="105"/>
        </w:rPr>
        <w:t> </w:t>
      </w:r>
      <w:r>
        <w:rPr>
          <w:w w:val="105"/>
        </w:rPr>
        <w:t>experienced</w:t>
      </w:r>
      <w:r>
        <w:rPr>
          <w:spacing w:val="30"/>
          <w:w w:val="105"/>
        </w:rPr>
        <w:t> </w:t>
      </w:r>
      <w:r>
        <w:rPr>
          <w:w w:val="105"/>
        </w:rPr>
        <w:t>the</w:t>
      </w:r>
      <w:r>
        <w:rPr>
          <w:spacing w:val="30"/>
          <w:w w:val="105"/>
        </w:rPr>
        <w:t> </w:t>
      </w:r>
      <w:r>
        <w:rPr>
          <w:w w:val="105"/>
        </w:rPr>
        <w:t>most</w:t>
      </w:r>
      <w:r>
        <w:rPr>
          <w:spacing w:val="30"/>
          <w:w w:val="105"/>
        </w:rPr>
        <w:t> </w:t>
      </w:r>
      <w:r>
        <w:rPr>
          <w:w w:val="105"/>
        </w:rPr>
        <w:t>robust</w:t>
      </w:r>
      <w:r>
        <w:rPr>
          <w:spacing w:val="30"/>
          <w:w w:val="105"/>
        </w:rPr>
        <w:t> </w:t>
      </w:r>
      <w:r>
        <w:rPr>
          <w:w w:val="105"/>
        </w:rPr>
        <w:t>risk across ASB outcomes.</w:t>
      </w:r>
      <w:r>
        <w:rPr>
          <w:spacing w:val="40"/>
          <w:w w:val="105"/>
        </w:rPr>
        <w:t> </w:t>
      </w:r>
      <w:r>
        <w:rPr>
          <w:w w:val="105"/>
        </w:rPr>
        <w:t>Families that engage in more hostile behaviors, in the form of fighting</w:t>
      </w:r>
      <w:r>
        <w:rPr>
          <w:spacing w:val="40"/>
          <w:w w:val="105"/>
        </w:rPr>
        <w:t> </w:t>
      </w:r>
      <w:r>
        <w:rPr>
          <w:w w:val="105"/>
        </w:rPr>
        <w:t>and</w:t>
      </w:r>
      <w:r>
        <w:rPr>
          <w:spacing w:val="40"/>
          <w:w w:val="105"/>
        </w:rPr>
        <w:t> </w:t>
      </w:r>
      <w:r>
        <w:rPr>
          <w:w w:val="105"/>
        </w:rPr>
        <w:t>aggression,</w:t>
      </w:r>
      <w:r>
        <w:rPr>
          <w:spacing w:val="40"/>
          <w:w w:val="105"/>
        </w:rPr>
        <w:t> </w:t>
      </w:r>
      <w:r>
        <w:rPr>
          <w:w w:val="105"/>
        </w:rPr>
        <w:t>may</w:t>
      </w:r>
      <w:r>
        <w:rPr>
          <w:spacing w:val="40"/>
          <w:w w:val="105"/>
        </w:rPr>
        <w:t> </w:t>
      </w:r>
      <w:r>
        <w:rPr>
          <w:w w:val="105"/>
        </w:rPr>
        <w:t>damage</w:t>
      </w:r>
      <w:r>
        <w:rPr>
          <w:spacing w:val="40"/>
          <w:w w:val="105"/>
        </w:rPr>
        <w:t> </w:t>
      </w:r>
      <w:r>
        <w:rPr>
          <w:w w:val="105"/>
        </w:rPr>
        <w:t>both</w:t>
      </w:r>
      <w:r>
        <w:rPr>
          <w:spacing w:val="40"/>
          <w:w w:val="105"/>
        </w:rPr>
        <w:t> </w:t>
      </w:r>
      <w:r>
        <w:rPr>
          <w:w w:val="105"/>
        </w:rPr>
        <w:t>trust</w:t>
      </w:r>
      <w:r>
        <w:rPr>
          <w:spacing w:val="40"/>
          <w:w w:val="105"/>
        </w:rPr>
        <w:t> </w:t>
      </w:r>
      <w:r>
        <w:rPr>
          <w:w w:val="105"/>
        </w:rPr>
        <w:t>and</w:t>
      </w:r>
      <w:r>
        <w:rPr>
          <w:spacing w:val="40"/>
          <w:w w:val="105"/>
        </w:rPr>
        <w:t> </w:t>
      </w:r>
      <w:r>
        <w:rPr>
          <w:w w:val="105"/>
        </w:rPr>
        <w:t>secure</w:t>
      </w:r>
      <w:r>
        <w:rPr>
          <w:spacing w:val="40"/>
          <w:w w:val="105"/>
        </w:rPr>
        <w:t> </w:t>
      </w:r>
      <w:r>
        <w:rPr>
          <w:w w:val="105"/>
        </w:rPr>
        <w:t>attachments</w:t>
      </w:r>
      <w:r>
        <w:rPr>
          <w:spacing w:val="40"/>
          <w:w w:val="105"/>
        </w:rPr>
        <w:t> </w:t>
      </w:r>
      <w:r>
        <w:rPr>
          <w:w w:val="105"/>
        </w:rPr>
        <w:t>between</w:t>
      </w:r>
      <w:r>
        <w:rPr>
          <w:spacing w:val="40"/>
          <w:w w:val="105"/>
        </w:rPr>
        <w:t> </w:t>
      </w:r>
      <w:r>
        <w:rPr>
          <w:w w:val="105"/>
        </w:rPr>
        <w:t>parent</w:t>
      </w:r>
      <w:r>
        <w:rPr>
          <w:spacing w:val="40"/>
          <w:w w:val="105"/>
        </w:rPr>
        <w:t> </w:t>
      </w:r>
      <w:r>
        <w:rPr>
          <w:w w:val="105"/>
        </w:rPr>
        <w:t>and adolescent (Buehler, </w:t>
      </w:r>
      <w:hyperlink w:history="true" w:anchor="_bookmark7">
        <w:r>
          <w:rPr>
            <w:color w:val="0000FF"/>
            <w:w w:val="105"/>
          </w:rPr>
          <w:t>2006</w:t>
        </w:r>
      </w:hyperlink>
      <w:r>
        <w:rPr>
          <w:w w:val="105"/>
        </w:rPr>
        <w:t>; Weymouth et al., </w:t>
      </w:r>
      <w:hyperlink w:history="true" w:anchor="_bookmark76">
        <w:r>
          <w:rPr>
            <w:color w:val="0000FF"/>
            <w:w w:val="105"/>
          </w:rPr>
          <w:t>2016</w:t>
        </w:r>
      </w:hyperlink>
      <w:r>
        <w:rPr>
          <w:w w:val="105"/>
        </w:rPr>
        <w:t>).</w:t>
      </w:r>
      <w:r>
        <w:rPr>
          <w:spacing w:val="40"/>
          <w:w w:val="105"/>
        </w:rPr>
        <w:t> </w:t>
      </w:r>
      <w:r>
        <w:rPr>
          <w:w w:val="105"/>
        </w:rPr>
        <w:t>When this pattern of communication becomes</w:t>
      </w:r>
      <w:r>
        <w:rPr>
          <w:spacing w:val="37"/>
          <w:w w:val="105"/>
        </w:rPr>
        <w:t> </w:t>
      </w:r>
      <w:r>
        <w:rPr>
          <w:w w:val="105"/>
        </w:rPr>
        <w:t>normative</w:t>
      </w:r>
      <w:r>
        <w:rPr>
          <w:spacing w:val="37"/>
          <w:w w:val="105"/>
        </w:rPr>
        <w:t> </w:t>
      </w:r>
      <w:r>
        <w:rPr>
          <w:w w:val="105"/>
        </w:rPr>
        <w:t>within</w:t>
      </w:r>
      <w:r>
        <w:rPr>
          <w:spacing w:val="37"/>
          <w:w w:val="105"/>
        </w:rPr>
        <w:t> </w:t>
      </w:r>
      <w:r>
        <w:rPr>
          <w:w w:val="105"/>
        </w:rPr>
        <w:t>the</w:t>
      </w:r>
      <w:r>
        <w:rPr>
          <w:spacing w:val="37"/>
          <w:w w:val="105"/>
        </w:rPr>
        <w:t> </w:t>
      </w:r>
      <w:r>
        <w:rPr>
          <w:w w:val="105"/>
        </w:rPr>
        <w:t>family,</w:t>
      </w:r>
      <w:r>
        <w:rPr>
          <w:spacing w:val="37"/>
          <w:w w:val="105"/>
        </w:rPr>
        <w:t> </w:t>
      </w:r>
      <w:r>
        <w:rPr>
          <w:w w:val="105"/>
        </w:rPr>
        <w:t>offsprings</w:t>
      </w:r>
      <w:r>
        <w:rPr>
          <w:spacing w:val="37"/>
          <w:w w:val="105"/>
        </w:rPr>
        <w:t> </w:t>
      </w:r>
      <w:r>
        <w:rPr>
          <w:w w:val="105"/>
        </w:rPr>
        <w:t>may</w:t>
      </w:r>
      <w:r>
        <w:rPr>
          <w:spacing w:val="37"/>
          <w:w w:val="105"/>
        </w:rPr>
        <w:t> </w:t>
      </w:r>
      <w:r>
        <w:rPr>
          <w:w w:val="105"/>
        </w:rPr>
        <w:t>adopt</w:t>
      </w:r>
      <w:r>
        <w:rPr>
          <w:spacing w:val="37"/>
          <w:w w:val="105"/>
        </w:rPr>
        <w:t> </w:t>
      </w:r>
      <w:r>
        <w:rPr>
          <w:w w:val="105"/>
        </w:rPr>
        <w:t>and</w:t>
      </w:r>
      <w:r>
        <w:rPr>
          <w:spacing w:val="37"/>
          <w:w w:val="105"/>
        </w:rPr>
        <w:t> </w:t>
      </w:r>
      <w:r>
        <w:rPr>
          <w:w w:val="105"/>
        </w:rPr>
        <w:t>stabilize</w:t>
      </w:r>
      <w:r>
        <w:rPr>
          <w:spacing w:val="37"/>
          <w:w w:val="105"/>
        </w:rPr>
        <w:t> </w:t>
      </w:r>
      <w:r>
        <w:rPr>
          <w:w w:val="105"/>
        </w:rPr>
        <w:t>these</w:t>
      </w:r>
      <w:r>
        <w:rPr>
          <w:spacing w:val="37"/>
          <w:w w:val="105"/>
        </w:rPr>
        <w:t> </w:t>
      </w:r>
      <w:r>
        <w:rPr>
          <w:w w:val="105"/>
        </w:rPr>
        <w:t>attitudes</w:t>
      </w:r>
      <w:r>
        <w:rPr>
          <w:spacing w:val="37"/>
          <w:w w:val="105"/>
        </w:rPr>
        <w:t> </w:t>
      </w:r>
      <w:r>
        <w:rPr>
          <w:w w:val="105"/>
        </w:rPr>
        <w:t>to other social relations, encouraging affiliation with antisocial groups and peers (Carroll et al.,</w:t>
      </w:r>
      <w:r>
        <w:rPr>
          <w:spacing w:val="80"/>
          <w:w w:val="105"/>
        </w:rPr>
        <w:t> </w:t>
      </w:r>
      <w:hyperlink w:history="true" w:anchor="_bookmark11">
        <w:r>
          <w:rPr>
            <w:color w:val="0000FF"/>
            <w:w w:val="105"/>
          </w:rPr>
          <w:t>2009</w:t>
        </w:r>
      </w:hyperlink>
      <w:r>
        <w:rPr>
          <w:w w:val="105"/>
        </w:rPr>
        <w:t>;</w:t>
      </w:r>
      <w:r>
        <w:rPr>
          <w:spacing w:val="18"/>
          <w:w w:val="105"/>
        </w:rPr>
        <w:t> </w:t>
      </w:r>
      <w:r>
        <w:rPr>
          <w:w w:val="105"/>
        </w:rPr>
        <w:t>Ciranka</w:t>
      </w:r>
      <w:r>
        <w:rPr>
          <w:spacing w:val="18"/>
          <w:w w:val="105"/>
        </w:rPr>
        <w:t> </w:t>
      </w:r>
      <w:r>
        <w:rPr>
          <w:w w:val="105"/>
        </w:rPr>
        <w:t>&amp;</w:t>
      </w:r>
      <w:r>
        <w:rPr>
          <w:spacing w:val="18"/>
          <w:w w:val="105"/>
        </w:rPr>
        <w:t> </w:t>
      </w:r>
      <w:r>
        <w:rPr>
          <w:w w:val="105"/>
        </w:rPr>
        <w:t>van</w:t>
      </w:r>
      <w:r>
        <w:rPr>
          <w:spacing w:val="18"/>
          <w:w w:val="105"/>
        </w:rPr>
        <w:t> </w:t>
      </w:r>
      <w:r>
        <w:rPr>
          <w:w w:val="105"/>
        </w:rPr>
        <w:t>den</w:t>
      </w:r>
      <w:r>
        <w:rPr>
          <w:spacing w:val="18"/>
          <w:w w:val="105"/>
        </w:rPr>
        <w:t> </w:t>
      </w:r>
      <w:r>
        <w:rPr>
          <w:w w:val="105"/>
        </w:rPr>
        <w:t>Bos,</w:t>
      </w:r>
      <w:r>
        <w:rPr>
          <w:spacing w:val="18"/>
          <w:w w:val="105"/>
        </w:rPr>
        <w:t> </w:t>
      </w:r>
      <w:hyperlink w:history="true" w:anchor="_bookmark12">
        <w:r>
          <w:rPr>
            <w:color w:val="0000FF"/>
            <w:w w:val="105"/>
          </w:rPr>
          <w:t>2021</w:t>
        </w:r>
      </w:hyperlink>
      <w:r>
        <w:rPr>
          <w:w w:val="105"/>
        </w:rPr>
        <w:t>;</w:t>
      </w:r>
      <w:r>
        <w:rPr>
          <w:spacing w:val="18"/>
          <w:w w:val="105"/>
        </w:rPr>
        <w:t> </w:t>
      </w:r>
      <w:r>
        <w:rPr>
          <w:w w:val="105"/>
        </w:rPr>
        <w:t>Moffitt,</w:t>
      </w:r>
      <w:r>
        <w:rPr>
          <w:spacing w:val="18"/>
          <w:w w:val="105"/>
        </w:rPr>
        <w:t> </w:t>
      </w:r>
      <w:hyperlink w:history="true" w:anchor="_bookmark50">
        <w:r>
          <w:rPr>
            <w:color w:val="0000FF"/>
            <w:w w:val="105"/>
          </w:rPr>
          <w:t>2015</w:t>
        </w:r>
      </w:hyperlink>
      <w:r>
        <w:rPr>
          <w:w w:val="105"/>
        </w:rPr>
        <w:t>).</w:t>
      </w:r>
      <w:r>
        <w:rPr>
          <w:spacing w:val="40"/>
          <w:w w:val="105"/>
        </w:rPr>
        <w:t> </w:t>
      </w:r>
      <w:r>
        <w:rPr>
          <w:w w:val="105"/>
        </w:rPr>
        <w:t>Conversely,</w:t>
      </w:r>
      <w:r>
        <w:rPr>
          <w:spacing w:val="18"/>
          <w:w w:val="105"/>
        </w:rPr>
        <w:t> </w:t>
      </w:r>
      <w:r>
        <w:rPr>
          <w:w w:val="105"/>
        </w:rPr>
        <w:t>research</w:t>
      </w:r>
      <w:r>
        <w:rPr>
          <w:spacing w:val="18"/>
          <w:w w:val="105"/>
        </w:rPr>
        <w:t> </w:t>
      </w:r>
      <w:r>
        <w:rPr>
          <w:w w:val="105"/>
        </w:rPr>
        <w:t>shows</w:t>
      </w:r>
      <w:r>
        <w:rPr>
          <w:spacing w:val="18"/>
          <w:w w:val="105"/>
        </w:rPr>
        <w:t> </w:t>
      </w:r>
      <w:r>
        <w:rPr>
          <w:w w:val="105"/>
        </w:rPr>
        <w:t>that</w:t>
      </w:r>
      <w:r>
        <w:rPr>
          <w:spacing w:val="18"/>
          <w:w w:val="105"/>
        </w:rPr>
        <w:t> </w:t>
      </w:r>
      <w:r>
        <w:rPr>
          <w:w w:val="105"/>
        </w:rPr>
        <w:t>living with</w:t>
      </w:r>
      <w:r>
        <w:rPr>
          <w:spacing w:val="35"/>
          <w:w w:val="105"/>
        </w:rPr>
        <w:t> </w:t>
      </w:r>
      <w:r>
        <w:rPr>
          <w:w w:val="105"/>
        </w:rPr>
        <w:t>antisocial</w:t>
      </w:r>
      <w:r>
        <w:rPr>
          <w:spacing w:val="35"/>
          <w:w w:val="105"/>
        </w:rPr>
        <w:t> </w:t>
      </w:r>
      <w:r>
        <w:rPr>
          <w:w w:val="105"/>
        </w:rPr>
        <w:t>or</w:t>
      </w:r>
      <w:r>
        <w:rPr>
          <w:spacing w:val="35"/>
          <w:w w:val="105"/>
        </w:rPr>
        <w:t> </w:t>
      </w:r>
      <w:r>
        <w:rPr>
          <w:w w:val="105"/>
        </w:rPr>
        <w:t>delinquent</w:t>
      </w:r>
      <w:r>
        <w:rPr>
          <w:spacing w:val="35"/>
          <w:w w:val="105"/>
        </w:rPr>
        <w:t> </w:t>
      </w:r>
      <w:r>
        <w:rPr>
          <w:w w:val="105"/>
        </w:rPr>
        <w:t>adolescents</w:t>
      </w:r>
      <w:r>
        <w:rPr>
          <w:spacing w:val="35"/>
          <w:w w:val="105"/>
        </w:rPr>
        <w:t> </w:t>
      </w:r>
      <w:r>
        <w:rPr>
          <w:w w:val="105"/>
        </w:rPr>
        <w:t>have</w:t>
      </w:r>
      <w:r>
        <w:rPr>
          <w:spacing w:val="35"/>
          <w:w w:val="105"/>
        </w:rPr>
        <w:t> </w:t>
      </w:r>
      <w:r>
        <w:rPr>
          <w:w w:val="105"/>
        </w:rPr>
        <w:t>transactional</w:t>
      </w:r>
      <w:r>
        <w:rPr>
          <w:spacing w:val="35"/>
          <w:w w:val="105"/>
        </w:rPr>
        <w:t> </w:t>
      </w:r>
      <w:r>
        <w:rPr>
          <w:w w:val="105"/>
        </w:rPr>
        <w:t>adverse</w:t>
      </w:r>
      <w:r>
        <w:rPr>
          <w:spacing w:val="35"/>
          <w:w w:val="105"/>
        </w:rPr>
        <w:t> </w:t>
      </w:r>
      <w:r>
        <w:rPr>
          <w:w w:val="105"/>
        </w:rPr>
        <w:t>consequences</w:t>
      </w:r>
      <w:r>
        <w:rPr>
          <w:spacing w:val="35"/>
          <w:w w:val="105"/>
        </w:rPr>
        <w:t> </w:t>
      </w:r>
      <w:r>
        <w:rPr>
          <w:w w:val="105"/>
        </w:rPr>
        <w:t>on</w:t>
      </w:r>
      <w:r>
        <w:rPr>
          <w:spacing w:val="35"/>
          <w:w w:val="105"/>
        </w:rPr>
        <w:t> </w:t>
      </w:r>
      <w:r>
        <w:rPr>
          <w:w w:val="105"/>
        </w:rPr>
        <w:t>PMD</w:t>
      </w:r>
      <w:r>
        <w:rPr>
          <w:w w:val="105"/>
        </w:rPr>
        <w:t> and family conflict (Gross et al., </w:t>
      </w:r>
      <w:hyperlink w:history="true" w:anchor="_bookmark34">
        <w:r>
          <w:rPr>
            <w:color w:val="0000FF"/>
            <w:w w:val="105"/>
          </w:rPr>
          <w:t>2009</w:t>
        </w:r>
      </w:hyperlink>
      <w:r>
        <w:rPr>
          <w:w w:val="105"/>
        </w:rPr>
        <w:t>).</w:t>
      </w:r>
      <w:r>
        <w:rPr>
          <w:spacing w:val="40"/>
          <w:w w:val="105"/>
        </w:rPr>
        <w:t> </w:t>
      </w:r>
      <w:r>
        <w:rPr>
          <w:w w:val="105"/>
        </w:rPr>
        <w:t>For instance, having a teen not complying to rules,</w:t>
      </w:r>
      <w:r>
        <w:rPr>
          <w:spacing w:val="40"/>
          <w:w w:val="105"/>
        </w:rPr>
        <w:t> </w:t>
      </w:r>
      <w:r>
        <w:rPr>
          <w:w w:val="105"/>
        </w:rPr>
        <w:t>expressing hostile and aggressive behaviors, and parents’ awareness that they engage in</w:t>
      </w:r>
      <w:r>
        <w:rPr>
          <w:spacing w:val="40"/>
          <w:w w:val="105"/>
        </w:rPr>
        <w:t> </w:t>
      </w:r>
      <w:r>
        <w:rPr>
          <w:w w:val="105"/>
        </w:rPr>
        <w:t>antisocial activities may create significant stress (Allen et al., </w:t>
      </w:r>
      <w:hyperlink w:history="true" w:anchor="_bookmark2">
        <w:r>
          <w:rPr>
            <w:color w:val="0000FF"/>
            <w:w w:val="105"/>
          </w:rPr>
          <w:t>2010</w:t>
        </w:r>
      </w:hyperlink>
      <w:r>
        <w:rPr>
          <w:w w:val="105"/>
        </w:rPr>
        <w:t>).</w:t>
      </w:r>
    </w:p>
    <w:p>
      <w:pPr>
        <w:pStyle w:val="BodyText"/>
        <w:spacing w:line="424" w:lineRule="auto" w:before="11"/>
        <w:ind w:left="120" w:right="1195" w:firstLine="720"/>
      </w:pPr>
      <w:r>
        <w:rPr>
          <w:w w:val="105"/>
        </w:rPr>
        <w:t>Adolescence brings normative shifts in family relations, resulting in increased conflict and</w:t>
      </w:r>
      <w:r>
        <w:rPr>
          <w:spacing w:val="40"/>
          <w:w w:val="105"/>
        </w:rPr>
        <w:t> </w:t>
      </w:r>
      <w:r>
        <w:rPr>
          <w:w w:val="105"/>
        </w:rPr>
        <w:t>reduced</w:t>
      </w:r>
      <w:r>
        <w:rPr>
          <w:spacing w:val="40"/>
          <w:w w:val="105"/>
        </w:rPr>
        <w:t> </w:t>
      </w:r>
      <w:r>
        <w:rPr>
          <w:w w:val="105"/>
        </w:rPr>
        <w:t>cohesion</w:t>
      </w:r>
      <w:r>
        <w:rPr>
          <w:spacing w:val="40"/>
          <w:w w:val="105"/>
        </w:rPr>
        <w:t> </w:t>
      </w:r>
      <w:r>
        <w:rPr>
          <w:w w:val="105"/>
        </w:rPr>
        <w:t>between</w:t>
      </w:r>
      <w:r>
        <w:rPr>
          <w:spacing w:val="40"/>
          <w:w w:val="105"/>
        </w:rPr>
        <w:t> </w:t>
      </w:r>
      <w:r>
        <w:rPr>
          <w:w w:val="105"/>
        </w:rPr>
        <w:t>parent</w:t>
      </w:r>
      <w:r>
        <w:rPr>
          <w:spacing w:val="40"/>
          <w:w w:val="105"/>
        </w:rPr>
        <w:t> </w:t>
      </w:r>
      <w:r>
        <w:rPr>
          <w:w w:val="105"/>
        </w:rPr>
        <w:t>and</w:t>
      </w:r>
      <w:r>
        <w:rPr>
          <w:spacing w:val="40"/>
          <w:w w:val="105"/>
        </w:rPr>
        <w:t> </w:t>
      </w:r>
      <w:r>
        <w:rPr>
          <w:w w:val="105"/>
        </w:rPr>
        <w:t>youth,</w:t>
      </w:r>
      <w:r>
        <w:rPr>
          <w:spacing w:val="40"/>
          <w:w w:val="105"/>
        </w:rPr>
        <w:t> </w:t>
      </w:r>
      <w:r>
        <w:rPr>
          <w:w w:val="105"/>
        </w:rPr>
        <w:t>as</w:t>
      </w:r>
      <w:r>
        <w:rPr>
          <w:spacing w:val="40"/>
          <w:w w:val="105"/>
        </w:rPr>
        <w:t> </w:t>
      </w:r>
      <w:r>
        <w:rPr>
          <w:w w:val="105"/>
        </w:rPr>
        <w:t>they</w:t>
      </w:r>
      <w:r>
        <w:rPr>
          <w:spacing w:val="40"/>
          <w:w w:val="105"/>
        </w:rPr>
        <w:t> </w:t>
      </w:r>
      <w:r>
        <w:rPr>
          <w:w w:val="105"/>
        </w:rPr>
        <w:t>attempt</w:t>
      </w:r>
      <w:r>
        <w:rPr>
          <w:spacing w:val="40"/>
          <w:w w:val="105"/>
        </w:rPr>
        <w:t> </w:t>
      </w:r>
      <w:r>
        <w:rPr>
          <w:w w:val="105"/>
        </w:rPr>
        <w:t>to</w:t>
      </w:r>
      <w:r>
        <w:rPr>
          <w:spacing w:val="40"/>
          <w:w w:val="105"/>
        </w:rPr>
        <w:t> </w:t>
      </w:r>
      <w:r>
        <w:rPr>
          <w:w w:val="105"/>
        </w:rPr>
        <w:t>adjust</w:t>
      </w:r>
      <w:r>
        <w:rPr>
          <w:spacing w:val="40"/>
          <w:w w:val="105"/>
        </w:rPr>
        <w:t> </w:t>
      </w:r>
      <w:r>
        <w:rPr>
          <w:w w:val="105"/>
        </w:rPr>
        <w:t>boundaries, renegotiate</w:t>
      </w:r>
      <w:r>
        <w:rPr>
          <w:spacing w:val="40"/>
          <w:w w:val="105"/>
        </w:rPr>
        <w:t> </w:t>
      </w:r>
      <w:r>
        <w:rPr>
          <w:w w:val="105"/>
        </w:rPr>
        <w:t>parental</w:t>
      </w:r>
      <w:r>
        <w:rPr>
          <w:spacing w:val="40"/>
          <w:w w:val="105"/>
        </w:rPr>
        <w:t> </w:t>
      </w:r>
      <w:r>
        <w:rPr>
          <w:w w:val="105"/>
        </w:rPr>
        <w:t>authority,</w:t>
      </w:r>
      <w:r>
        <w:rPr>
          <w:spacing w:val="40"/>
          <w:w w:val="105"/>
        </w:rPr>
        <w:t> </w:t>
      </w:r>
      <w:r>
        <w:rPr>
          <w:w w:val="105"/>
        </w:rPr>
        <w:t>and</w:t>
      </w:r>
      <w:r>
        <w:rPr>
          <w:spacing w:val="40"/>
          <w:w w:val="105"/>
        </w:rPr>
        <w:t> </w:t>
      </w:r>
      <w:r>
        <w:rPr>
          <w:w w:val="105"/>
        </w:rPr>
        <w:t>increase</w:t>
      </w:r>
      <w:r>
        <w:rPr>
          <w:spacing w:val="40"/>
          <w:w w:val="105"/>
        </w:rPr>
        <w:t> </w:t>
      </w:r>
      <w:r>
        <w:rPr>
          <w:w w:val="105"/>
        </w:rPr>
        <w:t>their</w:t>
      </w:r>
      <w:r>
        <w:rPr>
          <w:spacing w:val="40"/>
          <w:w w:val="105"/>
        </w:rPr>
        <w:t> </w:t>
      </w:r>
      <w:r>
        <w:rPr>
          <w:w w:val="105"/>
        </w:rPr>
        <w:t>autonomy</w:t>
      </w:r>
      <w:r>
        <w:rPr>
          <w:spacing w:val="40"/>
          <w:w w:val="105"/>
        </w:rPr>
        <w:t> </w:t>
      </w:r>
      <w:r>
        <w:rPr>
          <w:w w:val="105"/>
        </w:rPr>
        <w:t>and</w:t>
      </w:r>
      <w:r>
        <w:rPr>
          <w:spacing w:val="40"/>
          <w:w w:val="105"/>
        </w:rPr>
        <w:t> </w:t>
      </w:r>
      <w:r>
        <w:rPr>
          <w:w w:val="105"/>
        </w:rPr>
        <w:t>independence</w:t>
      </w:r>
      <w:r>
        <w:rPr>
          <w:spacing w:val="40"/>
          <w:w w:val="105"/>
        </w:rPr>
        <w:t> </w:t>
      </w:r>
      <w:r>
        <w:rPr>
          <w:w w:val="105"/>
        </w:rPr>
        <w:t>(Baer,</w:t>
      </w:r>
      <w:r>
        <w:rPr>
          <w:spacing w:val="40"/>
          <w:w w:val="105"/>
        </w:rPr>
        <w:t> </w:t>
      </w:r>
      <w:hyperlink w:history="true" w:anchor="_bookmark3">
        <w:r>
          <w:rPr>
            <w:color w:val="0000FF"/>
            <w:w w:val="105"/>
          </w:rPr>
          <w:t>2002</w:t>
        </w:r>
      </w:hyperlink>
      <w:r>
        <w:rPr>
          <w:w w:val="105"/>
        </w:rPr>
        <w:t>;</w:t>
      </w:r>
      <w:r>
        <w:rPr>
          <w:w w:val="105"/>
        </w:rPr>
        <w:t> Lin &amp; Yi, </w:t>
      </w:r>
      <w:hyperlink w:history="true" w:anchor="_bookmark44">
        <w:r>
          <w:rPr>
            <w:color w:val="0000FF"/>
            <w:w w:val="105"/>
          </w:rPr>
          <w:t>2019</w:t>
        </w:r>
      </w:hyperlink>
      <w:r>
        <w:rPr>
          <w:w w:val="105"/>
        </w:rPr>
        <w:t>; Weymouth et al., </w:t>
      </w:r>
      <w:hyperlink w:history="true" w:anchor="_bookmark76">
        <w:r>
          <w:rPr>
            <w:color w:val="0000FF"/>
            <w:w w:val="105"/>
          </w:rPr>
          <w:t>2016</w:t>
        </w:r>
      </w:hyperlink>
      <w:r>
        <w:rPr>
          <w:w w:val="105"/>
        </w:rPr>
        <w:t>).</w:t>
      </w:r>
      <w:r>
        <w:rPr>
          <w:spacing w:val="40"/>
          <w:w w:val="105"/>
        </w:rPr>
        <w:t> </w:t>
      </w:r>
      <w:r>
        <w:rPr>
          <w:w w:val="105"/>
        </w:rPr>
        <w:t>Youth also tend to become more oppositional during</w:t>
      </w:r>
      <w:r>
        <w:rPr>
          <w:spacing w:val="40"/>
          <w:w w:val="105"/>
        </w:rPr>
        <w:t> </w:t>
      </w:r>
      <w:r>
        <w:rPr>
          <w:w w:val="105"/>
        </w:rPr>
        <w:t>adolescence (Steinberg, </w:t>
      </w:r>
      <w:hyperlink w:history="true" w:anchor="_bookmark64">
        <w:r>
          <w:rPr>
            <w:color w:val="0000FF"/>
            <w:w w:val="105"/>
          </w:rPr>
          <w:t>2011</w:t>
        </w:r>
      </w:hyperlink>
      <w:r>
        <w:rPr>
          <w:w w:val="105"/>
        </w:rPr>
        <w:t>), which may exacerbate adverse patterns of communication and interaction.</w:t>
      </w:r>
      <w:r>
        <w:rPr>
          <w:spacing w:val="40"/>
          <w:w w:val="105"/>
        </w:rPr>
        <w:t> </w:t>
      </w:r>
      <w:r>
        <w:rPr>
          <w:w w:val="105"/>
        </w:rPr>
        <w:t>Also,</w:t>
      </w:r>
      <w:r>
        <w:rPr>
          <w:spacing w:val="34"/>
          <w:w w:val="105"/>
        </w:rPr>
        <w:t> </w:t>
      </w:r>
      <w:r>
        <w:rPr>
          <w:w w:val="105"/>
        </w:rPr>
        <w:t>parents</w:t>
      </w:r>
      <w:r>
        <w:rPr>
          <w:spacing w:val="34"/>
          <w:w w:val="105"/>
        </w:rPr>
        <w:t> </w:t>
      </w:r>
      <w:r>
        <w:rPr>
          <w:w w:val="105"/>
        </w:rPr>
        <w:t>modeling</w:t>
      </w:r>
      <w:r>
        <w:rPr>
          <w:spacing w:val="34"/>
          <w:w w:val="105"/>
        </w:rPr>
        <w:t> </w:t>
      </w:r>
      <w:r>
        <w:rPr>
          <w:w w:val="105"/>
        </w:rPr>
        <w:t>role</w:t>
      </w:r>
      <w:r>
        <w:rPr>
          <w:spacing w:val="34"/>
          <w:w w:val="105"/>
        </w:rPr>
        <w:t> </w:t>
      </w:r>
      <w:r>
        <w:rPr>
          <w:w w:val="105"/>
        </w:rPr>
        <w:t>on</w:t>
      </w:r>
      <w:r>
        <w:rPr>
          <w:spacing w:val="34"/>
          <w:w w:val="105"/>
        </w:rPr>
        <w:t> </w:t>
      </w:r>
      <w:r>
        <w:rPr>
          <w:w w:val="105"/>
        </w:rPr>
        <w:t>behaviors</w:t>
      </w:r>
      <w:r>
        <w:rPr>
          <w:spacing w:val="34"/>
          <w:w w:val="105"/>
        </w:rPr>
        <w:t> </w:t>
      </w:r>
      <w:r>
        <w:rPr>
          <w:w w:val="105"/>
        </w:rPr>
        <w:t>and</w:t>
      </w:r>
      <w:r>
        <w:rPr>
          <w:spacing w:val="34"/>
          <w:w w:val="105"/>
        </w:rPr>
        <w:t> </w:t>
      </w:r>
      <w:r>
        <w:rPr>
          <w:w w:val="105"/>
        </w:rPr>
        <w:t>attitudes</w:t>
      </w:r>
      <w:r>
        <w:rPr>
          <w:spacing w:val="34"/>
          <w:w w:val="105"/>
        </w:rPr>
        <w:t> </w:t>
      </w:r>
      <w:r>
        <w:rPr>
          <w:w w:val="105"/>
        </w:rPr>
        <w:t>are</w:t>
      </w:r>
      <w:r>
        <w:rPr>
          <w:spacing w:val="34"/>
          <w:w w:val="105"/>
        </w:rPr>
        <w:t> </w:t>
      </w:r>
      <w:r>
        <w:rPr>
          <w:w w:val="105"/>
        </w:rPr>
        <w:t>gradually</w:t>
      </w:r>
      <w:r>
        <w:rPr>
          <w:spacing w:val="34"/>
          <w:w w:val="105"/>
        </w:rPr>
        <w:t> </w:t>
      </w:r>
      <w:r>
        <w:rPr>
          <w:w w:val="105"/>
        </w:rPr>
        <w:t>replaced</w:t>
      </w:r>
      <w:r>
        <w:rPr>
          <w:spacing w:val="34"/>
          <w:w w:val="105"/>
        </w:rPr>
        <w:t> </w:t>
      </w:r>
      <w:r>
        <w:rPr>
          <w:w w:val="105"/>
        </w:rPr>
        <w:t>by peers.</w:t>
      </w:r>
      <w:r>
        <w:rPr>
          <w:spacing w:val="40"/>
          <w:w w:val="105"/>
        </w:rPr>
        <w:t> </w:t>
      </w:r>
      <w:r>
        <w:rPr>
          <w:w w:val="105"/>
        </w:rPr>
        <w:t>Developmental trends like these become more problematic for mentally distressed</w:t>
      </w:r>
      <w:r>
        <w:rPr>
          <w:spacing w:val="80"/>
          <w:w w:val="105"/>
        </w:rPr>
        <w:t> </w:t>
      </w:r>
      <w:r>
        <w:rPr>
          <w:w w:val="105"/>
        </w:rPr>
        <w:t>parents,</w:t>
      </w:r>
      <w:r>
        <w:rPr>
          <w:spacing w:val="40"/>
          <w:w w:val="105"/>
        </w:rPr>
        <w:t> </w:t>
      </w:r>
      <w:r>
        <w:rPr>
          <w:w w:val="105"/>
        </w:rPr>
        <w:t>compared</w:t>
      </w:r>
      <w:r>
        <w:rPr>
          <w:spacing w:val="40"/>
          <w:w w:val="105"/>
        </w:rPr>
        <w:t> </w:t>
      </w:r>
      <w:r>
        <w:rPr>
          <w:w w:val="105"/>
        </w:rPr>
        <w:t>to</w:t>
      </w:r>
      <w:r>
        <w:rPr>
          <w:spacing w:val="40"/>
          <w:w w:val="105"/>
        </w:rPr>
        <w:t> </w:t>
      </w:r>
      <w:r>
        <w:rPr>
          <w:w w:val="105"/>
        </w:rPr>
        <w:t>non-distressed.</w:t>
      </w:r>
      <w:r>
        <w:rPr>
          <w:spacing w:val="40"/>
          <w:w w:val="105"/>
        </w:rPr>
        <w:t> </w:t>
      </w:r>
      <w:r>
        <w:rPr>
          <w:w w:val="105"/>
        </w:rPr>
        <w:t>We</w:t>
      </w:r>
      <w:r>
        <w:rPr>
          <w:spacing w:val="40"/>
          <w:w w:val="105"/>
        </w:rPr>
        <w:t> </w:t>
      </w:r>
      <w:r>
        <w:rPr>
          <w:w w:val="105"/>
        </w:rPr>
        <w:t>assume</w:t>
      </w:r>
      <w:r>
        <w:rPr>
          <w:spacing w:val="40"/>
          <w:w w:val="105"/>
        </w:rPr>
        <w:t> </w:t>
      </w:r>
      <w:r>
        <w:rPr>
          <w:w w:val="105"/>
        </w:rPr>
        <w:t>that</w:t>
      </w:r>
      <w:r>
        <w:rPr>
          <w:spacing w:val="40"/>
          <w:w w:val="105"/>
        </w:rPr>
        <w:t> </w:t>
      </w:r>
      <w:r>
        <w:rPr>
          <w:w w:val="105"/>
        </w:rPr>
        <w:t>PMD</w:t>
      </w:r>
      <w:r>
        <w:rPr>
          <w:spacing w:val="40"/>
          <w:w w:val="105"/>
        </w:rPr>
        <w:t> </w:t>
      </w:r>
      <w:r>
        <w:rPr>
          <w:w w:val="105"/>
        </w:rPr>
        <w:t>might</w:t>
      </w:r>
      <w:r>
        <w:rPr>
          <w:spacing w:val="40"/>
          <w:w w:val="105"/>
        </w:rPr>
        <w:t> </w:t>
      </w:r>
      <w:r>
        <w:rPr>
          <w:w w:val="105"/>
        </w:rPr>
        <w:t>exacerbate</w:t>
      </w:r>
      <w:r>
        <w:rPr>
          <w:spacing w:val="40"/>
          <w:w w:val="105"/>
        </w:rPr>
        <w:t> </w:t>
      </w:r>
      <w:r>
        <w:rPr>
          <w:w w:val="105"/>
        </w:rPr>
        <w:t>their</w:t>
      </w:r>
      <w:r>
        <w:rPr>
          <w:spacing w:val="40"/>
          <w:w w:val="105"/>
        </w:rPr>
        <w:t> </w:t>
      </w:r>
      <w:r>
        <w:rPr>
          <w:w w:val="105"/>
        </w:rPr>
        <w:t>ability</w:t>
      </w:r>
      <w:r>
        <w:rPr>
          <w:spacing w:val="40"/>
          <w:w w:val="105"/>
        </w:rPr>
        <w:t> </w:t>
      </w:r>
      <w:r>
        <w:rPr>
          <w:w w:val="105"/>
        </w:rPr>
        <w:t>to meet and adjust to adolescent autonomy seeking, resulting in even more friction and conflict.</w:t>
      </w:r>
      <w:r>
        <w:rPr>
          <w:spacing w:val="80"/>
          <w:w w:val="105"/>
        </w:rPr>
        <w:t> </w:t>
      </w:r>
      <w:r>
        <w:rPr>
          <w:w w:val="105"/>
        </w:rPr>
        <w:t>Connectedness</w:t>
      </w:r>
      <w:r>
        <w:rPr>
          <w:spacing w:val="28"/>
          <w:w w:val="105"/>
        </w:rPr>
        <w:t> </w:t>
      </w:r>
      <w:r>
        <w:rPr>
          <w:w w:val="105"/>
        </w:rPr>
        <w:t>and</w:t>
      </w:r>
      <w:r>
        <w:rPr>
          <w:spacing w:val="28"/>
          <w:w w:val="105"/>
        </w:rPr>
        <w:t> </w:t>
      </w:r>
      <w:r>
        <w:rPr>
          <w:w w:val="105"/>
        </w:rPr>
        <w:t>youth</w:t>
      </w:r>
      <w:r>
        <w:rPr>
          <w:spacing w:val="28"/>
          <w:w w:val="105"/>
        </w:rPr>
        <w:t> </w:t>
      </w:r>
      <w:r>
        <w:rPr>
          <w:w w:val="105"/>
        </w:rPr>
        <w:t>self-disclosure</w:t>
      </w:r>
      <w:r>
        <w:rPr>
          <w:spacing w:val="28"/>
          <w:w w:val="105"/>
        </w:rPr>
        <w:t> </w:t>
      </w:r>
      <w:r>
        <w:rPr>
          <w:w w:val="105"/>
        </w:rPr>
        <w:t>are</w:t>
      </w:r>
      <w:r>
        <w:rPr>
          <w:spacing w:val="28"/>
          <w:w w:val="105"/>
        </w:rPr>
        <w:t> </w:t>
      </w:r>
      <w:r>
        <w:rPr>
          <w:w w:val="105"/>
        </w:rPr>
        <w:t>found</w:t>
      </w:r>
      <w:r>
        <w:rPr>
          <w:spacing w:val="28"/>
          <w:w w:val="105"/>
        </w:rPr>
        <w:t> </w:t>
      </w:r>
      <w:r>
        <w:rPr>
          <w:w w:val="105"/>
        </w:rPr>
        <w:t>to</w:t>
      </w:r>
      <w:r>
        <w:rPr>
          <w:spacing w:val="28"/>
          <w:w w:val="105"/>
        </w:rPr>
        <w:t> </w:t>
      </w:r>
      <w:r>
        <w:rPr>
          <w:w w:val="105"/>
        </w:rPr>
        <w:t>significantly</w:t>
      </w:r>
      <w:r>
        <w:rPr>
          <w:spacing w:val="28"/>
          <w:w w:val="105"/>
        </w:rPr>
        <w:t> </w:t>
      </w:r>
      <w:r>
        <w:rPr>
          <w:w w:val="105"/>
        </w:rPr>
        <w:t>enhance</w:t>
      </w:r>
      <w:r>
        <w:rPr>
          <w:spacing w:val="28"/>
          <w:w w:val="105"/>
        </w:rPr>
        <w:t> </w:t>
      </w:r>
      <w:r>
        <w:rPr>
          <w:w w:val="105"/>
        </w:rPr>
        <w:t>youths’</w:t>
      </w:r>
      <w:r>
        <w:rPr>
          <w:spacing w:val="28"/>
          <w:w w:val="105"/>
        </w:rPr>
        <w:t> </w:t>
      </w:r>
      <w:r>
        <w:rPr>
          <w:w w:val="105"/>
        </w:rPr>
        <w:t>prosperity to seek guidance when navigating difficulties, value parental input, and spend time with their</w:t>
      </w:r>
      <w:r>
        <w:rPr>
          <w:spacing w:val="80"/>
          <w:w w:val="105"/>
        </w:rPr>
        <w:t> </w:t>
      </w:r>
      <w:r>
        <w:rPr>
          <w:w w:val="105"/>
        </w:rPr>
        <w:t>families.</w:t>
      </w:r>
      <w:r>
        <w:rPr>
          <w:spacing w:val="40"/>
          <w:w w:val="105"/>
        </w:rPr>
        <w:t> </w:t>
      </w:r>
      <w:r>
        <w:rPr>
          <w:w w:val="105"/>
        </w:rPr>
        <w:t>Hence, leaving them with less opportunity to engage in ASB (Ackard et al., </w:t>
      </w:r>
      <w:hyperlink w:history="true" w:anchor="_bookmark1">
        <w:r>
          <w:rPr>
            <w:color w:val="0000FF"/>
            <w:w w:val="105"/>
          </w:rPr>
          <w:t>2006</w:t>
        </w:r>
      </w:hyperlink>
      <w:r>
        <w:rPr>
          <w:w w:val="105"/>
        </w:rPr>
        <w:t>; Crawford &amp; Novak, </w:t>
      </w:r>
      <w:hyperlink w:history="true" w:anchor="_bookmark16">
        <w:r>
          <w:rPr>
            <w:color w:val="0000FF"/>
            <w:w w:val="105"/>
          </w:rPr>
          <w:t>2008</w:t>
        </w:r>
      </w:hyperlink>
      <w:r>
        <w:rPr>
          <w:w w:val="105"/>
        </w:rPr>
        <w:t>; Vieno et al., </w:t>
      </w:r>
      <w:hyperlink w:history="true" w:anchor="_bookmark74">
        <w:r>
          <w:rPr>
            <w:color w:val="0000FF"/>
            <w:w w:val="105"/>
          </w:rPr>
          <w:t>2009</w:t>
        </w:r>
      </w:hyperlink>
      <w:r>
        <w:rPr>
          <w:w w:val="105"/>
        </w:rPr>
        <w:t>).</w:t>
      </w:r>
      <w:r>
        <w:rPr>
          <w:spacing w:val="33"/>
          <w:w w:val="105"/>
        </w:rPr>
        <w:t> </w:t>
      </w:r>
      <w:r>
        <w:rPr>
          <w:w w:val="105"/>
        </w:rPr>
        <w:t>Therefore, we assume that high conflict and lack of</w:t>
      </w:r>
      <w:r>
        <w:rPr>
          <w:spacing w:val="31"/>
          <w:w w:val="105"/>
        </w:rPr>
        <w:t> </w:t>
      </w:r>
      <w:r>
        <w:rPr>
          <w:w w:val="105"/>
        </w:rPr>
        <w:t>cohesion</w:t>
      </w:r>
      <w:r>
        <w:rPr>
          <w:spacing w:val="31"/>
          <w:w w:val="105"/>
        </w:rPr>
        <w:t> </w:t>
      </w:r>
      <w:r>
        <w:rPr>
          <w:w w:val="105"/>
        </w:rPr>
        <w:t>in</w:t>
      </w:r>
      <w:r>
        <w:rPr>
          <w:spacing w:val="31"/>
          <w:w w:val="105"/>
        </w:rPr>
        <w:t> </w:t>
      </w:r>
      <w:r>
        <w:rPr>
          <w:w w:val="105"/>
        </w:rPr>
        <w:t>our</w:t>
      </w:r>
      <w:r>
        <w:rPr>
          <w:spacing w:val="31"/>
          <w:w w:val="105"/>
        </w:rPr>
        <w:t> </w:t>
      </w:r>
      <w:r>
        <w:rPr>
          <w:w w:val="105"/>
        </w:rPr>
        <w:t>sample,</w:t>
      </w:r>
      <w:r>
        <w:rPr>
          <w:spacing w:val="31"/>
          <w:w w:val="105"/>
        </w:rPr>
        <w:t> </w:t>
      </w:r>
      <w:r>
        <w:rPr>
          <w:w w:val="105"/>
        </w:rPr>
        <w:t>contribute</w:t>
      </w:r>
      <w:r>
        <w:rPr>
          <w:spacing w:val="31"/>
          <w:w w:val="105"/>
        </w:rPr>
        <w:t> </w:t>
      </w:r>
      <w:r>
        <w:rPr>
          <w:w w:val="105"/>
        </w:rPr>
        <w:t>to</w:t>
      </w:r>
      <w:r>
        <w:rPr>
          <w:spacing w:val="31"/>
          <w:w w:val="105"/>
        </w:rPr>
        <w:t> </w:t>
      </w:r>
      <w:r>
        <w:rPr>
          <w:w w:val="105"/>
        </w:rPr>
        <w:t>the</w:t>
      </w:r>
      <w:r>
        <w:rPr>
          <w:spacing w:val="31"/>
          <w:w w:val="105"/>
        </w:rPr>
        <w:t> </w:t>
      </w:r>
      <w:r>
        <w:rPr>
          <w:w w:val="105"/>
        </w:rPr>
        <w:t>youth</w:t>
      </w:r>
      <w:r>
        <w:rPr>
          <w:spacing w:val="31"/>
          <w:w w:val="105"/>
        </w:rPr>
        <w:t> </w:t>
      </w:r>
      <w:r>
        <w:rPr>
          <w:w w:val="105"/>
        </w:rPr>
        <w:t>seeking</w:t>
      </w:r>
      <w:r>
        <w:rPr>
          <w:spacing w:val="31"/>
          <w:w w:val="105"/>
        </w:rPr>
        <w:t> </w:t>
      </w:r>
      <w:r>
        <w:rPr>
          <w:w w:val="105"/>
        </w:rPr>
        <w:t>affiliation</w:t>
      </w:r>
      <w:r>
        <w:rPr>
          <w:spacing w:val="31"/>
          <w:w w:val="105"/>
        </w:rPr>
        <w:t> </w:t>
      </w:r>
      <w:r>
        <w:rPr>
          <w:w w:val="105"/>
        </w:rPr>
        <w:t>with</w:t>
      </w:r>
      <w:r>
        <w:rPr>
          <w:spacing w:val="31"/>
          <w:w w:val="105"/>
        </w:rPr>
        <w:t> </w:t>
      </w:r>
      <w:r>
        <w:rPr>
          <w:w w:val="105"/>
        </w:rPr>
        <w:t>deviant</w:t>
      </w:r>
      <w:r>
        <w:rPr>
          <w:spacing w:val="31"/>
          <w:w w:val="105"/>
        </w:rPr>
        <w:t> </w:t>
      </w:r>
      <w:r>
        <w:rPr>
          <w:w w:val="105"/>
        </w:rPr>
        <w:t>peers</w:t>
      </w:r>
      <w:r>
        <w:rPr>
          <w:spacing w:val="31"/>
          <w:w w:val="105"/>
        </w:rPr>
        <w:t> </w:t>
      </w:r>
      <w:r>
        <w:rPr>
          <w:w w:val="105"/>
        </w:rPr>
        <w:t>and not</w:t>
      </w:r>
      <w:r>
        <w:rPr>
          <w:spacing w:val="36"/>
          <w:w w:val="105"/>
        </w:rPr>
        <w:t> </w:t>
      </w:r>
      <w:r>
        <w:rPr>
          <w:w w:val="105"/>
        </w:rPr>
        <w:t>their</w:t>
      </w:r>
      <w:r>
        <w:rPr>
          <w:spacing w:val="36"/>
          <w:w w:val="105"/>
        </w:rPr>
        <w:t> </w:t>
      </w:r>
      <w:r>
        <w:rPr>
          <w:w w:val="105"/>
        </w:rPr>
        <w:t>parents.</w:t>
      </w:r>
      <w:r>
        <w:rPr>
          <w:spacing w:val="40"/>
          <w:w w:val="105"/>
        </w:rPr>
        <w:t> </w:t>
      </w:r>
      <w:r>
        <w:rPr>
          <w:w w:val="105"/>
        </w:rPr>
        <w:t>Especially</w:t>
      </w:r>
      <w:r>
        <w:rPr>
          <w:spacing w:val="36"/>
          <w:w w:val="105"/>
        </w:rPr>
        <w:t> </w:t>
      </w:r>
      <w:r>
        <w:rPr>
          <w:w w:val="105"/>
        </w:rPr>
        <w:t>among</w:t>
      </w:r>
      <w:r>
        <w:rPr>
          <w:spacing w:val="36"/>
          <w:w w:val="105"/>
        </w:rPr>
        <w:t> </w:t>
      </w:r>
      <w:r>
        <w:rPr>
          <w:w w:val="105"/>
        </w:rPr>
        <w:t>mentally</w:t>
      </w:r>
      <w:r>
        <w:rPr>
          <w:spacing w:val="36"/>
          <w:w w:val="105"/>
        </w:rPr>
        <w:t> </w:t>
      </w:r>
      <w:r>
        <w:rPr>
          <w:w w:val="105"/>
        </w:rPr>
        <w:t>distressed</w:t>
      </w:r>
      <w:r>
        <w:rPr>
          <w:spacing w:val="36"/>
          <w:w w:val="105"/>
        </w:rPr>
        <w:t> </w:t>
      </w:r>
      <w:r>
        <w:rPr>
          <w:w w:val="105"/>
        </w:rPr>
        <w:t>parents,</w:t>
      </w:r>
      <w:r>
        <w:rPr>
          <w:spacing w:val="36"/>
          <w:w w:val="105"/>
        </w:rPr>
        <w:t> </w:t>
      </w:r>
      <w:r>
        <w:rPr>
          <w:w w:val="105"/>
        </w:rPr>
        <w:t>where</w:t>
      </w:r>
      <w:r>
        <w:rPr>
          <w:spacing w:val="36"/>
          <w:w w:val="105"/>
        </w:rPr>
        <w:t> </w:t>
      </w:r>
      <w:r>
        <w:rPr>
          <w:w w:val="105"/>
        </w:rPr>
        <w:t>rejection</w:t>
      </w:r>
      <w:r>
        <w:rPr>
          <w:spacing w:val="36"/>
          <w:w w:val="105"/>
        </w:rPr>
        <w:t> </w:t>
      </w:r>
      <w:r>
        <w:rPr>
          <w:w w:val="105"/>
        </w:rPr>
        <w:t>and</w:t>
      </w:r>
      <w:r>
        <w:rPr>
          <w:spacing w:val="36"/>
          <w:w w:val="105"/>
        </w:rPr>
        <w:t> </w:t>
      </w:r>
      <w:r>
        <w:rPr>
          <w:w w:val="105"/>
        </w:rPr>
        <w:t>love</w:t>
      </w:r>
    </w:p>
    <w:p>
      <w:pPr>
        <w:spacing w:after="0" w:line="424" w:lineRule="auto"/>
        <w:sectPr>
          <w:pgSz w:w="11910" w:h="16840"/>
          <w:pgMar w:header="678" w:footer="0" w:top="1300" w:bottom="280" w:left="1320" w:right="240"/>
        </w:sectPr>
      </w:pPr>
    </w:p>
    <w:p>
      <w:pPr>
        <w:pStyle w:val="BodyText"/>
        <w:spacing w:before="198"/>
        <w:ind w:left="120"/>
      </w:pPr>
      <w:r>
        <w:rPr>
          <w:w w:val="110"/>
        </w:rPr>
        <w:t>withdrawal</w:t>
      </w:r>
      <w:r>
        <w:rPr>
          <w:spacing w:val="-6"/>
          <w:w w:val="110"/>
        </w:rPr>
        <w:t> </w:t>
      </w:r>
      <w:r>
        <w:rPr>
          <w:w w:val="110"/>
        </w:rPr>
        <w:t>are</w:t>
      </w:r>
      <w:r>
        <w:rPr>
          <w:spacing w:val="-6"/>
          <w:w w:val="110"/>
        </w:rPr>
        <w:t> </w:t>
      </w:r>
      <w:r>
        <w:rPr>
          <w:w w:val="110"/>
        </w:rPr>
        <w:t>prominent.</w:t>
      </w:r>
      <w:r>
        <w:rPr>
          <w:spacing w:val="14"/>
          <w:w w:val="110"/>
        </w:rPr>
        <w:t> </w:t>
      </w:r>
      <w:r>
        <w:rPr>
          <w:w w:val="110"/>
        </w:rPr>
        <w:t>This</w:t>
      </w:r>
      <w:r>
        <w:rPr>
          <w:spacing w:val="-6"/>
          <w:w w:val="110"/>
        </w:rPr>
        <w:t> </w:t>
      </w:r>
      <w:r>
        <w:rPr>
          <w:w w:val="110"/>
        </w:rPr>
        <w:t>may</w:t>
      </w:r>
      <w:r>
        <w:rPr>
          <w:spacing w:val="-5"/>
          <w:w w:val="110"/>
        </w:rPr>
        <w:t> </w:t>
      </w:r>
      <w:r>
        <w:rPr>
          <w:w w:val="110"/>
        </w:rPr>
        <w:t>exacerbate</w:t>
      </w:r>
      <w:r>
        <w:rPr>
          <w:spacing w:val="-6"/>
          <w:w w:val="110"/>
        </w:rPr>
        <w:t> </w:t>
      </w:r>
      <w:r>
        <w:rPr>
          <w:w w:val="110"/>
        </w:rPr>
        <w:t>the</w:t>
      </w:r>
      <w:r>
        <w:rPr>
          <w:spacing w:val="-5"/>
          <w:w w:val="110"/>
        </w:rPr>
        <w:t> </w:t>
      </w:r>
      <w:r>
        <w:rPr>
          <w:w w:val="110"/>
        </w:rPr>
        <w:t>distance</w:t>
      </w:r>
      <w:r>
        <w:rPr>
          <w:spacing w:val="-6"/>
          <w:w w:val="110"/>
        </w:rPr>
        <w:t> </w:t>
      </w:r>
      <w:r>
        <w:rPr>
          <w:w w:val="110"/>
        </w:rPr>
        <w:t>between</w:t>
      </w:r>
      <w:r>
        <w:rPr>
          <w:spacing w:val="-5"/>
          <w:w w:val="110"/>
        </w:rPr>
        <w:t> </w:t>
      </w:r>
      <w:r>
        <w:rPr>
          <w:w w:val="110"/>
        </w:rPr>
        <w:t>parent</w:t>
      </w:r>
      <w:r>
        <w:rPr>
          <w:spacing w:val="-6"/>
          <w:w w:val="110"/>
        </w:rPr>
        <w:t> </w:t>
      </w:r>
      <w:r>
        <w:rPr>
          <w:w w:val="110"/>
        </w:rPr>
        <w:t>and</w:t>
      </w:r>
      <w:r>
        <w:rPr>
          <w:spacing w:val="-6"/>
          <w:w w:val="110"/>
        </w:rPr>
        <w:t> </w:t>
      </w:r>
      <w:r>
        <w:rPr>
          <w:spacing w:val="-2"/>
          <w:w w:val="110"/>
        </w:rPr>
        <w:t>adolescent.</w:t>
      </w:r>
    </w:p>
    <w:p>
      <w:pPr>
        <w:pStyle w:val="BodyText"/>
        <w:spacing w:line="424" w:lineRule="auto" w:before="196"/>
        <w:ind w:left="120" w:right="1340" w:firstLine="720"/>
      </w:pPr>
      <w:r>
        <w:rPr>
          <w:w w:val="105"/>
        </w:rPr>
        <w:t>When controlling for economic hardship, we found that this had an influence on PMD</w:t>
      </w:r>
      <w:r>
        <w:rPr>
          <w:spacing w:val="40"/>
          <w:w w:val="105"/>
        </w:rPr>
        <w:t> </w:t>
      </w:r>
      <w:r>
        <w:rPr>
          <w:w w:val="105"/>
        </w:rPr>
        <w:t>and</w:t>
      </w:r>
      <w:r>
        <w:rPr>
          <w:spacing w:val="31"/>
          <w:w w:val="105"/>
        </w:rPr>
        <w:t> </w:t>
      </w:r>
      <w:r>
        <w:rPr>
          <w:w w:val="105"/>
        </w:rPr>
        <w:t>family</w:t>
      </w:r>
      <w:r>
        <w:rPr>
          <w:spacing w:val="31"/>
          <w:w w:val="105"/>
        </w:rPr>
        <w:t> </w:t>
      </w:r>
      <w:r>
        <w:rPr>
          <w:w w:val="105"/>
        </w:rPr>
        <w:t>conflict,</w:t>
      </w:r>
      <w:r>
        <w:rPr>
          <w:spacing w:val="31"/>
          <w:w w:val="105"/>
        </w:rPr>
        <w:t> </w:t>
      </w:r>
      <w:r>
        <w:rPr>
          <w:w w:val="105"/>
        </w:rPr>
        <w:t>but</w:t>
      </w:r>
      <w:r>
        <w:rPr>
          <w:spacing w:val="31"/>
          <w:w w:val="105"/>
        </w:rPr>
        <w:t> </w:t>
      </w:r>
      <w:r>
        <w:rPr>
          <w:w w:val="105"/>
        </w:rPr>
        <w:t>not</w:t>
      </w:r>
      <w:r>
        <w:rPr>
          <w:spacing w:val="31"/>
          <w:w w:val="105"/>
        </w:rPr>
        <w:t> </w:t>
      </w:r>
      <w:r>
        <w:rPr>
          <w:w w:val="105"/>
        </w:rPr>
        <w:t>on</w:t>
      </w:r>
      <w:r>
        <w:rPr>
          <w:spacing w:val="31"/>
          <w:w w:val="105"/>
        </w:rPr>
        <w:t> </w:t>
      </w:r>
      <w:r>
        <w:rPr>
          <w:w w:val="105"/>
        </w:rPr>
        <w:t>adolescent</w:t>
      </w:r>
      <w:r>
        <w:rPr>
          <w:spacing w:val="31"/>
          <w:w w:val="105"/>
        </w:rPr>
        <w:t> </w:t>
      </w:r>
      <w:r>
        <w:rPr>
          <w:w w:val="105"/>
        </w:rPr>
        <w:t>ASB.</w:t>
      </w:r>
      <w:r>
        <w:rPr>
          <w:spacing w:val="31"/>
          <w:w w:val="105"/>
        </w:rPr>
        <w:t> </w:t>
      </w:r>
      <w:r>
        <w:rPr>
          <w:w w:val="105"/>
        </w:rPr>
        <w:t>These</w:t>
      </w:r>
      <w:r>
        <w:rPr>
          <w:spacing w:val="31"/>
          <w:w w:val="105"/>
        </w:rPr>
        <w:t> </w:t>
      </w:r>
      <w:r>
        <w:rPr>
          <w:w w:val="105"/>
        </w:rPr>
        <w:t>findings</w:t>
      </w:r>
      <w:r>
        <w:rPr>
          <w:spacing w:val="31"/>
          <w:w w:val="105"/>
        </w:rPr>
        <w:t> </w:t>
      </w:r>
      <w:r>
        <w:rPr>
          <w:w w:val="105"/>
        </w:rPr>
        <w:t>suggest</w:t>
      </w:r>
      <w:r>
        <w:rPr>
          <w:spacing w:val="31"/>
          <w:w w:val="105"/>
        </w:rPr>
        <w:t> </w:t>
      </w:r>
      <w:r>
        <w:rPr>
          <w:w w:val="105"/>
        </w:rPr>
        <w:t>that</w:t>
      </w:r>
      <w:r>
        <w:rPr>
          <w:spacing w:val="31"/>
          <w:w w:val="105"/>
        </w:rPr>
        <w:t> </w:t>
      </w:r>
      <w:r>
        <w:rPr>
          <w:w w:val="105"/>
        </w:rPr>
        <w:t>economic hardship directly impacts parents.</w:t>
      </w:r>
      <w:r>
        <w:rPr>
          <w:spacing w:val="40"/>
          <w:w w:val="105"/>
        </w:rPr>
        <w:t> </w:t>
      </w:r>
      <w:r>
        <w:rPr>
          <w:w w:val="105"/>
        </w:rPr>
        <w:t>Previous research has found socioeconomic disadvantage to</w:t>
      </w:r>
      <w:r>
        <w:rPr>
          <w:spacing w:val="40"/>
          <w:w w:val="105"/>
        </w:rPr>
        <w:t> </w:t>
      </w:r>
      <w:r>
        <w:rPr>
          <w:w w:val="105"/>
        </w:rPr>
        <w:t>be</w:t>
      </w:r>
      <w:r>
        <w:rPr>
          <w:spacing w:val="30"/>
          <w:w w:val="105"/>
        </w:rPr>
        <w:t> </w:t>
      </w:r>
      <w:r>
        <w:rPr>
          <w:w w:val="105"/>
        </w:rPr>
        <w:t>a</w:t>
      </w:r>
      <w:r>
        <w:rPr>
          <w:spacing w:val="30"/>
          <w:w w:val="105"/>
        </w:rPr>
        <w:t> </w:t>
      </w:r>
      <w:r>
        <w:rPr>
          <w:w w:val="105"/>
        </w:rPr>
        <w:t>strong</w:t>
      </w:r>
      <w:r>
        <w:rPr>
          <w:spacing w:val="30"/>
          <w:w w:val="105"/>
        </w:rPr>
        <w:t> </w:t>
      </w:r>
      <w:r>
        <w:rPr>
          <w:w w:val="105"/>
        </w:rPr>
        <w:t>indicator</w:t>
      </w:r>
      <w:r>
        <w:rPr>
          <w:spacing w:val="30"/>
          <w:w w:val="105"/>
        </w:rPr>
        <w:t> </w:t>
      </w:r>
      <w:r>
        <w:rPr>
          <w:w w:val="105"/>
        </w:rPr>
        <w:t>of</w:t>
      </w:r>
      <w:r>
        <w:rPr>
          <w:spacing w:val="30"/>
          <w:w w:val="105"/>
        </w:rPr>
        <w:t> </w:t>
      </w:r>
      <w:r>
        <w:rPr>
          <w:w w:val="105"/>
        </w:rPr>
        <w:t>depressive</w:t>
      </w:r>
      <w:r>
        <w:rPr>
          <w:spacing w:val="30"/>
          <w:w w:val="105"/>
        </w:rPr>
        <w:t> </w:t>
      </w:r>
      <w:r>
        <w:rPr>
          <w:w w:val="105"/>
        </w:rPr>
        <w:t>symptoms</w:t>
      </w:r>
      <w:r>
        <w:rPr>
          <w:spacing w:val="30"/>
          <w:w w:val="105"/>
        </w:rPr>
        <w:t> </w:t>
      </w:r>
      <w:r>
        <w:rPr>
          <w:w w:val="105"/>
        </w:rPr>
        <w:t>in</w:t>
      </w:r>
      <w:r>
        <w:rPr>
          <w:spacing w:val="30"/>
          <w:w w:val="105"/>
        </w:rPr>
        <w:t> </w:t>
      </w:r>
      <w:r>
        <w:rPr>
          <w:w w:val="105"/>
        </w:rPr>
        <w:t>parents</w:t>
      </w:r>
      <w:r>
        <w:rPr>
          <w:spacing w:val="30"/>
          <w:w w:val="105"/>
        </w:rPr>
        <w:t> </w:t>
      </w:r>
      <w:r>
        <w:rPr>
          <w:w w:val="105"/>
        </w:rPr>
        <w:t>(Conger</w:t>
      </w:r>
      <w:r>
        <w:rPr>
          <w:spacing w:val="30"/>
          <w:w w:val="105"/>
        </w:rPr>
        <w:t> </w:t>
      </w:r>
      <w:r>
        <w:rPr>
          <w:w w:val="105"/>
        </w:rPr>
        <w:t>et</w:t>
      </w:r>
      <w:r>
        <w:rPr>
          <w:spacing w:val="30"/>
          <w:w w:val="105"/>
        </w:rPr>
        <w:t> </w:t>
      </w:r>
      <w:r>
        <w:rPr>
          <w:w w:val="105"/>
        </w:rPr>
        <w:t>al.,</w:t>
      </w:r>
      <w:r>
        <w:rPr>
          <w:spacing w:val="30"/>
          <w:w w:val="105"/>
        </w:rPr>
        <w:t> </w:t>
      </w:r>
      <w:hyperlink w:history="true" w:anchor="_bookmark14">
        <w:r>
          <w:rPr>
            <w:color w:val="0000FF"/>
            <w:w w:val="105"/>
          </w:rPr>
          <w:t>2010</w:t>
        </w:r>
      </w:hyperlink>
      <w:r>
        <w:rPr>
          <w:w w:val="105"/>
        </w:rPr>
        <w:t>;</w:t>
      </w:r>
      <w:r>
        <w:rPr>
          <w:spacing w:val="30"/>
          <w:w w:val="105"/>
        </w:rPr>
        <w:t> </w:t>
      </w:r>
      <w:r>
        <w:rPr>
          <w:w w:val="105"/>
        </w:rPr>
        <w:t>Sturge-Apple</w:t>
      </w:r>
    </w:p>
    <w:p>
      <w:pPr>
        <w:pStyle w:val="BodyText"/>
        <w:spacing w:line="424" w:lineRule="auto" w:before="3"/>
        <w:ind w:left="120" w:right="1253"/>
      </w:pPr>
      <w:r>
        <w:rPr>
          <w:w w:val="105"/>
        </w:rPr>
        <w:t>et al., </w:t>
      </w:r>
      <w:hyperlink w:history="true" w:anchor="_bookmark65">
        <w:r>
          <w:rPr>
            <w:color w:val="0000FF"/>
            <w:w w:val="105"/>
          </w:rPr>
          <w:t>2014</w:t>
        </w:r>
      </w:hyperlink>
      <w:r>
        <w:rPr>
          <w:w w:val="105"/>
        </w:rPr>
        <w:t>; Vreeland et al., </w:t>
      </w:r>
      <w:hyperlink w:history="true" w:anchor="_bookmark75">
        <w:r>
          <w:rPr>
            <w:color w:val="0000FF"/>
            <w:w w:val="105"/>
          </w:rPr>
          <w:t>2019</w:t>
        </w:r>
      </w:hyperlink>
      <w:r>
        <w:rPr>
          <w:w w:val="105"/>
        </w:rPr>
        <w:t>).</w:t>
      </w:r>
      <w:r>
        <w:rPr>
          <w:spacing w:val="39"/>
          <w:w w:val="105"/>
        </w:rPr>
        <w:t> </w:t>
      </w:r>
      <w:r>
        <w:rPr>
          <w:w w:val="105"/>
        </w:rPr>
        <w:t>Therefore, we assume that living in economic disadvantage might</w:t>
      </w:r>
      <w:r>
        <w:rPr>
          <w:spacing w:val="40"/>
          <w:w w:val="105"/>
        </w:rPr>
        <w:t> </w:t>
      </w:r>
      <w:r>
        <w:rPr>
          <w:w w:val="105"/>
        </w:rPr>
        <w:t>place</w:t>
      </w:r>
      <w:r>
        <w:rPr>
          <w:spacing w:val="40"/>
          <w:w w:val="105"/>
        </w:rPr>
        <w:t> </w:t>
      </w:r>
      <w:r>
        <w:rPr>
          <w:w w:val="105"/>
        </w:rPr>
        <w:t>the</w:t>
      </w:r>
      <w:r>
        <w:rPr>
          <w:spacing w:val="40"/>
          <w:w w:val="105"/>
        </w:rPr>
        <w:t> </w:t>
      </w:r>
      <w:r>
        <w:rPr>
          <w:w w:val="105"/>
        </w:rPr>
        <w:t>parents</w:t>
      </w:r>
      <w:r>
        <w:rPr>
          <w:spacing w:val="40"/>
          <w:w w:val="105"/>
        </w:rPr>
        <w:t> </w:t>
      </w:r>
      <w:r>
        <w:rPr>
          <w:w w:val="105"/>
        </w:rPr>
        <w:t>under</w:t>
      </w:r>
      <w:r>
        <w:rPr>
          <w:spacing w:val="40"/>
          <w:w w:val="105"/>
        </w:rPr>
        <w:t> </w:t>
      </w:r>
      <w:r>
        <w:rPr>
          <w:w w:val="105"/>
        </w:rPr>
        <w:t>elevated</w:t>
      </w:r>
      <w:r>
        <w:rPr>
          <w:spacing w:val="40"/>
          <w:w w:val="105"/>
        </w:rPr>
        <w:t> </w:t>
      </w:r>
      <w:r>
        <w:rPr>
          <w:w w:val="105"/>
        </w:rPr>
        <w:t>stress,</w:t>
      </w:r>
      <w:r>
        <w:rPr>
          <w:spacing w:val="40"/>
          <w:w w:val="105"/>
        </w:rPr>
        <w:t> </w:t>
      </w:r>
      <w:r>
        <w:rPr>
          <w:w w:val="105"/>
        </w:rPr>
        <w:t>which</w:t>
      </w:r>
      <w:r>
        <w:rPr>
          <w:spacing w:val="40"/>
          <w:w w:val="105"/>
        </w:rPr>
        <w:t> </w:t>
      </w:r>
      <w:r>
        <w:rPr>
          <w:w w:val="105"/>
        </w:rPr>
        <w:t>further</w:t>
      </w:r>
      <w:r>
        <w:rPr>
          <w:spacing w:val="40"/>
          <w:w w:val="105"/>
        </w:rPr>
        <w:t> </w:t>
      </w:r>
      <w:r>
        <w:rPr>
          <w:w w:val="105"/>
        </w:rPr>
        <w:t>impair</w:t>
      </w:r>
      <w:r>
        <w:rPr>
          <w:spacing w:val="40"/>
          <w:w w:val="105"/>
        </w:rPr>
        <w:t> </w:t>
      </w:r>
      <w:r>
        <w:rPr>
          <w:w w:val="105"/>
        </w:rPr>
        <w:t>their</w:t>
      </w:r>
      <w:r>
        <w:rPr>
          <w:spacing w:val="40"/>
          <w:w w:val="105"/>
        </w:rPr>
        <w:t> </w:t>
      </w:r>
      <w:r>
        <w:rPr>
          <w:w w:val="105"/>
        </w:rPr>
        <w:t>parental</w:t>
      </w:r>
      <w:r>
        <w:rPr>
          <w:spacing w:val="40"/>
          <w:w w:val="105"/>
        </w:rPr>
        <w:t> </w:t>
      </w:r>
      <w:r>
        <w:rPr>
          <w:w w:val="105"/>
        </w:rPr>
        <w:t>practices and</w:t>
      </w:r>
      <w:r>
        <w:rPr>
          <w:spacing w:val="31"/>
          <w:w w:val="105"/>
        </w:rPr>
        <w:t> </w:t>
      </w:r>
      <w:r>
        <w:rPr>
          <w:w w:val="105"/>
        </w:rPr>
        <w:t>family</w:t>
      </w:r>
      <w:r>
        <w:rPr>
          <w:spacing w:val="31"/>
          <w:w w:val="105"/>
        </w:rPr>
        <w:t> </w:t>
      </w:r>
      <w:r>
        <w:rPr>
          <w:w w:val="105"/>
        </w:rPr>
        <w:t>climate.</w:t>
      </w:r>
      <w:r>
        <w:rPr>
          <w:spacing w:val="40"/>
          <w:w w:val="105"/>
        </w:rPr>
        <w:t> </w:t>
      </w:r>
      <w:r>
        <w:rPr>
          <w:w w:val="105"/>
        </w:rPr>
        <w:t>Further,</w:t>
      </w:r>
      <w:r>
        <w:rPr>
          <w:spacing w:val="31"/>
          <w:w w:val="105"/>
        </w:rPr>
        <w:t> </w:t>
      </w:r>
      <w:r>
        <w:rPr>
          <w:w w:val="105"/>
        </w:rPr>
        <w:t>PMD</w:t>
      </w:r>
      <w:r>
        <w:rPr>
          <w:spacing w:val="31"/>
          <w:w w:val="105"/>
        </w:rPr>
        <w:t> </w:t>
      </w:r>
      <w:r>
        <w:rPr>
          <w:w w:val="105"/>
        </w:rPr>
        <w:t>may</w:t>
      </w:r>
      <w:r>
        <w:rPr>
          <w:spacing w:val="31"/>
          <w:w w:val="105"/>
        </w:rPr>
        <w:t> </w:t>
      </w:r>
      <w:r>
        <w:rPr>
          <w:w w:val="105"/>
        </w:rPr>
        <w:t>also</w:t>
      </w:r>
      <w:r>
        <w:rPr>
          <w:spacing w:val="31"/>
          <w:w w:val="105"/>
        </w:rPr>
        <w:t> </w:t>
      </w:r>
      <w:r>
        <w:rPr>
          <w:w w:val="105"/>
        </w:rPr>
        <w:t>be</w:t>
      </w:r>
      <w:r>
        <w:rPr>
          <w:spacing w:val="31"/>
          <w:w w:val="105"/>
        </w:rPr>
        <w:t> </w:t>
      </w:r>
      <w:r>
        <w:rPr>
          <w:w w:val="105"/>
        </w:rPr>
        <w:t>a</w:t>
      </w:r>
      <w:r>
        <w:rPr>
          <w:spacing w:val="31"/>
          <w:w w:val="105"/>
        </w:rPr>
        <w:t> </w:t>
      </w:r>
      <w:r>
        <w:rPr>
          <w:w w:val="105"/>
        </w:rPr>
        <w:t>contributing</w:t>
      </w:r>
      <w:r>
        <w:rPr>
          <w:spacing w:val="31"/>
          <w:w w:val="105"/>
        </w:rPr>
        <w:t> </w:t>
      </w:r>
      <w:r>
        <w:rPr>
          <w:w w:val="105"/>
        </w:rPr>
        <w:t>factor</w:t>
      </w:r>
      <w:r>
        <w:rPr>
          <w:spacing w:val="31"/>
          <w:w w:val="105"/>
        </w:rPr>
        <w:t> </w:t>
      </w:r>
      <w:r>
        <w:rPr>
          <w:w w:val="105"/>
        </w:rPr>
        <w:t>to</w:t>
      </w:r>
      <w:r>
        <w:rPr>
          <w:spacing w:val="31"/>
          <w:w w:val="105"/>
        </w:rPr>
        <w:t> </w:t>
      </w:r>
      <w:r>
        <w:rPr>
          <w:w w:val="105"/>
        </w:rPr>
        <w:t>poorer</w:t>
      </w:r>
      <w:r>
        <w:rPr>
          <w:spacing w:val="31"/>
          <w:w w:val="105"/>
        </w:rPr>
        <w:t> </w:t>
      </w:r>
      <w:r>
        <w:rPr>
          <w:w w:val="105"/>
        </w:rPr>
        <w:t>employability, therefore more economic hardship.</w:t>
      </w:r>
      <w:r>
        <w:rPr>
          <w:spacing w:val="40"/>
          <w:w w:val="105"/>
        </w:rPr>
        <w:t> </w:t>
      </w:r>
      <w:r>
        <w:rPr>
          <w:w w:val="105"/>
        </w:rPr>
        <w:t>Resultantly, this stressor may be a reason for increased</w:t>
      </w:r>
      <w:r>
        <w:rPr>
          <w:spacing w:val="80"/>
          <w:w w:val="105"/>
        </w:rPr>
        <w:t> </w:t>
      </w:r>
      <w:r>
        <w:rPr>
          <w:w w:val="105"/>
        </w:rPr>
        <w:t>levels of family conflict within the family system, and have an indirect influence on adolescent </w:t>
      </w:r>
      <w:bookmarkStart w:name="Limitations" w:id="14"/>
      <w:bookmarkEnd w:id="14"/>
      <w:r>
        <w:rPr>
          <w:spacing w:val="-4"/>
          <w:w w:val="105"/>
        </w:rPr>
        <w:t>ASB.</w:t>
      </w:r>
    </w:p>
    <w:p>
      <w:pPr>
        <w:pStyle w:val="Heading1"/>
        <w:spacing w:before="58"/>
      </w:pPr>
      <w:r>
        <w:rPr>
          <w:spacing w:val="-2"/>
          <w:w w:val="115"/>
        </w:rPr>
        <w:t>Limitations</w:t>
      </w:r>
    </w:p>
    <w:p>
      <w:pPr>
        <w:pStyle w:val="BodyText"/>
        <w:spacing w:line="424" w:lineRule="auto" w:before="250"/>
        <w:ind w:left="120" w:right="1195" w:firstLine="720"/>
      </w:pPr>
      <w:r>
        <w:rPr>
          <w:w w:val="105"/>
        </w:rPr>
        <w:t>This study has several limitations.</w:t>
      </w:r>
      <w:r>
        <w:rPr>
          <w:spacing w:val="35"/>
          <w:w w:val="105"/>
        </w:rPr>
        <w:t> </w:t>
      </w:r>
      <w:r>
        <w:rPr>
          <w:w w:val="105"/>
        </w:rPr>
        <w:t>Firstly, a consequence of small sample size is lack of power to detect statistical significance for the observed associations.</w:t>
      </w:r>
      <w:r>
        <w:rPr>
          <w:spacing w:val="40"/>
          <w:w w:val="105"/>
        </w:rPr>
        <w:t> </w:t>
      </w:r>
      <w:r>
        <w:rPr>
          <w:w w:val="105"/>
        </w:rPr>
        <w:t>Secondly, we only used parent-reported measures.</w:t>
      </w:r>
      <w:r>
        <w:rPr>
          <w:spacing w:val="40"/>
          <w:w w:val="105"/>
        </w:rPr>
        <w:t> </w:t>
      </w:r>
      <w:r>
        <w:rPr>
          <w:w w:val="105"/>
        </w:rPr>
        <w:t>This is problematic due to well documented discrepancies between parental and adolescents’ reports on family environment and ASB (e.g., De Los Reyes, </w:t>
      </w:r>
      <w:hyperlink w:history="true" w:anchor="_bookmark19">
        <w:r>
          <w:rPr>
            <w:color w:val="0000FF"/>
            <w:w w:val="105"/>
          </w:rPr>
          <w:t>2011</w:t>
        </w:r>
      </w:hyperlink>
      <w:r>
        <w:rPr>
          <w:w w:val="105"/>
        </w:rPr>
        <w:t>; Robinson</w:t>
      </w:r>
      <w:r>
        <w:rPr>
          <w:spacing w:val="27"/>
          <w:w w:val="105"/>
        </w:rPr>
        <w:t> </w:t>
      </w:r>
      <w:r>
        <w:rPr>
          <w:w w:val="105"/>
        </w:rPr>
        <w:t>et</w:t>
      </w:r>
      <w:r>
        <w:rPr>
          <w:spacing w:val="27"/>
          <w:w w:val="105"/>
        </w:rPr>
        <w:t> </w:t>
      </w:r>
      <w:r>
        <w:rPr>
          <w:w w:val="105"/>
        </w:rPr>
        <w:t>al.,</w:t>
      </w:r>
      <w:r>
        <w:rPr>
          <w:spacing w:val="27"/>
          <w:w w:val="105"/>
        </w:rPr>
        <w:t> </w:t>
      </w:r>
      <w:hyperlink w:history="true" w:anchor="_bookmark54">
        <w:r>
          <w:rPr>
            <w:color w:val="0000FF"/>
            <w:w w:val="105"/>
          </w:rPr>
          <w:t>2019</w:t>
        </w:r>
      </w:hyperlink>
      <w:r>
        <w:rPr>
          <w:w w:val="105"/>
        </w:rPr>
        <w:t>),</w:t>
      </w:r>
      <w:r>
        <w:rPr>
          <w:spacing w:val="27"/>
          <w:w w:val="105"/>
        </w:rPr>
        <w:t> </w:t>
      </w:r>
      <w:r>
        <w:rPr>
          <w:w w:val="105"/>
        </w:rPr>
        <w:t>introducing</w:t>
      </w:r>
      <w:r>
        <w:rPr>
          <w:spacing w:val="27"/>
          <w:w w:val="105"/>
        </w:rPr>
        <w:t> </w:t>
      </w:r>
      <w:r>
        <w:rPr>
          <w:w w:val="105"/>
        </w:rPr>
        <w:t>a</w:t>
      </w:r>
      <w:r>
        <w:rPr>
          <w:spacing w:val="27"/>
          <w:w w:val="105"/>
        </w:rPr>
        <w:t> </w:t>
      </w:r>
      <w:r>
        <w:rPr>
          <w:w w:val="105"/>
        </w:rPr>
        <w:t>potential</w:t>
      </w:r>
      <w:r>
        <w:rPr>
          <w:spacing w:val="27"/>
          <w:w w:val="105"/>
        </w:rPr>
        <w:t> </w:t>
      </w:r>
      <w:r>
        <w:rPr>
          <w:w w:val="105"/>
        </w:rPr>
        <w:t>reporting</w:t>
      </w:r>
      <w:r>
        <w:rPr>
          <w:spacing w:val="27"/>
          <w:w w:val="105"/>
        </w:rPr>
        <w:t> </w:t>
      </w:r>
      <w:r>
        <w:rPr>
          <w:w w:val="105"/>
        </w:rPr>
        <w:t>bias</w:t>
      </w:r>
      <w:r>
        <w:rPr>
          <w:spacing w:val="27"/>
          <w:w w:val="105"/>
        </w:rPr>
        <w:t> </w:t>
      </w:r>
      <w:r>
        <w:rPr>
          <w:w w:val="105"/>
        </w:rPr>
        <w:t>(Allen</w:t>
      </w:r>
      <w:r>
        <w:rPr>
          <w:spacing w:val="27"/>
          <w:w w:val="105"/>
        </w:rPr>
        <w:t> </w:t>
      </w:r>
      <w:r>
        <w:rPr>
          <w:w w:val="105"/>
        </w:rPr>
        <w:t>et</w:t>
      </w:r>
      <w:r>
        <w:rPr>
          <w:spacing w:val="27"/>
          <w:w w:val="105"/>
        </w:rPr>
        <w:t> </w:t>
      </w:r>
      <w:r>
        <w:rPr>
          <w:w w:val="105"/>
        </w:rPr>
        <w:t>al.,</w:t>
      </w:r>
      <w:r>
        <w:rPr>
          <w:spacing w:val="27"/>
          <w:w w:val="105"/>
        </w:rPr>
        <w:t> </w:t>
      </w:r>
      <w:r>
        <w:rPr>
          <w:w w:val="105"/>
        </w:rPr>
        <w:t>2010).</w:t>
      </w:r>
      <w:r>
        <w:rPr>
          <w:spacing w:val="40"/>
          <w:w w:val="105"/>
        </w:rPr>
        <w:t> </w:t>
      </w:r>
      <w:r>
        <w:rPr>
          <w:w w:val="105"/>
        </w:rPr>
        <w:t>Parents</w:t>
      </w:r>
      <w:r>
        <w:rPr>
          <w:spacing w:val="27"/>
          <w:w w:val="105"/>
        </w:rPr>
        <w:t> </w:t>
      </w:r>
      <w:r>
        <w:rPr>
          <w:w w:val="105"/>
        </w:rPr>
        <w:t>and adolescents may interpret and observe each other’s behaviors differently, therefore, research should</w:t>
      </w:r>
      <w:r>
        <w:rPr>
          <w:spacing w:val="40"/>
          <w:w w:val="105"/>
        </w:rPr>
        <w:t> </w:t>
      </w:r>
      <w:r>
        <w:rPr>
          <w:w w:val="105"/>
        </w:rPr>
        <w:t>attempt</w:t>
      </w:r>
      <w:r>
        <w:rPr>
          <w:spacing w:val="40"/>
          <w:w w:val="105"/>
        </w:rPr>
        <w:t> </w:t>
      </w:r>
      <w:r>
        <w:rPr>
          <w:w w:val="105"/>
        </w:rPr>
        <w:t>to</w:t>
      </w:r>
      <w:r>
        <w:rPr>
          <w:spacing w:val="40"/>
          <w:w w:val="105"/>
        </w:rPr>
        <w:t> </w:t>
      </w:r>
      <w:r>
        <w:rPr>
          <w:w w:val="105"/>
        </w:rPr>
        <w:t>include</w:t>
      </w:r>
      <w:r>
        <w:rPr>
          <w:spacing w:val="40"/>
          <w:w w:val="105"/>
        </w:rPr>
        <w:t> </w:t>
      </w:r>
      <w:r>
        <w:rPr>
          <w:w w:val="105"/>
        </w:rPr>
        <w:t>the</w:t>
      </w:r>
      <w:r>
        <w:rPr>
          <w:spacing w:val="40"/>
          <w:w w:val="105"/>
        </w:rPr>
        <w:t> </w:t>
      </w:r>
      <w:r>
        <w:rPr>
          <w:w w:val="105"/>
        </w:rPr>
        <w:t>offspring’s</w:t>
      </w:r>
      <w:r>
        <w:rPr>
          <w:spacing w:val="40"/>
          <w:w w:val="105"/>
        </w:rPr>
        <w:t> </w:t>
      </w:r>
      <w:r>
        <w:rPr>
          <w:w w:val="105"/>
        </w:rPr>
        <w:t>perspectives.</w:t>
      </w:r>
      <w:r>
        <w:rPr>
          <w:spacing w:val="76"/>
          <w:w w:val="105"/>
        </w:rPr>
        <w:t> </w:t>
      </w:r>
      <w:r>
        <w:rPr>
          <w:w w:val="105"/>
        </w:rPr>
        <w:t>Further,</w:t>
      </w:r>
      <w:r>
        <w:rPr>
          <w:spacing w:val="40"/>
          <w:w w:val="105"/>
        </w:rPr>
        <w:t> </w:t>
      </w:r>
      <w:r>
        <w:rPr>
          <w:w w:val="105"/>
        </w:rPr>
        <w:t>cross-sectional</w:t>
      </w:r>
      <w:r>
        <w:rPr>
          <w:spacing w:val="40"/>
          <w:w w:val="105"/>
        </w:rPr>
        <w:t> </w:t>
      </w:r>
      <w:r>
        <w:rPr>
          <w:w w:val="105"/>
        </w:rPr>
        <w:t>data</w:t>
      </w:r>
      <w:r>
        <w:rPr>
          <w:spacing w:val="40"/>
          <w:w w:val="105"/>
        </w:rPr>
        <w:t> </w:t>
      </w:r>
      <w:r>
        <w:rPr>
          <w:w w:val="105"/>
        </w:rPr>
        <w:t>prevents us from drawing any causal conclusions.</w:t>
      </w:r>
      <w:r>
        <w:rPr>
          <w:spacing w:val="40"/>
          <w:w w:val="105"/>
        </w:rPr>
        <w:t> </w:t>
      </w:r>
      <w:r>
        <w:rPr>
          <w:w w:val="105"/>
        </w:rPr>
        <w:t>Our findings are an artifact of our modelling choices, reflecting that results could be different using other methods and samples.</w:t>
      </w:r>
      <w:r>
        <w:rPr>
          <w:spacing w:val="40"/>
          <w:w w:val="105"/>
        </w:rPr>
        <w:t> </w:t>
      </w:r>
      <w:r>
        <w:rPr>
          <w:w w:val="105"/>
        </w:rPr>
        <w:t>For example,</w:t>
      </w:r>
      <w:r>
        <w:rPr>
          <w:spacing w:val="40"/>
          <w:w w:val="105"/>
        </w:rPr>
        <w:t> </w:t>
      </w:r>
      <w:r>
        <w:rPr>
          <w:w w:val="105"/>
        </w:rPr>
        <w:t>compared to the general population, a clinical sample usually has higher levels of symptoms,</w:t>
      </w:r>
      <w:r>
        <w:rPr>
          <w:spacing w:val="40"/>
          <w:w w:val="105"/>
        </w:rPr>
        <w:t> </w:t>
      </w:r>
      <w:r>
        <w:rPr>
          <w:w w:val="105"/>
        </w:rPr>
        <w:t>with</w:t>
      </w:r>
      <w:r>
        <w:rPr>
          <w:spacing w:val="32"/>
          <w:w w:val="105"/>
        </w:rPr>
        <w:t> </w:t>
      </w:r>
      <w:r>
        <w:rPr>
          <w:w w:val="105"/>
        </w:rPr>
        <w:t>in</w:t>
      </w:r>
      <w:r>
        <w:rPr>
          <w:spacing w:val="32"/>
          <w:w w:val="105"/>
        </w:rPr>
        <w:t> </w:t>
      </w:r>
      <w:r>
        <w:rPr>
          <w:w w:val="105"/>
        </w:rPr>
        <w:t>turn</w:t>
      </w:r>
      <w:r>
        <w:rPr>
          <w:spacing w:val="32"/>
          <w:w w:val="105"/>
        </w:rPr>
        <w:t> </w:t>
      </w:r>
      <w:r>
        <w:rPr>
          <w:w w:val="105"/>
        </w:rPr>
        <w:t>affects</w:t>
      </w:r>
      <w:r>
        <w:rPr>
          <w:spacing w:val="32"/>
          <w:w w:val="105"/>
        </w:rPr>
        <w:t> </w:t>
      </w:r>
      <w:r>
        <w:rPr>
          <w:w w:val="105"/>
        </w:rPr>
        <w:t>the</w:t>
      </w:r>
      <w:r>
        <w:rPr>
          <w:spacing w:val="32"/>
          <w:w w:val="105"/>
        </w:rPr>
        <w:t> </w:t>
      </w:r>
      <w:r>
        <w:rPr>
          <w:w w:val="105"/>
        </w:rPr>
        <w:t>generalization</w:t>
      </w:r>
      <w:r>
        <w:rPr>
          <w:spacing w:val="32"/>
          <w:w w:val="105"/>
        </w:rPr>
        <w:t> </w:t>
      </w:r>
      <w:r>
        <w:rPr>
          <w:w w:val="105"/>
        </w:rPr>
        <w:t>of</w:t>
      </w:r>
      <w:r>
        <w:rPr>
          <w:spacing w:val="32"/>
          <w:w w:val="105"/>
        </w:rPr>
        <w:t> </w:t>
      </w:r>
      <w:r>
        <w:rPr>
          <w:w w:val="105"/>
        </w:rPr>
        <w:t>our</w:t>
      </w:r>
      <w:r>
        <w:rPr>
          <w:spacing w:val="32"/>
          <w:w w:val="105"/>
        </w:rPr>
        <w:t> </w:t>
      </w:r>
      <w:r>
        <w:rPr>
          <w:w w:val="105"/>
        </w:rPr>
        <w:t>findings.</w:t>
      </w:r>
      <w:r>
        <w:rPr>
          <w:spacing w:val="40"/>
          <w:w w:val="105"/>
        </w:rPr>
        <w:t> </w:t>
      </w:r>
      <w:r>
        <w:rPr>
          <w:w w:val="105"/>
        </w:rPr>
        <w:t>The</w:t>
      </w:r>
      <w:r>
        <w:rPr>
          <w:spacing w:val="32"/>
          <w:w w:val="105"/>
        </w:rPr>
        <w:t> </w:t>
      </w:r>
      <w:r>
        <w:rPr>
          <w:w w:val="105"/>
        </w:rPr>
        <w:t>current</w:t>
      </w:r>
      <w:r>
        <w:rPr>
          <w:spacing w:val="32"/>
          <w:w w:val="105"/>
        </w:rPr>
        <w:t> </w:t>
      </w:r>
      <w:r>
        <w:rPr>
          <w:w w:val="105"/>
        </w:rPr>
        <w:t>study</w:t>
      </w:r>
      <w:r>
        <w:rPr>
          <w:spacing w:val="32"/>
          <w:w w:val="105"/>
        </w:rPr>
        <w:t> </w:t>
      </w:r>
      <w:r>
        <w:rPr>
          <w:w w:val="105"/>
        </w:rPr>
        <w:t>provides</w:t>
      </w:r>
      <w:r>
        <w:rPr>
          <w:spacing w:val="32"/>
          <w:w w:val="105"/>
        </w:rPr>
        <w:t> </w:t>
      </w:r>
      <w:r>
        <w:rPr>
          <w:w w:val="105"/>
        </w:rPr>
        <w:t>a</w:t>
      </w:r>
      <w:r>
        <w:rPr>
          <w:spacing w:val="32"/>
          <w:w w:val="105"/>
        </w:rPr>
        <w:t> </w:t>
      </w:r>
      <w:r>
        <w:rPr>
          <w:w w:val="105"/>
        </w:rPr>
        <w:t>small “snapshot” of a bigger picture.</w:t>
      </w:r>
      <w:r>
        <w:rPr>
          <w:spacing w:val="40"/>
          <w:w w:val="105"/>
        </w:rPr>
        <w:t> </w:t>
      </w:r>
      <w:r>
        <w:rPr>
          <w:w w:val="105"/>
        </w:rPr>
        <w:t>However, this still contributes to research, as many small</w:t>
      </w:r>
      <w:r>
        <w:rPr>
          <w:spacing w:val="40"/>
          <w:w w:val="105"/>
        </w:rPr>
        <w:t> </w:t>
      </w:r>
      <w:bookmarkStart w:name="Implications and Future Research" w:id="15"/>
      <w:bookmarkEnd w:id="15"/>
      <w:r>
        <w:rPr>
          <w:w w:val="105"/>
        </w:rPr>
        <w:t>“snapshots”</w:t>
      </w:r>
      <w:r>
        <w:rPr>
          <w:w w:val="105"/>
        </w:rPr>
        <w:t> jointly inform the full picture.</w:t>
      </w:r>
    </w:p>
    <w:p>
      <w:pPr>
        <w:pStyle w:val="Heading1"/>
        <w:spacing w:before="63"/>
      </w:pPr>
      <w:r>
        <w:rPr>
          <w:w w:val="115"/>
        </w:rPr>
        <w:t>Implications</w:t>
      </w:r>
      <w:r>
        <w:rPr>
          <w:spacing w:val="4"/>
          <w:w w:val="115"/>
        </w:rPr>
        <w:t> </w:t>
      </w:r>
      <w:r>
        <w:rPr>
          <w:w w:val="115"/>
        </w:rPr>
        <w:t>and</w:t>
      </w:r>
      <w:r>
        <w:rPr>
          <w:spacing w:val="5"/>
          <w:w w:val="115"/>
        </w:rPr>
        <w:t> </w:t>
      </w:r>
      <w:r>
        <w:rPr>
          <w:w w:val="115"/>
        </w:rPr>
        <w:t>Future</w:t>
      </w:r>
      <w:r>
        <w:rPr>
          <w:spacing w:val="4"/>
          <w:w w:val="115"/>
        </w:rPr>
        <w:t> </w:t>
      </w:r>
      <w:r>
        <w:rPr>
          <w:spacing w:val="-2"/>
          <w:w w:val="115"/>
        </w:rPr>
        <w:t>Research</w:t>
      </w:r>
    </w:p>
    <w:p>
      <w:pPr>
        <w:pStyle w:val="BodyText"/>
        <w:spacing w:line="424" w:lineRule="auto" w:before="250"/>
        <w:ind w:left="120" w:right="1360" w:firstLine="720"/>
      </w:pPr>
      <w:r>
        <w:rPr>
          <w:w w:val="105"/>
        </w:rPr>
        <w:t>Findings from the current study have various practical implications.</w:t>
      </w:r>
      <w:r>
        <w:rPr>
          <w:spacing w:val="40"/>
          <w:w w:val="105"/>
        </w:rPr>
        <w:t> </w:t>
      </w:r>
      <w:r>
        <w:rPr>
          <w:w w:val="105"/>
        </w:rPr>
        <w:t>This study</w:t>
      </w:r>
      <w:r>
        <w:rPr>
          <w:spacing w:val="80"/>
          <w:w w:val="105"/>
        </w:rPr>
        <w:t> </w:t>
      </w:r>
      <w:r>
        <w:rPr>
          <w:w w:val="105"/>
        </w:rPr>
        <w:t>provides insight and confirmation of previous research on the association between family mechanisms, PMD and adolescent ASB. This is important when establishing holistic</w:t>
      </w:r>
      <w:r>
        <w:rPr>
          <w:spacing w:val="40"/>
          <w:w w:val="105"/>
        </w:rPr>
        <w:t> </w:t>
      </w:r>
      <w:r>
        <w:rPr>
          <w:w w:val="105"/>
        </w:rPr>
        <w:t>interventions, targeting environmental factors and parents’ psychopathology.</w:t>
      </w:r>
      <w:r>
        <w:rPr>
          <w:spacing w:val="40"/>
          <w:w w:val="105"/>
        </w:rPr>
        <w:t> </w:t>
      </w:r>
      <w:r>
        <w:rPr>
          <w:w w:val="105"/>
        </w:rPr>
        <w:t>Results suggest that</w:t>
      </w:r>
      <w:r>
        <w:rPr>
          <w:spacing w:val="38"/>
          <w:w w:val="105"/>
        </w:rPr>
        <w:t> </w:t>
      </w:r>
      <w:r>
        <w:rPr>
          <w:w w:val="105"/>
        </w:rPr>
        <w:t>family</w:t>
      </w:r>
      <w:r>
        <w:rPr>
          <w:spacing w:val="38"/>
          <w:w w:val="105"/>
        </w:rPr>
        <w:t> </w:t>
      </w:r>
      <w:r>
        <w:rPr>
          <w:w w:val="105"/>
        </w:rPr>
        <w:t>interaction</w:t>
      </w:r>
      <w:r>
        <w:rPr>
          <w:spacing w:val="38"/>
          <w:w w:val="105"/>
        </w:rPr>
        <w:t> </w:t>
      </w:r>
      <w:r>
        <w:rPr>
          <w:w w:val="105"/>
        </w:rPr>
        <w:t>patterns,</w:t>
      </w:r>
      <w:r>
        <w:rPr>
          <w:spacing w:val="38"/>
          <w:w w:val="105"/>
        </w:rPr>
        <w:t> </w:t>
      </w:r>
      <w:r>
        <w:rPr>
          <w:w w:val="105"/>
        </w:rPr>
        <w:t>such</w:t>
      </w:r>
      <w:r>
        <w:rPr>
          <w:spacing w:val="38"/>
          <w:w w:val="105"/>
        </w:rPr>
        <w:t> </w:t>
      </w:r>
      <w:r>
        <w:rPr>
          <w:w w:val="105"/>
        </w:rPr>
        <w:t>as</w:t>
      </w:r>
      <w:r>
        <w:rPr>
          <w:spacing w:val="38"/>
          <w:w w:val="105"/>
        </w:rPr>
        <w:t> </w:t>
      </w:r>
      <w:r>
        <w:rPr>
          <w:w w:val="105"/>
        </w:rPr>
        <w:t>conflict</w:t>
      </w:r>
      <w:r>
        <w:rPr>
          <w:spacing w:val="38"/>
          <w:w w:val="105"/>
        </w:rPr>
        <w:t> </w:t>
      </w:r>
      <w:r>
        <w:rPr>
          <w:w w:val="105"/>
        </w:rPr>
        <w:t>and</w:t>
      </w:r>
      <w:r>
        <w:rPr>
          <w:spacing w:val="38"/>
          <w:w w:val="105"/>
        </w:rPr>
        <w:t> </w:t>
      </w:r>
      <w:r>
        <w:rPr>
          <w:w w:val="105"/>
        </w:rPr>
        <w:t>cohesion,</w:t>
      </w:r>
      <w:r>
        <w:rPr>
          <w:spacing w:val="38"/>
          <w:w w:val="105"/>
        </w:rPr>
        <w:t> </w:t>
      </w:r>
      <w:r>
        <w:rPr>
          <w:w w:val="105"/>
        </w:rPr>
        <w:t>have</w:t>
      </w:r>
      <w:r>
        <w:rPr>
          <w:spacing w:val="38"/>
          <w:w w:val="105"/>
        </w:rPr>
        <w:t> </w:t>
      </w:r>
      <w:r>
        <w:rPr>
          <w:w w:val="105"/>
        </w:rPr>
        <w:t>significant</w:t>
      </w:r>
      <w:r>
        <w:rPr>
          <w:spacing w:val="38"/>
          <w:w w:val="105"/>
        </w:rPr>
        <w:t> </w:t>
      </w:r>
      <w:r>
        <w:rPr>
          <w:w w:val="105"/>
        </w:rPr>
        <w:t>and</w:t>
      </w:r>
      <w:r>
        <w:rPr>
          <w:spacing w:val="38"/>
          <w:w w:val="105"/>
        </w:rPr>
        <w:t> </w:t>
      </w:r>
      <w:r>
        <w:rPr>
          <w:w w:val="105"/>
        </w:rPr>
        <w:t>distinct</w:t>
      </w:r>
    </w:p>
    <w:p>
      <w:pPr>
        <w:spacing w:after="0" w:line="424" w:lineRule="auto"/>
        <w:sectPr>
          <w:pgSz w:w="11910" w:h="16840"/>
          <w:pgMar w:header="678" w:footer="0" w:top="1300" w:bottom="280" w:left="1320" w:right="240"/>
        </w:sectPr>
      </w:pPr>
    </w:p>
    <w:p>
      <w:pPr>
        <w:pStyle w:val="BodyText"/>
        <w:spacing w:line="424" w:lineRule="auto" w:before="198"/>
        <w:ind w:left="120" w:right="1480"/>
      </w:pPr>
      <w:r>
        <w:rPr>
          <w:w w:val="105"/>
        </w:rPr>
        <w:t>influences on interpersonal relationships, feelings and behaviors among family members. Further research should seek to use multi-informants, youths’ perspectives, and differentiate</w:t>
      </w:r>
      <w:r>
        <w:rPr>
          <w:spacing w:val="40"/>
          <w:w w:val="105"/>
        </w:rPr>
        <w:t> </w:t>
      </w:r>
      <w:r>
        <w:rPr>
          <w:w w:val="105"/>
        </w:rPr>
        <w:t>by</w:t>
      </w:r>
      <w:r>
        <w:rPr>
          <w:spacing w:val="40"/>
          <w:w w:val="105"/>
        </w:rPr>
        <w:t> </w:t>
      </w:r>
      <w:r>
        <w:rPr>
          <w:w w:val="105"/>
        </w:rPr>
        <w:t>gender</w:t>
      </w:r>
      <w:r>
        <w:rPr>
          <w:spacing w:val="40"/>
          <w:w w:val="105"/>
        </w:rPr>
        <w:t> </w:t>
      </w:r>
      <w:r>
        <w:rPr>
          <w:w w:val="105"/>
        </w:rPr>
        <w:t>when</w:t>
      </w:r>
      <w:r>
        <w:rPr>
          <w:spacing w:val="40"/>
          <w:w w:val="105"/>
        </w:rPr>
        <w:t> </w:t>
      </w:r>
      <w:r>
        <w:rPr>
          <w:w w:val="105"/>
        </w:rPr>
        <w:t>examining</w:t>
      </w:r>
      <w:r>
        <w:rPr>
          <w:spacing w:val="40"/>
          <w:w w:val="105"/>
        </w:rPr>
        <w:t> </w:t>
      </w:r>
      <w:r>
        <w:rPr>
          <w:w w:val="105"/>
        </w:rPr>
        <w:t>relations</w:t>
      </w:r>
      <w:r>
        <w:rPr>
          <w:spacing w:val="40"/>
          <w:w w:val="105"/>
        </w:rPr>
        <w:t> </w:t>
      </w:r>
      <w:r>
        <w:rPr>
          <w:w w:val="105"/>
        </w:rPr>
        <w:t>between</w:t>
      </w:r>
      <w:r>
        <w:rPr>
          <w:spacing w:val="40"/>
          <w:w w:val="105"/>
        </w:rPr>
        <w:t> </w:t>
      </w:r>
      <w:r>
        <w:rPr>
          <w:w w:val="105"/>
        </w:rPr>
        <w:t>interpersonal</w:t>
      </w:r>
      <w:r>
        <w:rPr>
          <w:spacing w:val="40"/>
          <w:w w:val="105"/>
        </w:rPr>
        <w:t> </w:t>
      </w:r>
      <w:r>
        <w:rPr>
          <w:w w:val="105"/>
        </w:rPr>
        <w:t>and</w:t>
      </w:r>
      <w:r>
        <w:rPr>
          <w:spacing w:val="40"/>
          <w:w w:val="105"/>
        </w:rPr>
        <w:t> </w:t>
      </w:r>
      <w:r>
        <w:rPr>
          <w:w w:val="105"/>
        </w:rPr>
        <w:t>environmental</w:t>
      </w:r>
      <w:r>
        <w:rPr>
          <w:spacing w:val="40"/>
          <w:w w:val="105"/>
        </w:rPr>
        <w:t> </w:t>
      </w:r>
      <w:r>
        <w:rPr>
          <w:w w:val="105"/>
        </w:rPr>
        <w:t>constructs.</w:t>
      </w:r>
    </w:p>
    <w:p>
      <w:pPr>
        <w:spacing w:after="0" w:line="424" w:lineRule="auto"/>
        <w:sectPr>
          <w:pgSz w:w="11910" w:h="16840"/>
          <w:pgMar w:header="678" w:footer="0" w:top="1300" w:bottom="280" w:left="1320" w:right="240"/>
        </w:sectPr>
      </w:pPr>
    </w:p>
    <w:p>
      <w:pPr>
        <w:pStyle w:val="Heading1"/>
        <w:spacing w:line="477" w:lineRule="auto" w:before="198"/>
        <w:ind w:right="7510"/>
      </w:pPr>
      <w:bookmarkStart w:name="Data Availability" w:id="16"/>
      <w:bookmarkEnd w:id="16"/>
      <w:r>
        <w:rPr>
          <w:b w:val="0"/>
        </w:rPr>
      </w:r>
      <w:bookmarkStart w:name="Acknowledgments" w:id="17"/>
      <w:bookmarkEnd w:id="17"/>
      <w:r>
        <w:rPr>
          <w:b w:val="0"/>
        </w:rPr>
      </w:r>
      <w:r>
        <w:rPr>
          <w:w w:val="115"/>
        </w:rPr>
        <w:t>Data</w:t>
      </w:r>
      <w:r>
        <w:rPr>
          <w:w w:val="115"/>
        </w:rPr>
        <w:t> Availability </w:t>
      </w:r>
      <w:bookmarkStart w:name="Author Contributions" w:id="18"/>
      <w:bookmarkEnd w:id="18"/>
      <w:r>
        <w:rPr>
          <w:spacing w:val="-2"/>
          <w:w w:val="115"/>
        </w:rPr>
        <w:t>A</w:t>
      </w:r>
      <w:r>
        <w:rPr>
          <w:spacing w:val="-2"/>
          <w:w w:val="115"/>
        </w:rPr>
        <w:t>cknowledgments </w:t>
      </w:r>
      <w:bookmarkStart w:name="Ethical Considerations" w:id="19"/>
      <w:bookmarkEnd w:id="19"/>
      <w:r>
        <w:rPr>
          <w:w w:val="115"/>
        </w:rPr>
        <w:t>A</w:t>
      </w:r>
      <w:r>
        <w:rPr>
          <w:w w:val="115"/>
        </w:rPr>
        <w:t>uthor</w:t>
      </w:r>
      <w:r>
        <w:rPr>
          <w:w w:val="115"/>
        </w:rPr>
        <w:t> Contributions Ethical</w:t>
      </w:r>
      <w:r>
        <w:rPr>
          <w:spacing w:val="-10"/>
          <w:w w:val="115"/>
        </w:rPr>
        <w:t> </w:t>
      </w:r>
      <w:r>
        <w:rPr>
          <w:w w:val="115"/>
        </w:rPr>
        <w:t>Considerations</w:t>
      </w:r>
    </w:p>
    <w:p>
      <w:pPr>
        <w:pStyle w:val="BodyText"/>
        <w:spacing w:line="424" w:lineRule="auto"/>
        <w:ind w:left="120" w:right="1340" w:firstLine="720"/>
      </w:pPr>
      <w:r>
        <w:rPr>
          <w:w w:val="105"/>
        </w:rPr>
        <w:t>To ensure acceptable principles of ethical and professional conduct, the current study</w:t>
      </w:r>
      <w:r>
        <w:rPr>
          <w:spacing w:val="40"/>
          <w:w w:val="105"/>
        </w:rPr>
        <w:t> </w:t>
      </w:r>
      <w:r>
        <w:rPr>
          <w:w w:val="105"/>
        </w:rPr>
        <w:t>received approval from Regional Committees for Medical and Health Research Ethics (REK)</w:t>
      </w:r>
      <w:r>
        <w:rPr>
          <w:spacing w:val="80"/>
          <w:w w:val="105"/>
        </w:rPr>
        <w:t> </w:t>
      </w:r>
      <w:r>
        <w:rPr>
          <w:w w:val="105"/>
        </w:rPr>
        <w:t>to</w:t>
      </w:r>
      <w:r>
        <w:rPr>
          <w:spacing w:val="26"/>
          <w:w w:val="105"/>
        </w:rPr>
        <w:t> </w:t>
      </w:r>
      <w:r>
        <w:rPr>
          <w:w w:val="105"/>
        </w:rPr>
        <w:t>utilize</w:t>
      </w:r>
      <w:r>
        <w:rPr>
          <w:spacing w:val="26"/>
          <w:w w:val="105"/>
        </w:rPr>
        <w:t> </w:t>
      </w:r>
      <w:r>
        <w:rPr>
          <w:w w:val="105"/>
        </w:rPr>
        <w:t>data</w:t>
      </w:r>
      <w:r>
        <w:rPr>
          <w:spacing w:val="26"/>
          <w:w w:val="105"/>
        </w:rPr>
        <w:t> </w:t>
      </w:r>
      <w:r>
        <w:rPr>
          <w:w w:val="105"/>
        </w:rPr>
        <w:t>gathered</w:t>
      </w:r>
      <w:r>
        <w:rPr>
          <w:spacing w:val="26"/>
          <w:w w:val="105"/>
        </w:rPr>
        <w:t> </w:t>
      </w:r>
      <w:r>
        <w:rPr>
          <w:w w:val="105"/>
        </w:rPr>
        <w:t>by</w:t>
      </w:r>
      <w:r>
        <w:rPr>
          <w:spacing w:val="26"/>
          <w:w w:val="105"/>
        </w:rPr>
        <w:t> </w:t>
      </w:r>
      <w:r>
        <w:rPr>
          <w:w w:val="105"/>
        </w:rPr>
        <w:t>the</w:t>
      </w:r>
      <w:r>
        <w:rPr>
          <w:spacing w:val="26"/>
          <w:w w:val="105"/>
        </w:rPr>
        <w:t> </w:t>
      </w:r>
      <w:r>
        <w:rPr>
          <w:w w:val="105"/>
        </w:rPr>
        <w:t>study</w:t>
      </w:r>
      <w:r>
        <w:rPr>
          <w:spacing w:val="26"/>
          <w:w w:val="105"/>
        </w:rPr>
        <w:t> </w:t>
      </w:r>
      <w:r>
        <w:rPr>
          <w:w w:val="105"/>
        </w:rPr>
        <w:t>of</w:t>
      </w:r>
      <w:r>
        <w:rPr>
          <w:spacing w:val="26"/>
          <w:w w:val="105"/>
        </w:rPr>
        <w:t> </w:t>
      </w:r>
      <w:r>
        <w:rPr>
          <w:w w:val="105"/>
        </w:rPr>
        <w:t>Evaluation</w:t>
      </w:r>
      <w:r>
        <w:rPr>
          <w:spacing w:val="26"/>
          <w:w w:val="105"/>
        </w:rPr>
        <w:t> </w:t>
      </w:r>
      <w:r>
        <w:rPr>
          <w:w w:val="105"/>
        </w:rPr>
        <w:t>of</w:t>
      </w:r>
      <w:r>
        <w:rPr>
          <w:spacing w:val="26"/>
          <w:w w:val="105"/>
        </w:rPr>
        <w:t> </w:t>
      </w:r>
      <w:r>
        <w:rPr>
          <w:w w:val="105"/>
        </w:rPr>
        <w:t>Functional</w:t>
      </w:r>
      <w:r>
        <w:rPr>
          <w:spacing w:val="26"/>
          <w:w w:val="105"/>
        </w:rPr>
        <w:t> </w:t>
      </w:r>
      <w:r>
        <w:rPr>
          <w:w w:val="105"/>
        </w:rPr>
        <w:t>Family</w:t>
      </w:r>
      <w:r>
        <w:rPr>
          <w:spacing w:val="26"/>
          <w:w w:val="105"/>
        </w:rPr>
        <w:t> </w:t>
      </w:r>
      <w:r>
        <w:rPr>
          <w:w w:val="105"/>
        </w:rPr>
        <w:t>Therapy</w:t>
      </w:r>
      <w:r>
        <w:rPr>
          <w:spacing w:val="26"/>
          <w:w w:val="105"/>
        </w:rPr>
        <w:t> </w:t>
      </w:r>
      <w:r>
        <w:rPr>
          <w:w w:val="105"/>
        </w:rPr>
        <w:t>in</w:t>
      </w:r>
      <w:r>
        <w:rPr>
          <w:spacing w:val="26"/>
          <w:w w:val="105"/>
        </w:rPr>
        <w:t> </w:t>
      </w:r>
      <w:r>
        <w:rPr>
          <w:w w:val="105"/>
        </w:rPr>
        <w:t>Norway (Bjørnebekk, </w:t>
      </w:r>
      <w:hyperlink w:history="true" w:anchor="_bookmark5">
        <w:r>
          <w:rPr>
            <w:color w:val="0000FF"/>
            <w:w w:val="105"/>
          </w:rPr>
          <w:t>2013</w:t>
        </w:r>
      </w:hyperlink>
      <w:r>
        <w:rPr>
          <w:w w:val="105"/>
        </w:rPr>
        <w:t>).</w:t>
      </w:r>
      <w:r>
        <w:rPr>
          <w:spacing w:val="40"/>
          <w:w w:val="105"/>
        </w:rPr>
        <w:t> </w:t>
      </w:r>
      <w:r>
        <w:rPr>
          <w:w w:val="105"/>
        </w:rPr>
        <w:t>All participants, both parents and adolescents gave written informed</w:t>
      </w:r>
      <w:r>
        <w:rPr>
          <w:spacing w:val="40"/>
          <w:w w:val="105"/>
        </w:rPr>
        <w:t> </w:t>
      </w:r>
      <w:r>
        <w:rPr>
          <w:w w:val="105"/>
        </w:rPr>
        <w:t>consent.</w:t>
      </w:r>
      <w:r>
        <w:rPr>
          <w:spacing w:val="40"/>
          <w:w w:val="105"/>
        </w:rPr>
        <w:t> </w:t>
      </w:r>
      <w:r>
        <w:rPr>
          <w:w w:val="105"/>
        </w:rPr>
        <w:t>Consent forms included information about participants’ right to withdraw from the</w:t>
      </w:r>
      <w:r>
        <w:rPr>
          <w:spacing w:val="80"/>
          <w:w w:val="105"/>
        </w:rPr>
        <w:t> </w:t>
      </w:r>
      <w:r>
        <w:rPr>
          <w:w w:val="105"/>
        </w:rPr>
        <w:t>study</w:t>
      </w:r>
      <w:r>
        <w:rPr>
          <w:spacing w:val="30"/>
          <w:w w:val="105"/>
        </w:rPr>
        <w:t> </w:t>
      </w:r>
      <w:r>
        <w:rPr>
          <w:w w:val="105"/>
        </w:rPr>
        <w:t>at</w:t>
      </w:r>
      <w:r>
        <w:rPr>
          <w:spacing w:val="30"/>
          <w:w w:val="105"/>
        </w:rPr>
        <w:t> </w:t>
      </w:r>
      <w:r>
        <w:rPr>
          <w:w w:val="105"/>
        </w:rPr>
        <w:t>any</w:t>
      </w:r>
      <w:r>
        <w:rPr>
          <w:spacing w:val="30"/>
          <w:w w:val="105"/>
        </w:rPr>
        <w:t> </w:t>
      </w:r>
      <w:r>
        <w:rPr>
          <w:w w:val="105"/>
        </w:rPr>
        <w:t>given</w:t>
      </w:r>
      <w:r>
        <w:rPr>
          <w:spacing w:val="30"/>
          <w:w w:val="105"/>
        </w:rPr>
        <w:t> </w:t>
      </w:r>
      <w:r>
        <w:rPr>
          <w:w w:val="105"/>
        </w:rPr>
        <w:t>time,</w:t>
      </w:r>
      <w:r>
        <w:rPr>
          <w:spacing w:val="30"/>
          <w:w w:val="105"/>
        </w:rPr>
        <w:t> </w:t>
      </w:r>
      <w:r>
        <w:rPr>
          <w:w w:val="105"/>
        </w:rPr>
        <w:t>and</w:t>
      </w:r>
      <w:r>
        <w:rPr>
          <w:spacing w:val="30"/>
          <w:w w:val="105"/>
        </w:rPr>
        <w:t> </w:t>
      </w:r>
      <w:r>
        <w:rPr>
          <w:w w:val="105"/>
        </w:rPr>
        <w:t>ensured</w:t>
      </w:r>
      <w:r>
        <w:rPr>
          <w:spacing w:val="30"/>
          <w:w w:val="105"/>
        </w:rPr>
        <w:t> </w:t>
      </w:r>
      <w:r>
        <w:rPr>
          <w:w w:val="105"/>
        </w:rPr>
        <w:t>participants</w:t>
      </w:r>
      <w:r>
        <w:rPr>
          <w:spacing w:val="30"/>
          <w:w w:val="105"/>
        </w:rPr>
        <w:t> </w:t>
      </w:r>
      <w:r>
        <w:rPr>
          <w:w w:val="105"/>
        </w:rPr>
        <w:t>confidentiality.</w:t>
      </w:r>
      <w:r>
        <w:rPr>
          <w:spacing w:val="40"/>
          <w:w w:val="105"/>
        </w:rPr>
        <w:t> </w:t>
      </w:r>
      <w:r>
        <w:rPr>
          <w:w w:val="105"/>
        </w:rPr>
        <w:t>Participants</w:t>
      </w:r>
      <w:r>
        <w:rPr>
          <w:spacing w:val="30"/>
          <w:w w:val="105"/>
        </w:rPr>
        <w:t> </w:t>
      </w:r>
      <w:r>
        <w:rPr>
          <w:w w:val="105"/>
        </w:rPr>
        <w:t>consent</w:t>
      </w:r>
      <w:r>
        <w:rPr>
          <w:spacing w:val="30"/>
          <w:w w:val="105"/>
        </w:rPr>
        <w:t> </w:t>
      </w:r>
      <w:r>
        <w:rPr>
          <w:w w:val="105"/>
        </w:rPr>
        <w:t>forms were presented for Norwegian Center for Research Data (NSD) and Norwegian Data</w:t>
      </w:r>
      <w:r>
        <w:rPr>
          <w:spacing w:val="80"/>
          <w:w w:val="105"/>
        </w:rPr>
        <w:t> </w:t>
      </w:r>
      <w:r>
        <w:rPr>
          <w:w w:val="105"/>
        </w:rPr>
        <w:t>Protection Authority [Datatilsynet] (Bjørnebekk, </w:t>
      </w:r>
      <w:hyperlink w:history="true" w:anchor="_bookmark5">
        <w:r>
          <w:rPr>
            <w:color w:val="0000FF"/>
            <w:w w:val="105"/>
          </w:rPr>
          <w:t>2013</w:t>
        </w:r>
      </w:hyperlink>
      <w:r>
        <w:rPr>
          <w:w w:val="105"/>
        </w:rPr>
        <w:t>).</w:t>
      </w:r>
      <w:r>
        <w:rPr>
          <w:spacing w:val="40"/>
          <w:w w:val="105"/>
        </w:rPr>
        <w:t> </w:t>
      </w:r>
      <w:r>
        <w:rPr>
          <w:w w:val="105"/>
        </w:rPr>
        <w:t>All data were collected, stored, and</w:t>
      </w:r>
      <w:r>
        <w:rPr>
          <w:spacing w:val="40"/>
          <w:w w:val="105"/>
        </w:rPr>
        <w:t> </w:t>
      </w:r>
      <w:r>
        <w:rPr>
          <w:w w:val="105"/>
        </w:rPr>
        <w:t>processed within a certified secure IT environment (TSD, University of Oslo, </w:t>
      </w:r>
      <w:hyperlink w:history="true" w:anchor="_bookmark70">
        <w:r>
          <w:rPr>
            <w:color w:val="0000FF"/>
            <w:w w:val="105"/>
          </w:rPr>
          <w:t>2020</w:t>
        </w:r>
      </w:hyperlink>
      <w:r>
        <w:rPr>
          <w:w w:val="105"/>
        </w:rPr>
        <w:t>).</w:t>
      </w:r>
    </w:p>
    <w:p>
      <w:pPr>
        <w:spacing w:after="0" w:line="424" w:lineRule="auto"/>
        <w:sectPr>
          <w:pgSz w:w="11910" w:h="16840"/>
          <w:pgMar w:header="678" w:footer="0" w:top="1300" w:bottom="280" w:left="1320" w:right="240"/>
        </w:sectPr>
      </w:pPr>
    </w:p>
    <w:p>
      <w:pPr>
        <w:pStyle w:val="Heading1"/>
        <w:spacing w:before="198"/>
        <w:ind w:left="1355" w:right="2433"/>
        <w:jc w:val="center"/>
      </w:pPr>
      <w:bookmarkStart w:name="_bookmark1" w:id="20"/>
      <w:bookmarkEnd w:id="20"/>
      <w:r>
        <w:rPr>
          <w:b w:val="0"/>
        </w:rPr>
      </w:r>
      <w:r>
        <w:rPr>
          <w:spacing w:val="-2"/>
          <w:w w:val="115"/>
        </w:rPr>
        <w:t>References</w:t>
      </w:r>
    </w:p>
    <w:p>
      <w:pPr>
        <w:pStyle w:val="BodyText"/>
        <w:spacing w:line="424" w:lineRule="auto" w:before="250"/>
        <w:ind w:left="839" w:right="1340" w:hanging="720"/>
      </w:pPr>
      <w:r>
        <w:rPr>
          <w:w w:val="105"/>
        </w:rPr>
        <w:t>Ackard, D. M., Neumark-Sztainer, D., Story, M., &amp; Perry, C. (2006). Parent-child</w:t>
      </w:r>
      <w:r>
        <w:rPr>
          <w:spacing w:val="40"/>
          <w:w w:val="105"/>
        </w:rPr>
        <w:t> </w:t>
      </w:r>
      <w:r>
        <w:rPr>
          <w:w w:val="105"/>
        </w:rPr>
        <w:t>connectedness and behavioral and emotional health among adolescents. </w:t>
      </w:r>
      <w:r>
        <w:rPr>
          <w:i/>
          <w:w w:val="105"/>
        </w:rPr>
        <w:t>American Journal of Preventive Medicine</w:t>
      </w:r>
      <w:r>
        <w:rPr>
          <w:w w:val="105"/>
        </w:rPr>
        <w:t>, </w:t>
      </w:r>
      <w:r>
        <w:rPr>
          <w:i/>
          <w:w w:val="105"/>
        </w:rPr>
        <w:t>30</w:t>
      </w:r>
      <w:r>
        <w:rPr>
          <w:i/>
          <w:spacing w:val="-20"/>
          <w:w w:val="105"/>
        </w:rPr>
        <w:t> </w:t>
      </w:r>
      <w:r>
        <w:rPr>
          <w:w w:val="105"/>
        </w:rPr>
        <w:t>(1), 59–66. </w:t>
      </w:r>
      <w:bookmarkStart w:name="_bookmark2" w:id="21"/>
      <w:bookmarkEnd w:id="21"/>
      <w:r>
        <w:rPr/>
      </w:r>
      <w:hyperlink r:id="rId18">
        <w:r>
          <w:rPr>
            <w:color w:val="0000FF"/>
            <w:spacing w:val="-2"/>
            <w:w w:val="105"/>
          </w:rPr>
          <w:t>https://doi.org/10.1016/j.amepre.2005.09.013</w:t>
        </w:r>
      </w:hyperlink>
    </w:p>
    <w:p>
      <w:pPr>
        <w:pStyle w:val="BodyText"/>
        <w:spacing w:line="424" w:lineRule="auto" w:before="3"/>
        <w:ind w:left="839" w:right="1210" w:hanging="720"/>
      </w:pPr>
      <w:r>
        <w:rPr>
          <w:w w:val="110"/>
        </w:rPr>
        <w:t>Allen,</w:t>
      </w:r>
      <w:r>
        <w:rPr>
          <w:spacing w:val="-13"/>
          <w:w w:val="110"/>
        </w:rPr>
        <w:t> </w:t>
      </w:r>
      <w:r>
        <w:rPr>
          <w:w w:val="110"/>
        </w:rPr>
        <w:t>J.</w:t>
      </w:r>
      <w:r>
        <w:rPr>
          <w:spacing w:val="-13"/>
          <w:w w:val="110"/>
        </w:rPr>
        <w:t> </w:t>
      </w:r>
      <w:r>
        <w:rPr>
          <w:w w:val="110"/>
        </w:rPr>
        <w:t>P.,</w:t>
      </w:r>
      <w:r>
        <w:rPr>
          <w:spacing w:val="-13"/>
          <w:w w:val="110"/>
        </w:rPr>
        <w:t> </w:t>
      </w:r>
      <w:r>
        <w:rPr>
          <w:w w:val="110"/>
        </w:rPr>
        <w:t>Manning,</w:t>
      </w:r>
      <w:r>
        <w:rPr>
          <w:spacing w:val="-13"/>
          <w:w w:val="110"/>
        </w:rPr>
        <w:t> </w:t>
      </w:r>
      <w:r>
        <w:rPr>
          <w:w w:val="110"/>
        </w:rPr>
        <w:t>N.,</w:t>
      </w:r>
      <w:r>
        <w:rPr>
          <w:spacing w:val="-13"/>
          <w:w w:val="110"/>
        </w:rPr>
        <w:t> </w:t>
      </w:r>
      <w:r>
        <w:rPr>
          <w:w w:val="110"/>
        </w:rPr>
        <w:t>&amp;</w:t>
      </w:r>
      <w:r>
        <w:rPr>
          <w:spacing w:val="-13"/>
          <w:w w:val="110"/>
        </w:rPr>
        <w:t> </w:t>
      </w:r>
      <w:r>
        <w:rPr>
          <w:w w:val="110"/>
        </w:rPr>
        <w:t>Meyer,</w:t>
      </w:r>
      <w:r>
        <w:rPr>
          <w:spacing w:val="-13"/>
          <w:w w:val="110"/>
        </w:rPr>
        <w:t> </w:t>
      </w:r>
      <w:r>
        <w:rPr>
          <w:w w:val="110"/>
        </w:rPr>
        <w:t>J.</w:t>
      </w:r>
      <w:r>
        <w:rPr>
          <w:spacing w:val="-13"/>
          <w:w w:val="110"/>
        </w:rPr>
        <w:t> </w:t>
      </w:r>
      <w:r>
        <w:rPr>
          <w:w w:val="110"/>
        </w:rPr>
        <w:t>(2010).</w:t>
      </w:r>
      <w:r>
        <w:rPr>
          <w:spacing w:val="-13"/>
          <w:w w:val="110"/>
        </w:rPr>
        <w:t> </w:t>
      </w:r>
      <w:r>
        <w:rPr>
          <w:w w:val="110"/>
        </w:rPr>
        <w:t>Tightly</w:t>
      </w:r>
      <w:r>
        <w:rPr>
          <w:spacing w:val="-13"/>
          <w:w w:val="110"/>
        </w:rPr>
        <w:t> </w:t>
      </w:r>
      <w:r>
        <w:rPr>
          <w:w w:val="110"/>
        </w:rPr>
        <w:t>linked</w:t>
      </w:r>
      <w:r>
        <w:rPr>
          <w:spacing w:val="-13"/>
          <w:w w:val="110"/>
        </w:rPr>
        <w:t> </w:t>
      </w:r>
      <w:r>
        <w:rPr>
          <w:w w:val="110"/>
        </w:rPr>
        <w:t>systems:</w:t>
      </w:r>
      <w:r>
        <w:rPr>
          <w:spacing w:val="-13"/>
          <w:w w:val="110"/>
        </w:rPr>
        <w:t> </w:t>
      </w:r>
      <w:r>
        <w:rPr>
          <w:w w:val="110"/>
        </w:rPr>
        <w:t>Reciprocal</w:t>
      </w:r>
      <w:r>
        <w:rPr>
          <w:spacing w:val="-13"/>
          <w:w w:val="110"/>
        </w:rPr>
        <w:t> </w:t>
      </w:r>
      <w:r>
        <w:rPr>
          <w:w w:val="110"/>
        </w:rPr>
        <w:t>relations between maternal depressive symptoms and maternal reports of adolescent externalizing</w:t>
      </w:r>
      <w:r>
        <w:rPr>
          <w:spacing w:val="-16"/>
          <w:w w:val="110"/>
        </w:rPr>
        <w:t> </w:t>
      </w:r>
      <w:r>
        <w:rPr>
          <w:w w:val="110"/>
        </w:rPr>
        <w:t>behavior.</w:t>
      </w:r>
      <w:r>
        <w:rPr>
          <w:spacing w:val="-15"/>
          <w:w w:val="110"/>
        </w:rPr>
        <w:t> </w:t>
      </w:r>
      <w:r>
        <w:rPr>
          <w:i/>
          <w:w w:val="110"/>
        </w:rPr>
        <w:t>Journal</w:t>
      </w:r>
      <w:r>
        <w:rPr>
          <w:i/>
          <w:spacing w:val="-10"/>
          <w:w w:val="110"/>
        </w:rPr>
        <w:t> </w:t>
      </w:r>
      <w:r>
        <w:rPr>
          <w:i/>
          <w:w w:val="110"/>
        </w:rPr>
        <w:t>of</w:t>
      </w:r>
      <w:r>
        <w:rPr>
          <w:i/>
          <w:spacing w:val="-10"/>
          <w:w w:val="110"/>
        </w:rPr>
        <w:t> </w:t>
      </w:r>
      <w:r>
        <w:rPr>
          <w:i/>
          <w:w w:val="110"/>
        </w:rPr>
        <w:t>Abnormal</w:t>
      </w:r>
      <w:r>
        <w:rPr>
          <w:i/>
          <w:spacing w:val="-10"/>
          <w:w w:val="110"/>
        </w:rPr>
        <w:t> </w:t>
      </w:r>
      <w:r>
        <w:rPr>
          <w:i/>
          <w:w w:val="110"/>
        </w:rPr>
        <w:t>Psychology</w:t>
      </w:r>
      <w:r>
        <w:rPr>
          <w:w w:val="110"/>
        </w:rPr>
        <w:t>,</w:t>
      </w:r>
      <w:r>
        <w:rPr>
          <w:spacing w:val="-13"/>
          <w:w w:val="110"/>
        </w:rPr>
        <w:t> </w:t>
      </w:r>
      <w:r>
        <w:rPr>
          <w:i/>
          <w:w w:val="110"/>
        </w:rPr>
        <w:t>119</w:t>
      </w:r>
      <w:r>
        <w:rPr>
          <w:i/>
          <w:spacing w:val="-32"/>
          <w:w w:val="110"/>
        </w:rPr>
        <w:t> </w:t>
      </w:r>
      <w:r>
        <w:rPr>
          <w:w w:val="110"/>
        </w:rPr>
        <w:t>(4),</w:t>
      </w:r>
      <w:r>
        <w:rPr>
          <w:spacing w:val="-13"/>
          <w:w w:val="110"/>
        </w:rPr>
        <w:t> </w:t>
      </w:r>
      <w:r>
        <w:rPr>
          <w:w w:val="110"/>
        </w:rPr>
        <w:t>825–835. </w:t>
      </w:r>
      <w:bookmarkStart w:name="_bookmark3" w:id="22"/>
      <w:bookmarkEnd w:id="22"/>
      <w:r>
        <w:rPr>
          <w:w w:val="99"/>
        </w:rPr>
      </w:r>
      <w:hyperlink r:id="rId19">
        <w:r>
          <w:rPr>
            <w:color w:val="0000FF"/>
            <w:spacing w:val="-2"/>
            <w:w w:val="110"/>
          </w:rPr>
          <w:t>https://doi.org/10.1037/a0021081</w:t>
        </w:r>
      </w:hyperlink>
    </w:p>
    <w:p>
      <w:pPr>
        <w:pStyle w:val="BodyText"/>
        <w:spacing w:before="3"/>
        <w:ind w:left="120"/>
      </w:pPr>
      <w:r>
        <w:rPr>
          <w:w w:val="105"/>
        </w:rPr>
        <w:t>Baer,</w:t>
      </w:r>
      <w:r>
        <w:rPr>
          <w:spacing w:val="13"/>
          <w:w w:val="105"/>
        </w:rPr>
        <w:t> </w:t>
      </w:r>
      <w:r>
        <w:rPr>
          <w:w w:val="105"/>
        </w:rPr>
        <w:t>J.</w:t>
      </w:r>
      <w:r>
        <w:rPr>
          <w:spacing w:val="14"/>
          <w:w w:val="105"/>
        </w:rPr>
        <w:t> </w:t>
      </w:r>
      <w:r>
        <w:rPr>
          <w:w w:val="105"/>
        </w:rPr>
        <w:t>(2002).</w:t>
      </w:r>
      <w:r>
        <w:rPr>
          <w:spacing w:val="14"/>
          <w:w w:val="105"/>
        </w:rPr>
        <w:t> </w:t>
      </w:r>
      <w:r>
        <w:rPr>
          <w:w w:val="105"/>
        </w:rPr>
        <w:t>Is</w:t>
      </w:r>
      <w:r>
        <w:rPr>
          <w:spacing w:val="13"/>
          <w:w w:val="105"/>
        </w:rPr>
        <w:t> </w:t>
      </w:r>
      <w:r>
        <w:rPr>
          <w:w w:val="105"/>
        </w:rPr>
        <w:t>family</w:t>
      </w:r>
      <w:r>
        <w:rPr>
          <w:spacing w:val="14"/>
          <w:w w:val="105"/>
        </w:rPr>
        <w:t> </w:t>
      </w:r>
      <w:r>
        <w:rPr>
          <w:w w:val="105"/>
        </w:rPr>
        <w:t>cohesion</w:t>
      </w:r>
      <w:r>
        <w:rPr>
          <w:spacing w:val="14"/>
          <w:w w:val="105"/>
        </w:rPr>
        <w:t> </w:t>
      </w:r>
      <w:r>
        <w:rPr>
          <w:w w:val="105"/>
        </w:rPr>
        <w:t>a</w:t>
      </w:r>
      <w:r>
        <w:rPr>
          <w:spacing w:val="14"/>
          <w:w w:val="105"/>
        </w:rPr>
        <w:t> </w:t>
      </w:r>
      <w:r>
        <w:rPr>
          <w:w w:val="105"/>
        </w:rPr>
        <w:t>risk</w:t>
      </w:r>
      <w:r>
        <w:rPr>
          <w:spacing w:val="13"/>
          <w:w w:val="105"/>
        </w:rPr>
        <w:t> </w:t>
      </w:r>
      <w:r>
        <w:rPr>
          <w:w w:val="105"/>
        </w:rPr>
        <w:t>or</w:t>
      </w:r>
      <w:r>
        <w:rPr>
          <w:spacing w:val="14"/>
          <w:w w:val="105"/>
        </w:rPr>
        <w:t> </w:t>
      </w:r>
      <w:r>
        <w:rPr>
          <w:w w:val="105"/>
        </w:rPr>
        <w:t>protective</w:t>
      </w:r>
      <w:r>
        <w:rPr>
          <w:spacing w:val="14"/>
          <w:w w:val="105"/>
        </w:rPr>
        <w:t> </w:t>
      </w:r>
      <w:r>
        <w:rPr>
          <w:w w:val="105"/>
        </w:rPr>
        <w:t>factor</w:t>
      </w:r>
      <w:r>
        <w:rPr>
          <w:spacing w:val="13"/>
          <w:w w:val="105"/>
        </w:rPr>
        <w:t> </w:t>
      </w:r>
      <w:r>
        <w:rPr>
          <w:w w:val="105"/>
        </w:rPr>
        <w:t>during</w:t>
      </w:r>
      <w:r>
        <w:rPr>
          <w:spacing w:val="14"/>
          <w:w w:val="105"/>
        </w:rPr>
        <w:t> </w:t>
      </w:r>
      <w:r>
        <w:rPr>
          <w:w w:val="105"/>
        </w:rPr>
        <w:t>adolescent</w:t>
      </w:r>
      <w:r>
        <w:rPr>
          <w:spacing w:val="14"/>
          <w:w w:val="105"/>
        </w:rPr>
        <w:t> </w:t>
      </w:r>
      <w:r>
        <w:rPr>
          <w:spacing w:val="-2"/>
          <w:w w:val="105"/>
        </w:rPr>
        <w:t>development?</w:t>
      </w:r>
    </w:p>
    <w:p>
      <w:pPr>
        <w:spacing w:line="424" w:lineRule="auto" w:before="195"/>
        <w:ind w:left="839" w:right="4793" w:firstLine="0"/>
        <w:jc w:val="left"/>
        <w:rPr>
          <w:sz w:val="22"/>
        </w:rPr>
      </w:pPr>
      <w:r>
        <w:rPr>
          <w:i/>
          <w:w w:val="105"/>
          <w:sz w:val="22"/>
        </w:rPr>
        <w:t>Journal of Marriage and Family</w:t>
      </w:r>
      <w:r>
        <w:rPr>
          <w:w w:val="105"/>
          <w:sz w:val="22"/>
        </w:rPr>
        <w:t>, </w:t>
      </w:r>
      <w:r>
        <w:rPr>
          <w:i/>
          <w:w w:val="105"/>
          <w:sz w:val="22"/>
        </w:rPr>
        <w:t>64</w:t>
      </w:r>
      <w:r>
        <w:rPr>
          <w:i/>
          <w:spacing w:val="-29"/>
          <w:w w:val="105"/>
          <w:sz w:val="22"/>
        </w:rPr>
        <w:t> </w:t>
      </w:r>
      <w:r>
        <w:rPr>
          <w:w w:val="105"/>
          <w:sz w:val="22"/>
        </w:rPr>
        <w:t>(3), 668–675. </w:t>
      </w:r>
      <w:bookmarkStart w:name="_bookmark4" w:id="23"/>
      <w:bookmarkEnd w:id="23"/>
      <w:r>
        <w:rPr>
          <w:w w:val="99"/>
          <w:sz w:val="22"/>
        </w:rPr>
      </w:r>
      <w:hyperlink r:id="rId20">
        <w:r>
          <w:rPr>
            <w:color w:val="0000FF"/>
            <w:spacing w:val="-2"/>
            <w:w w:val="105"/>
            <w:sz w:val="22"/>
          </w:rPr>
          <w:t>https://doi.org/10.1111/j.1741-3737.2002.00668.x</w:t>
        </w:r>
      </w:hyperlink>
    </w:p>
    <w:p>
      <w:pPr>
        <w:pStyle w:val="BodyText"/>
        <w:spacing w:line="424" w:lineRule="auto" w:before="1"/>
        <w:ind w:left="839" w:right="1331" w:hanging="720"/>
      </w:pPr>
      <w:r>
        <w:rPr>
          <w:w w:val="105"/>
        </w:rPr>
        <w:t>Bellina, M., Grazioli, S., Garzitto, M., Mauri, M., Rosi, E., Molteni, M., Brambilla, P., &amp;</w:t>
      </w:r>
      <w:r>
        <w:rPr>
          <w:spacing w:val="80"/>
          <w:w w:val="150"/>
        </w:rPr>
        <w:t> </w:t>
      </w:r>
      <w:r>
        <w:rPr>
          <w:w w:val="105"/>
        </w:rPr>
        <w:t>Nobile, M. (2020). Relationship between parenting measures and parents and child psychopathological symptoms: A cross-sectional study. </w:t>
      </w:r>
      <w:r>
        <w:rPr>
          <w:i/>
          <w:w w:val="105"/>
        </w:rPr>
        <w:t>BMC Psychiatry</w:t>
      </w:r>
      <w:r>
        <w:rPr>
          <w:w w:val="105"/>
        </w:rPr>
        <w:t>, </w:t>
      </w:r>
      <w:r>
        <w:rPr>
          <w:i/>
          <w:w w:val="105"/>
        </w:rPr>
        <w:t>20</w:t>
      </w:r>
      <w:r>
        <w:rPr>
          <w:i/>
          <w:spacing w:val="-27"/>
          <w:w w:val="105"/>
        </w:rPr>
        <w:t> </w:t>
      </w:r>
      <w:r>
        <w:rPr>
          <w:w w:val="105"/>
        </w:rPr>
        <w:t>(1), Article</w:t>
      </w:r>
    </w:p>
    <w:p>
      <w:pPr>
        <w:pStyle w:val="BodyText"/>
        <w:spacing w:before="3"/>
        <w:ind w:left="839"/>
      </w:pPr>
      <w:bookmarkStart w:name="_bookmark5" w:id="24"/>
      <w:bookmarkEnd w:id="24"/>
      <w:r>
        <w:rPr/>
      </w:r>
      <w:r>
        <w:rPr>
          <w:w w:val="105"/>
        </w:rPr>
        <w:t>377.</w:t>
      </w:r>
      <w:r>
        <w:rPr>
          <w:spacing w:val="-9"/>
          <w:w w:val="105"/>
        </w:rPr>
        <w:t> </w:t>
      </w:r>
      <w:hyperlink r:id="rId21">
        <w:r>
          <w:rPr>
            <w:color w:val="0000FF"/>
            <w:w w:val="105"/>
          </w:rPr>
          <w:t>https://doi.org/10.1186/s12888-020-02778-</w:t>
        </w:r>
        <w:r>
          <w:rPr>
            <w:color w:val="0000FF"/>
            <w:spacing w:val="-10"/>
            <w:w w:val="105"/>
          </w:rPr>
          <w:t>8</w:t>
        </w:r>
      </w:hyperlink>
    </w:p>
    <w:p>
      <w:pPr>
        <w:spacing w:line="424" w:lineRule="auto" w:before="195"/>
        <w:ind w:left="839" w:right="1245" w:hanging="720"/>
        <w:jc w:val="left"/>
        <w:rPr>
          <w:sz w:val="22"/>
        </w:rPr>
      </w:pPr>
      <w:r>
        <w:rPr>
          <w:w w:val="110"/>
          <w:sz w:val="22"/>
        </w:rPr>
        <w:t>Bjørnebekk,</w:t>
      </w:r>
      <w:r>
        <w:rPr>
          <w:spacing w:val="-14"/>
          <w:w w:val="110"/>
          <w:sz w:val="22"/>
        </w:rPr>
        <w:t> </w:t>
      </w:r>
      <w:r>
        <w:rPr>
          <w:w w:val="110"/>
          <w:sz w:val="22"/>
        </w:rPr>
        <w:t>G.</w:t>
      </w:r>
      <w:r>
        <w:rPr>
          <w:spacing w:val="-14"/>
          <w:w w:val="110"/>
          <w:sz w:val="22"/>
        </w:rPr>
        <w:t> </w:t>
      </w:r>
      <w:r>
        <w:rPr>
          <w:w w:val="110"/>
          <w:sz w:val="22"/>
        </w:rPr>
        <w:t>(2013).</w:t>
      </w:r>
      <w:r>
        <w:rPr>
          <w:spacing w:val="-14"/>
          <w:w w:val="110"/>
          <w:sz w:val="22"/>
        </w:rPr>
        <w:t> </w:t>
      </w:r>
      <w:r>
        <w:rPr>
          <w:i/>
          <w:w w:val="110"/>
          <w:sz w:val="22"/>
        </w:rPr>
        <w:t>Evaluation</w:t>
      </w:r>
      <w:r>
        <w:rPr>
          <w:i/>
          <w:spacing w:val="-10"/>
          <w:w w:val="110"/>
          <w:sz w:val="22"/>
        </w:rPr>
        <w:t> </w:t>
      </w:r>
      <w:r>
        <w:rPr>
          <w:i/>
          <w:w w:val="110"/>
          <w:sz w:val="22"/>
        </w:rPr>
        <w:t>of</w:t>
      </w:r>
      <w:r>
        <w:rPr>
          <w:i/>
          <w:spacing w:val="-10"/>
          <w:w w:val="110"/>
          <w:sz w:val="22"/>
        </w:rPr>
        <w:t> </w:t>
      </w:r>
      <w:r>
        <w:rPr>
          <w:i/>
          <w:w w:val="110"/>
          <w:sz w:val="22"/>
        </w:rPr>
        <w:t>Functional</w:t>
      </w:r>
      <w:r>
        <w:rPr>
          <w:i/>
          <w:spacing w:val="-10"/>
          <w:w w:val="110"/>
          <w:sz w:val="22"/>
        </w:rPr>
        <w:t> </w:t>
      </w:r>
      <w:r>
        <w:rPr>
          <w:i/>
          <w:w w:val="110"/>
          <w:sz w:val="22"/>
        </w:rPr>
        <w:t>Family</w:t>
      </w:r>
      <w:r>
        <w:rPr>
          <w:i/>
          <w:spacing w:val="-9"/>
          <w:w w:val="110"/>
          <w:sz w:val="22"/>
        </w:rPr>
        <w:t> </w:t>
      </w:r>
      <w:r>
        <w:rPr>
          <w:i/>
          <w:w w:val="110"/>
          <w:sz w:val="22"/>
        </w:rPr>
        <w:t>Therapy</w:t>
      </w:r>
      <w:r>
        <w:rPr>
          <w:i/>
          <w:spacing w:val="-10"/>
          <w:w w:val="110"/>
          <w:sz w:val="22"/>
        </w:rPr>
        <w:t> </w:t>
      </w:r>
      <w:r>
        <w:rPr>
          <w:i/>
          <w:w w:val="110"/>
          <w:sz w:val="22"/>
        </w:rPr>
        <w:t>(FFT)</w:t>
      </w:r>
      <w:r>
        <w:rPr>
          <w:i/>
          <w:spacing w:val="-11"/>
          <w:w w:val="110"/>
          <w:sz w:val="22"/>
        </w:rPr>
        <w:t> </w:t>
      </w:r>
      <w:r>
        <w:rPr>
          <w:i/>
          <w:w w:val="110"/>
          <w:sz w:val="22"/>
        </w:rPr>
        <w:t>in</w:t>
      </w:r>
      <w:r>
        <w:rPr>
          <w:i/>
          <w:spacing w:val="-9"/>
          <w:w w:val="110"/>
          <w:sz w:val="22"/>
        </w:rPr>
        <w:t> </w:t>
      </w:r>
      <w:r>
        <w:rPr>
          <w:i/>
          <w:w w:val="110"/>
          <w:sz w:val="22"/>
        </w:rPr>
        <w:t>Norway</w:t>
      </w:r>
      <w:r>
        <w:rPr>
          <w:i/>
          <w:spacing w:val="-11"/>
          <w:w w:val="110"/>
          <w:sz w:val="22"/>
        </w:rPr>
        <w:t> </w:t>
      </w:r>
      <w:r>
        <w:rPr>
          <w:w w:val="110"/>
          <w:sz w:val="22"/>
        </w:rPr>
        <w:t>(ISRCTN </w:t>
      </w:r>
      <w:bookmarkStart w:name="_bookmark6" w:id="25"/>
      <w:bookmarkEnd w:id="25"/>
      <w:r>
        <w:rPr>
          <w:w w:val="110"/>
          <w:sz w:val="22"/>
        </w:rPr>
        <w:t>ID</w:t>
      </w:r>
      <w:r>
        <w:rPr>
          <w:spacing w:val="-8"/>
          <w:w w:val="110"/>
          <w:sz w:val="22"/>
        </w:rPr>
        <w:t> </w:t>
      </w:r>
      <w:r>
        <w:rPr>
          <w:w w:val="110"/>
          <w:sz w:val="22"/>
        </w:rPr>
        <w:t>58861782).</w:t>
      </w:r>
      <w:r>
        <w:rPr>
          <w:spacing w:val="-8"/>
          <w:w w:val="110"/>
          <w:sz w:val="22"/>
        </w:rPr>
        <w:t> </w:t>
      </w:r>
      <w:r>
        <w:rPr>
          <w:w w:val="110"/>
          <w:sz w:val="22"/>
        </w:rPr>
        <w:t>BioMed</w:t>
      </w:r>
      <w:r>
        <w:rPr>
          <w:spacing w:val="-8"/>
          <w:w w:val="110"/>
          <w:sz w:val="22"/>
        </w:rPr>
        <w:t> </w:t>
      </w:r>
      <w:r>
        <w:rPr>
          <w:w w:val="110"/>
          <w:sz w:val="22"/>
        </w:rPr>
        <w:t>Central,</w:t>
      </w:r>
      <w:r>
        <w:rPr>
          <w:spacing w:val="-8"/>
          <w:w w:val="110"/>
          <w:sz w:val="22"/>
        </w:rPr>
        <w:t> </w:t>
      </w:r>
      <w:r>
        <w:rPr>
          <w:w w:val="110"/>
          <w:sz w:val="22"/>
        </w:rPr>
        <w:t>Springer.</w:t>
      </w:r>
      <w:r>
        <w:rPr>
          <w:spacing w:val="-8"/>
          <w:w w:val="110"/>
          <w:sz w:val="22"/>
        </w:rPr>
        <w:t> </w:t>
      </w:r>
      <w:hyperlink r:id="rId22">
        <w:r>
          <w:rPr>
            <w:color w:val="0000FF"/>
            <w:w w:val="110"/>
            <w:sz w:val="22"/>
          </w:rPr>
          <w:t>https://doi.org/10.1186/isrctn58861782</w:t>
        </w:r>
      </w:hyperlink>
    </w:p>
    <w:p>
      <w:pPr>
        <w:pStyle w:val="BodyText"/>
        <w:spacing w:before="1"/>
        <w:ind w:left="119"/>
      </w:pPr>
      <w:r>
        <w:rPr>
          <w:w w:val="105"/>
        </w:rPr>
        <w:t>Boyer,</w:t>
      </w:r>
      <w:r>
        <w:rPr>
          <w:spacing w:val="12"/>
          <w:w w:val="105"/>
        </w:rPr>
        <w:t> </w:t>
      </w:r>
      <w:r>
        <w:rPr>
          <w:w w:val="105"/>
        </w:rPr>
        <w:t>T.</w:t>
      </w:r>
      <w:r>
        <w:rPr>
          <w:spacing w:val="13"/>
          <w:w w:val="105"/>
        </w:rPr>
        <w:t> </w:t>
      </w:r>
      <w:r>
        <w:rPr>
          <w:w w:val="105"/>
        </w:rPr>
        <w:t>W.</w:t>
      </w:r>
      <w:r>
        <w:rPr>
          <w:spacing w:val="13"/>
          <w:w w:val="105"/>
        </w:rPr>
        <w:t> </w:t>
      </w:r>
      <w:r>
        <w:rPr>
          <w:w w:val="105"/>
        </w:rPr>
        <w:t>(2006).</w:t>
      </w:r>
      <w:r>
        <w:rPr>
          <w:spacing w:val="13"/>
          <w:w w:val="105"/>
        </w:rPr>
        <w:t> </w:t>
      </w:r>
      <w:r>
        <w:rPr>
          <w:w w:val="105"/>
        </w:rPr>
        <w:t>The</w:t>
      </w:r>
      <w:r>
        <w:rPr>
          <w:spacing w:val="13"/>
          <w:w w:val="105"/>
        </w:rPr>
        <w:t> </w:t>
      </w:r>
      <w:r>
        <w:rPr>
          <w:w w:val="105"/>
        </w:rPr>
        <w:t>development</w:t>
      </w:r>
      <w:r>
        <w:rPr>
          <w:spacing w:val="13"/>
          <w:w w:val="105"/>
        </w:rPr>
        <w:t> </w:t>
      </w:r>
      <w:r>
        <w:rPr>
          <w:w w:val="105"/>
        </w:rPr>
        <w:t>of</w:t>
      </w:r>
      <w:r>
        <w:rPr>
          <w:spacing w:val="13"/>
          <w:w w:val="105"/>
        </w:rPr>
        <w:t> </w:t>
      </w:r>
      <w:r>
        <w:rPr>
          <w:w w:val="105"/>
        </w:rPr>
        <w:t>risk-taking:</w:t>
      </w:r>
      <w:r>
        <w:rPr>
          <w:spacing w:val="13"/>
          <w:w w:val="105"/>
        </w:rPr>
        <w:t> </w:t>
      </w:r>
      <w:r>
        <w:rPr>
          <w:w w:val="105"/>
        </w:rPr>
        <w:t>A</w:t>
      </w:r>
      <w:r>
        <w:rPr>
          <w:spacing w:val="13"/>
          <w:w w:val="105"/>
        </w:rPr>
        <w:t> </w:t>
      </w:r>
      <w:r>
        <w:rPr>
          <w:w w:val="105"/>
        </w:rPr>
        <w:t>multi-perspective</w:t>
      </w:r>
      <w:r>
        <w:rPr>
          <w:spacing w:val="13"/>
          <w:w w:val="105"/>
        </w:rPr>
        <w:t> </w:t>
      </w:r>
      <w:r>
        <w:rPr>
          <w:spacing w:val="-2"/>
          <w:w w:val="105"/>
        </w:rPr>
        <w:t>review.</w:t>
      </w:r>
    </w:p>
    <w:p>
      <w:pPr>
        <w:pStyle w:val="BodyText"/>
        <w:spacing w:line="424" w:lineRule="auto" w:before="196"/>
        <w:ind w:left="119" w:right="1210" w:firstLine="720"/>
      </w:pPr>
      <w:bookmarkStart w:name="_bookmark7" w:id="26"/>
      <w:bookmarkEnd w:id="26"/>
      <w:r>
        <w:rPr/>
      </w:r>
      <w:r>
        <w:rPr>
          <w:i/>
          <w:w w:val="105"/>
        </w:rPr>
        <w:t>Developmental Review</w:t>
      </w:r>
      <w:r>
        <w:rPr>
          <w:w w:val="105"/>
        </w:rPr>
        <w:t>, </w:t>
      </w:r>
      <w:r>
        <w:rPr>
          <w:i/>
          <w:w w:val="105"/>
        </w:rPr>
        <w:t>26</w:t>
      </w:r>
      <w:r>
        <w:rPr>
          <w:i/>
          <w:spacing w:val="-23"/>
          <w:w w:val="105"/>
        </w:rPr>
        <w:t> </w:t>
      </w:r>
      <w:r>
        <w:rPr>
          <w:w w:val="105"/>
        </w:rPr>
        <w:t>(3), 291–345. </w:t>
      </w:r>
      <w:hyperlink r:id="rId23">
        <w:r>
          <w:rPr>
            <w:color w:val="0000FF"/>
            <w:w w:val="105"/>
          </w:rPr>
          <w:t>https://doi.org/10.1016/j.dr.2006.05.002</w:t>
        </w:r>
      </w:hyperlink>
      <w:r>
        <w:rPr>
          <w:color w:val="0000FF"/>
          <w:w w:val="105"/>
        </w:rPr>
        <w:t> </w:t>
      </w:r>
      <w:r>
        <w:rPr>
          <w:w w:val="110"/>
        </w:rPr>
        <w:t>Buehler,</w:t>
      </w:r>
      <w:r>
        <w:rPr>
          <w:spacing w:val="-2"/>
          <w:w w:val="110"/>
        </w:rPr>
        <w:t> </w:t>
      </w:r>
      <w:r>
        <w:rPr>
          <w:w w:val="110"/>
        </w:rPr>
        <w:t>C.</w:t>
      </w:r>
      <w:r>
        <w:rPr>
          <w:spacing w:val="-2"/>
          <w:w w:val="110"/>
        </w:rPr>
        <w:t> </w:t>
      </w:r>
      <w:r>
        <w:rPr>
          <w:w w:val="110"/>
        </w:rPr>
        <w:t>(2006).</w:t>
      </w:r>
      <w:r>
        <w:rPr>
          <w:spacing w:val="-2"/>
          <w:w w:val="110"/>
        </w:rPr>
        <w:t> </w:t>
      </w:r>
      <w:r>
        <w:rPr>
          <w:w w:val="110"/>
        </w:rPr>
        <w:t>Parents</w:t>
      </w:r>
      <w:r>
        <w:rPr>
          <w:spacing w:val="-2"/>
          <w:w w:val="110"/>
        </w:rPr>
        <w:t> </w:t>
      </w:r>
      <w:r>
        <w:rPr>
          <w:w w:val="110"/>
        </w:rPr>
        <w:t>and</w:t>
      </w:r>
      <w:r>
        <w:rPr>
          <w:spacing w:val="-2"/>
          <w:w w:val="110"/>
        </w:rPr>
        <w:t> </w:t>
      </w:r>
      <w:r>
        <w:rPr>
          <w:w w:val="110"/>
        </w:rPr>
        <w:t>peers</w:t>
      </w:r>
      <w:r>
        <w:rPr>
          <w:spacing w:val="-2"/>
          <w:w w:val="110"/>
        </w:rPr>
        <w:t> </w:t>
      </w:r>
      <w:r>
        <w:rPr>
          <w:w w:val="110"/>
        </w:rPr>
        <w:t>in</w:t>
      </w:r>
      <w:r>
        <w:rPr>
          <w:spacing w:val="-2"/>
          <w:w w:val="110"/>
        </w:rPr>
        <w:t> </w:t>
      </w:r>
      <w:r>
        <w:rPr>
          <w:w w:val="110"/>
        </w:rPr>
        <w:t>relation</w:t>
      </w:r>
      <w:r>
        <w:rPr>
          <w:spacing w:val="-2"/>
          <w:w w:val="110"/>
        </w:rPr>
        <w:t> </w:t>
      </w:r>
      <w:r>
        <w:rPr>
          <w:w w:val="110"/>
        </w:rPr>
        <w:t>to</w:t>
      </w:r>
      <w:r>
        <w:rPr>
          <w:spacing w:val="-2"/>
          <w:w w:val="110"/>
        </w:rPr>
        <w:t> </w:t>
      </w:r>
      <w:r>
        <w:rPr>
          <w:w w:val="110"/>
        </w:rPr>
        <w:t>early</w:t>
      </w:r>
      <w:r>
        <w:rPr>
          <w:spacing w:val="-2"/>
          <w:w w:val="110"/>
        </w:rPr>
        <w:t> </w:t>
      </w:r>
      <w:r>
        <w:rPr>
          <w:w w:val="110"/>
        </w:rPr>
        <w:t>adolescent</w:t>
      </w:r>
      <w:r>
        <w:rPr>
          <w:spacing w:val="-2"/>
          <w:w w:val="110"/>
        </w:rPr>
        <w:t> </w:t>
      </w:r>
      <w:r>
        <w:rPr>
          <w:w w:val="110"/>
        </w:rPr>
        <w:t>problem</w:t>
      </w:r>
      <w:r>
        <w:rPr>
          <w:spacing w:val="-2"/>
          <w:w w:val="110"/>
        </w:rPr>
        <w:t> </w:t>
      </w:r>
      <w:r>
        <w:rPr>
          <w:w w:val="110"/>
        </w:rPr>
        <w:t>behavior.</w:t>
      </w:r>
    </w:p>
    <w:p>
      <w:pPr>
        <w:spacing w:line="424" w:lineRule="auto" w:before="1"/>
        <w:ind w:left="839" w:right="4793" w:firstLine="0"/>
        <w:jc w:val="left"/>
        <w:rPr>
          <w:sz w:val="22"/>
        </w:rPr>
      </w:pPr>
      <w:r>
        <w:rPr>
          <w:i/>
          <w:w w:val="105"/>
          <w:sz w:val="22"/>
        </w:rPr>
        <w:t>Journal of Marriage and Family</w:t>
      </w:r>
      <w:r>
        <w:rPr>
          <w:w w:val="105"/>
          <w:sz w:val="22"/>
        </w:rPr>
        <w:t>, </w:t>
      </w:r>
      <w:r>
        <w:rPr>
          <w:i/>
          <w:w w:val="105"/>
          <w:sz w:val="22"/>
        </w:rPr>
        <w:t>68</w:t>
      </w:r>
      <w:r>
        <w:rPr>
          <w:i/>
          <w:spacing w:val="-29"/>
          <w:w w:val="105"/>
          <w:sz w:val="22"/>
        </w:rPr>
        <w:t> </w:t>
      </w:r>
      <w:r>
        <w:rPr>
          <w:w w:val="105"/>
          <w:sz w:val="22"/>
        </w:rPr>
        <w:t>(1), 109–124. </w:t>
      </w:r>
      <w:bookmarkStart w:name="_bookmark8" w:id="27"/>
      <w:bookmarkEnd w:id="27"/>
      <w:r>
        <w:rPr>
          <w:w w:val="99"/>
          <w:sz w:val="22"/>
        </w:rPr>
      </w:r>
      <w:hyperlink r:id="rId24">
        <w:r>
          <w:rPr>
            <w:color w:val="0000FF"/>
            <w:spacing w:val="-2"/>
            <w:w w:val="105"/>
            <w:sz w:val="22"/>
          </w:rPr>
          <w:t>https://doi.org/10.1111/j.1741-3737.2006.00237.x</w:t>
        </w:r>
      </w:hyperlink>
    </w:p>
    <w:p>
      <w:pPr>
        <w:pStyle w:val="BodyText"/>
        <w:spacing w:line="424" w:lineRule="auto" w:before="2"/>
        <w:ind w:left="839" w:right="1210" w:hanging="720"/>
      </w:pPr>
      <w:r>
        <w:rPr>
          <w:w w:val="105"/>
        </w:rPr>
        <w:t>Burt, S. A. (2012). How do we optimally conceptualize the heterogeneity within antisocial</w:t>
      </w:r>
      <w:r>
        <w:rPr>
          <w:spacing w:val="40"/>
          <w:w w:val="105"/>
        </w:rPr>
        <w:t> </w:t>
      </w:r>
      <w:r>
        <w:rPr>
          <w:w w:val="105"/>
        </w:rPr>
        <w:t>behavior? An argument for aggressive versus non-aggressive behavioral dimensions. </w:t>
      </w:r>
      <w:bookmarkStart w:name="_bookmark9" w:id="28"/>
      <w:bookmarkEnd w:id="28"/>
      <w:r>
        <w:rPr>
          <w:spacing w:val="-1"/>
          <w:w w:val="104"/>
        </w:rPr>
      </w:r>
      <w:r>
        <w:rPr>
          <w:i/>
          <w:w w:val="105"/>
        </w:rPr>
        <w:t>Clinical Psychology Review</w:t>
      </w:r>
      <w:r>
        <w:rPr>
          <w:w w:val="105"/>
        </w:rPr>
        <w:t>, </w:t>
      </w:r>
      <w:r>
        <w:rPr>
          <w:i/>
          <w:w w:val="105"/>
        </w:rPr>
        <w:t>32</w:t>
      </w:r>
      <w:r>
        <w:rPr>
          <w:i/>
          <w:spacing w:val="-28"/>
          <w:w w:val="105"/>
        </w:rPr>
        <w:t> </w:t>
      </w:r>
      <w:r>
        <w:rPr>
          <w:w w:val="105"/>
        </w:rPr>
        <w:t>(4), 263–279. </w:t>
      </w:r>
      <w:hyperlink r:id="rId25">
        <w:r>
          <w:rPr>
            <w:color w:val="0000FF"/>
            <w:w w:val="105"/>
          </w:rPr>
          <w:t>https://doi.org/10.1016/j.cpr.2012.02.006</w:t>
        </w:r>
      </w:hyperlink>
    </w:p>
    <w:p>
      <w:pPr>
        <w:pStyle w:val="BodyText"/>
        <w:spacing w:line="424" w:lineRule="auto" w:before="2"/>
        <w:ind w:left="839" w:right="1480" w:hanging="720"/>
      </w:pPr>
      <w:r>
        <w:rPr>
          <w:w w:val="105"/>
        </w:rPr>
        <w:t>Burt, S. A., Donnellan, M. B., Slawinski, B. L., &amp; Klump, K. L. (2016). The phenomenology</w:t>
      </w:r>
      <w:r>
        <w:rPr>
          <w:spacing w:val="80"/>
          <w:w w:val="105"/>
        </w:rPr>
        <w:t> </w:t>
      </w:r>
      <w:r>
        <w:rPr>
          <w:w w:val="105"/>
        </w:rPr>
        <w:t>of non-aggressive antisocial behavior during childhood. </w:t>
      </w:r>
      <w:r>
        <w:rPr>
          <w:i/>
          <w:w w:val="105"/>
        </w:rPr>
        <w:t>Journal of Abnormal Child </w:t>
      </w:r>
      <w:bookmarkStart w:name="_bookmark10" w:id="29"/>
      <w:bookmarkEnd w:id="29"/>
      <w:r>
        <w:rPr>
          <w:i/>
          <w:w w:val="105"/>
        </w:rPr>
        <w:t>Psychol</w:t>
      </w:r>
      <w:r>
        <w:rPr>
          <w:i/>
          <w:w w:val="105"/>
        </w:rPr>
        <w:t>ogy</w:t>
      </w:r>
      <w:r>
        <w:rPr>
          <w:w w:val="105"/>
        </w:rPr>
        <w:t>, </w:t>
      </w:r>
      <w:r>
        <w:rPr>
          <w:i/>
          <w:w w:val="105"/>
        </w:rPr>
        <w:t>44</w:t>
      </w:r>
      <w:r>
        <w:rPr>
          <w:i/>
          <w:spacing w:val="-14"/>
          <w:w w:val="105"/>
        </w:rPr>
        <w:t> </w:t>
      </w:r>
      <w:r>
        <w:rPr>
          <w:w w:val="105"/>
        </w:rPr>
        <w:t>(4), 651–661. </w:t>
      </w:r>
      <w:hyperlink r:id="rId26">
        <w:r>
          <w:rPr>
            <w:color w:val="0000FF"/>
            <w:w w:val="105"/>
          </w:rPr>
          <w:t>https://doi.org/10.1007/s10802-015-0076-x</w:t>
        </w:r>
      </w:hyperlink>
    </w:p>
    <w:p>
      <w:pPr>
        <w:pStyle w:val="BodyText"/>
        <w:spacing w:line="424" w:lineRule="auto" w:before="2"/>
        <w:ind w:left="839" w:right="1210" w:hanging="720"/>
      </w:pPr>
      <w:r>
        <w:rPr>
          <w:w w:val="105"/>
        </w:rPr>
        <w:t>Burt, S. A., Mikolajewski, A. J., &amp; Larson, C. L. (2009). Do aggression and rule-breaking have different</w:t>
      </w:r>
      <w:r>
        <w:rPr>
          <w:spacing w:val="40"/>
          <w:w w:val="105"/>
        </w:rPr>
        <w:t> </w:t>
      </w:r>
      <w:r>
        <w:rPr>
          <w:w w:val="105"/>
        </w:rPr>
        <w:t>interpersonal</w:t>
      </w:r>
      <w:r>
        <w:rPr>
          <w:spacing w:val="40"/>
          <w:w w:val="105"/>
        </w:rPr>
        <w:t> </w:t>
      </w:r>
      <w:r>
        <w:rPr>
          <w:w w:val="105"/>
        </w:rPr>
        <w:t>correlates?</w:t>
      </w:r>
      <w:r>
        <w:rPr>
          <w:spacing w:val="40"/>
          <w:w w:val="105"/>
        </w:rPr>
        <w:t> </w:t>
      </w:r>
      <w:r>
        <w:rPr>
          <w:w w:val="105"/>
        </w:rPr>
        <w:t>A</w:t>
      </w:r>
      <w:r>
        <w:rPr>
          <w:spacing w:val="40"/>
          <w:w w:val="105"/>
        </w:rPr>
        <w:t> </w:t>
      </w:r>
      <w:r>
        <w:rPr>
          <w:w w:val="105"/>
        </w:rPr>
        <w:t>study</w:t>
      </w:r>
      <w:r>
        <w:rPr>
          <w:spacing w:val="40"/>
          <w:w w:val="105"/>
        </w:rPr>
        <w:t> </w:t>
      </w:r>
      <w:r>
        <w:rPr>
          <w:w w:val="105"/>
        </w:rPr>
        <w:t>of</w:t>
      </w:r>
      <w:r>
        <w:rPr>
          <w:spacing w:val="40"/>
          <w:w w:val="105"/>
        </w:rPr>
        <w:t> </w:t>
      </w:r>
      <w:r>
        <w:rPr>
          <w:w w:val="105"/>
        </w:rPr>
        <w:t>antisocial</w:t>
      </w:r>
      <w:r>
        <w:rPr>
          <w:spacing w:val="40"/>
          <w:w w:val="105"/>
        </w:rPr>
        <w:t> </w:t>
      </w:r>
      <w:r>
        <w:rPr>
          <w:w w:val="105"/>
        </w:rPr>
        <w:t>behavior</w:t>
      </w:r>
      <w:r>
        <w:rPr>
          <w:spacing w:val="40"/>
          <w:w w:val="105"/>
        </w:rPr>
        <w:t> </w:t>
      </w:r>
      <w:r>
        <w:rPr>
          <w:w w:val="105"/>
        </w:rPr>
        <w:t>subtypes,</w:t>
      </w:r>
      <w:r>
        <w:rPr>
          <w:spacing w:val="40"/>
          <w:w w:val="105"/>
        </w:rPr>
        <w:t> </w:t>
      </w:r>
      <w:r>
        <w:rPr>
          <w:w w:val="105"/>
        </w:rPr>
        <w:t>negative</w:t>
      </w:r>
    </w:p>
    <w:p>
      <w:pPr>
        <w:spacing w:after="0" w:line="424" w:lineRule="auto"/>
        <w:sectPr>
          <w:pgSz w:w="11910" w:h="16840"/>
          <w:pgMar w:header="678" w:footer="0" w:top="1300" w:bottom="280" w:left="1320" w:right="240"/>
        </w:sectPr>
      </w:pPr>
    </w:p>
    <w:p>
      <w:pPr>
        <w:pStyle w:val="BodyText"/>
        <w:spacing w:line="424" w:lineRule="auto" w:before="198"/>
        <w:ind w:left="840"/>
      </w:pPr>
      <w:r>
        <w:rPr>
          <w:w w:val="105"/>
        </w:rPr>
        <w:t>affect, and hostile perceptions of others. </w:t>
      </w:r>
      <w:r>
        <w:rPr>
          <w:i/>
          <w:w w:val="105"/>
        </w:rPr>
        <w:t>Aggressive Behavior</w:t>
      </w:r>
      <w:r>
        <w:rPr>
          <w:w w:val="105"/>
        </w:rPr>
        <w:t>, </w:t>
      </w:r>
      <w:r>
        <w:rPr>
          <w:i/>
          <w:w w:val="105"/>
        </w:rPr>
        <w:t>35</w:t>
      </w:r>
      <w:r>
        <w:rPr>
          <w:i/>
          <w:spacing w:val="-29"/>
          <w:w w:val="105"/>
        </w:rPr>
        <w:t> </w:t>
      </w:r>
      <w:r>
        <w:rPr>
          <w:w w:val="105"/>
        </w:rPr>
        <w:t>(6), 453–461. </w:t>
      </w:r>
      <w:bookmarkStart w:name="_bookmark11" w:id="30"/>
      <w:bookmarkEnd w:id="30"/>
      <w:r>
        <w:rPr>
          <w:w w:val="99"/>
        </w:rPr>
      </w:r>
      <w:hyperlink r:id="rId27">
        <w:r>
          <w:rPr>
            <w:color w:val="0000FF"/>
            <w:spacing w:val="-2"/>
            <w:w w:val="110"/>
          </w:rPr>
          <w:t>https://doi.org/10.1002/ab.20324</w:t>
        </w:r>
      </w:hyperlink>
    </w:p>
    <w:p>
      <w:pPr>
        <w:spacing w:line="424" w:lineRule="auto" w:before="2"/>
        <w:ind w:left="840" w:right="1210" w:hanging="720"/>
        <w:jc w:val="left"/>
        <w:rPr>
          <w:sz w:val="22"/>
        </w:rPr>
      </w:pPr>
      <w:r>
        <w:rPr>
          <w:w w:val="105"/>
          <w:sz w:val="22"/>
        </w:rPr>
        <w:t>Carroll, A., Houghton, S., Durkin, K., &amp; Hattie, J. A. (2009). </w:t>
      </w:r>
      <w:r>
        <w:rPr>
          <w:i/>
          <w:w w:val="105"/>
          <w:sz w:val="22"/>
        </w:rPr>
        <w:t>Adolescent</w:t>
      </w:r>
      <w:r>
        <w:rPr>
          <w:i/>
          <w:spacing w:val="25"/>
          <w:w w:val="105"/>
          <w:sz w:val="22"/>
        </w:rPr>
        <w:t> </w:t>
      </w:r>
      <w:r>
        <w:rPr>
          <w:i/>
          <w:w w:val="105"/>
          <w:sz w:val="22"/>
        </w:rPr>
        <w:t>reputations</w:t>
      </w:r>
      <w:r>
        <w:rPr>
          <w:i/>
          <w:spacing w:val="25"/>
          <w:w w:val="105"/>
          <w:sz w:val="22"/>
        </w:rPr>
        <w:t> </w:t>
      </w:r>
      <w:r>
        <w:rPr>
          <w:i/>
          <w:w w:val="105"/>
          <w:sz w:val="22"/>
        </w:rPr>
        <w:t>and</w:t>
      </w:r>
      <w:r>
        <w:rPr>
          <w:i/>
          <w:spacing w:val="25"/>
          <w:w w:val="105"/>
          <w:sz w:val="22"/>
        </w:rPr>
        <w:t> </w:t>
      </w:r>
      <w:r>
        <w:rPr>
          <w:i/>
          <w:w w:val="105"/>
          <w:sz w:val="22"/>
        </w:rPr>
        <w:t>risk: Developmental trajectories to delinquency</w:t>
      </w:r>
      <w:r>
        <w:rPr>
          <w:w w:val="105"/>
          <w:sz w:val="22"/>
        </w:rPr>
        <w:t>. Springer.</w:t>
      </w:r>
    </w:p>
    <w:p>
      <w:pPr>
        <w:pStyle w:val="BodyText"/>
        <w:spacing w:before="1"/>
        <w:ind w:left="840"/>
      </w:pPr>
      <w:bookmarkStart w:name="_bookmark12" w:id="31"/>
      <w:bookmarkEnd w:id="31"/>
      <w:r>
        <w:rPr/>
      </w:r>
      <w:hyperlink r:id="rId28">
        <w:r>
          <w:rPr>
            <w:color w:val="0000FF"/>
            <w:w w:val="105"/>
          </w:rPr>
          <w:t>https://doi.org/10.1007/978-0-387-79988-</w:t>
        </w:r>
        <w:r>
          <w:rPr>
            <w:color w:val="0000FF"/>
            <w:spacing w:val="-10"/>
            <w:w w:val="105"/>
          </w:rPr>
          <w:t>9</w:t>
        </w:r>
      </w:hyperlink>
    </w:p>
    <w:p>
      <w:pPr>
        <w:pStyle w:val="BodyText"/>
        <w:spacing w:line="424" w:lineRule="auto" w:before="196"/>
        <w:ind w:left="840" w:right="1210" w:hanging="720"/>
      </w:pPr>
      <w:r>
        <w:rPr>
          <w:w w:val="110"/>
        </w:rPr>
        <w:t>Ciranka,</w:t>
      </w:r>
      <w:r>
        <w:rPr>
          <w:spacing w:val="-11"/>
          <w:w w:val="110"/>
        </w:rPr>
        <w:t> </w:t>
      </w:r>
      <w:r>
        <w:rPr>
          <w:w w:val="110"/>
        </w:rPr>
        <w:t>S.,</w:t>
      </w:r>
      <w:r>
        <w:rPr>
          <w:spacing w:val="-11"/>
          <w:w w:val="110"/>
        </w:rPr>
        <w:t> </w:t>
      </w:r>
      <w:r>
        <w:rPr>
          <w:w w:val="110"/>
        </w:rPr>
        <w:t>&amp;</w:t>
      </w:r>
      <w:r>
        <w:rPr>
          <w:spacing w:val="-11"/>
          <w:w w:val="110"/>
        </w:rPr>
        <w:t> </w:t>
      </w:r>
      <w:r>
        <w:rPr>
          <w:w w:val="110"/>
        </w:rPr>
        <w:t>van</w:t>
      </w:r>
      <w:r>
        <w:rPr>
          <w:spacing w:val="-11"/>
          <w:w w:val="110"/>
        </w:rPr>
        <w:t> </w:t>
      </w:r>
      <w:r>
        <w:rPr>
          <w:w w:val="110"/>
        </w:rPr>
        <w:t>den</w:t>
      </w:r>
      <w:r>
        <w:rPr>
          <w:spacing w:val="-11"/>
          <w:w w:val="110"/>
        </w:rPr>
        <w:t> </w:t>
      </w:r>
      <w:r>
        <w:rPr>
          <w:w w:val="110"/>
        </w:rPr>
        <w:t>Bos,</w:t>
      </w:r>
      <w:r>
        <w:rPr>
          <w:spacing w:val="-11"/>
          <w:w w:val="110"/>
        </w:rPr>
        <w:t> </w:t>
      </w:r>
      <w:r>
        <w:rPr>
          <w:w w:val="110"/>
        </w:rPr>
        <w:t>W.</w:t>
      </w:r>
      <w:r>
        <w:rPr>
          <w:spacing w:val="-11"/>
          <w:w w:val="110"/>
        </w:rPr>
        <w:t> </w:t>
      </w:r>
      <w:r>
        <w:rPr>
          <w:w w:val="110"/>
        </w:rPr>
        <w:t>(2021).</w:t>
      </w:r>
      <w:r>
        <w:rPr>
          <w:spacing w:val="-11"/>
          <w:w w:val="110"/>
        </w:rPr>
        <w:t> </w:t>
      </w:r>
      <w:r>
        <w:rPr>
          <w:w w:val="110"/>
        </w:rPr>
        <w:t>Adolescent</w:t>
      </w:r>
      <w:r>
        <w:rPr>
          <w:spacing w:val="-11"/>
          <w:w w:val="110"/>
        </w:rPr>
        <w:t> </w:t>
      </w:r>
      <w:r>
        <w:rPr>
          <w:w w:val="110"/>
        </w:rPr>
        <w:t>risk-taking</w:t>
      </w:r>
      <w:r>
        <w:rPr>
          <w:spacing w:val="-11"/>
          <w:w w:val="110"/>
        </w:rPr>
        <w:t> </w:t>
      </w:r>
      <w:r>
        <w:rPr>
          <w:w w:val="110"/>
        </w:rPr>
        <w:t>in</w:t>
      </w:r>
      <w:r>
        <w:rPr>
          <w:spacing w:val="-11"/>
          <w:w w:val="110"/>
        </w:rPr>
        <w:t> </w:t>
      </w:r>
      <w:r>
        <w:rPr>
          <w:w w:val="110"/>
        </w:rPr>
        <w:t>the</w:t>
      </w:r>
      <w:r>
        <w:rPr>
          <w:spacing w:val="-11"/>
          <w:w w:val="110"/>
        </w:rPr>
        <w:t> </w:t>
      </w:r>
      <w:r>
        <w:rPr>
          <w:w w:val="110"/>
        </w:rPr>
        <w:t>context</w:t>
      </w:r>
      <w:r>
        <w:rPr>
          <w:spacing w:val="-11"/>
          <w:w w:val="110"/>
        </w:rPr>
        <w:t> </w:t>
      </w:r>
      <w:r>
        <w:rPr>
          <w:w w:val="110"/>
        </w:rPr>
        <w:t>of</w:t>
      </w:r>
      <w:r>
        <w:rPr>
          <w:spacing w:val="-11"/>
          <w:w w:val="110"/>
        </w:rPr>
        <w:t> </w:t>
      </w:r>
      <w:r>
        <w:rPr>
          <w:w w:val="110"/>
        </w:rPr>
        <w:t>exploration and</w:t>
      </w:r>
      <w:r>
        <w:rPr>
          <w:spacing w:val="-14"/>
          <w:w w:val="110"/>
        </w:rPr>
        <w:t> </w:t>
      </w:r>
      <w:r>
        <w:rPr>
          <w:w w:val="110"/>
        </w:rPr>
        <w:t>social</w:t>
      </w:r>
      <w:r>
        <w:rPr>
          <w:spacing w:val="-14"/>
          <w:w w:val="110"/>
        </w:rPr>
        <w:t> </w:t>
      </w:r>
      <w:r>
        <w:rPr>
          <w:w w:val="110"/>
        </w:rPr>
        <w:t>influence.</w:t>
      </w:r>
      <w:r>
        <w:rPr>
          <w:spacing w:val="-14"/>
          <w:w w:val="110"/>
        </w:rPr>
        <w:t> </w:t>
      </w:r>
      <w:r>
        <w:rPr>
          <w:i/>
          <w:w w:val="110"/>
        </w:rPr>
        <w:t>Developmental</w:t>
      </w:r>
      <w:r>
        <w:rPr>
          <w:i/>
          <w:spacing w:val="-9"/>
          <w:w w:val="110"/>
        </w:rPr>
        <w:t> </w:t>
      </w:r>
      <w:r>
        <w:rPr>
          <w:i/>
          <w:w w:val="110"/>
        </w:rPr>
        <w:t>Review</w:t>
      </w:r>
      <w:r>
        <w:rPr>
          <w:w w:val="110"/>
        </w:rPr>
        <w:t>,</w:t>
      </w:r>
      <w:r>
        <w:rPr>
          <w:spacing w:val="-14"/>
          <w:w w:val="110"/>
        </w:rPr>
        <w:t> </w:t>
      </w:r>
      <w:r>
        <w:rPr>
          <w:i/>
          <w:w w:val="110"/>
        </w:rPr>
        <w:t>61</w:t>
      </w:r>
      <w:r>
        <w:rPr>
          <w:w w:val="110"/>
        </w:rPr>
        <w:t>,</w:t>
      </w:r>
      <w:r>
        <w:rPr>
          <w:spacing w:val="-14"/>
          <w:w w:val="110"/>
        </w:rPr>
        <w:t> </w:t>
      </w:r>
      <w:r>
        <w:rPr>
          <w:w w:val="110"/>
        </w:rPr>
        <w:t>100979. </w:t>
      </w:r>
      <w:bookmarkStart w:name="_bookmark13" w:id="32"/>
      <w:bookmarkEnd w:id="32"/>
      <w:r>
        <w:rPr/>
      </w:r>
      <w:hyperlink r:id="rId29">
        <w:r>
          <w:rPr>
            <w:color w:val="0000FF"/>
            <w:spacing w:val="-2"/>
            <w:w w:val="110"/>
          </w:rPr>
          <w:t>https://doi.org/10.1016/j.dr.2021.100979</w:t>
        </w:r>
      </w:hyperlink>
    </w:p>
    <w:p>
      <w:pPr>
        <w:pStyle w:val="BodyText"/>
        <w:spacing w:line="424" w:lineRule="auto" w:before="2"/>
        <w:ind w:left="840" w:right="1210" w:hanging="720"/>
      </w:pPr>
      <w:r>
        <w:rPr>
          <w:w w:val="110"/>
        </w:rPr>
        <w:t>Coe,</w:t>
      </w:r>
      <w:r>
        <w:rPr>
          <w:spacing w:val="-13"/>
          <w:w w:val="110"/>
        </w:rPr>
        <w:t> </w:t>
      </w:r>
      <w:r>
        <w:rPr>
          <w:w w:val="110"/>
        </w:rPr>
        <w:t>J.</w:t>
      </w:r>
      <w:r>
        <w:rPr>
          <w:spacing w:val="-13"/>
          <w:w w:val="110"/>
        </w:rPr>
        <w:t> </w:t>
      </w:r>
      <w:r>
        <w:rPr>
          <w:w w:val="110"/>
        </w:rPr>
        <w:t>L.,</w:t>
      </w:r>
      <w:r>
        <w:rPr>
          <w:spacing w:val="-13"/>
          <w:w w:val="110"/>
        </w:rPr>
        <w:t> </w:t>
      </w:r>
      <w:r>
        <w:rPr>
          <w:w w:val="110"/>
        </w:rPr>
        <w:t>Davies,</w:t>
      </w:r>
      <w:r>
        <w:rPr>
          <w:spacing w:val="-13"/>
          <w:w w:val="110"/>
        </w:rPr>
        <w:t> </w:t>
      </w:r>
      <w:r>
        <w:rPr>
          <w:w w:val="110"/>
        </w:rPr>
        <w:t>P.</w:t>
      </w:r>
      <w:r>
        <w:rPr>
          <w:spacing w:val="-13"/>
          <w:w w:val="110"/>
        </w:rPr>
        <w:t> </w:t>
      </w:r>
      <w:r>
        <w:rPr>
          <w:w w:val="110"/>
        </w:rPr>
        <w:t>T.,</w:t>
      </w:r>
      <w:r>
        <w:rPr>
          <w:spacing w:val="-13"/>
          <w:w w:val="110"/>
        </w:rPr>
        <w:t> </w:t>
      </w:r>
      <w:r>
        <w:rPr>
          <w:w w:val="110"/>
        </w:rPr>
        <w:t>&amp;</w:t>
      </w:r>
      <w:r>
        <w:rPr>
          <w:spacing w:val="-13"/>
          <w:w w:val="110"/>
        </w:rPr>
        <w:t> </w:t>
      </w:r>
      <w:r>
        <w:rPr>
          <w:w w:val="110"/>
        </w:rPr>
        <w:t>Sturge-Apple,</w:t>
      </w:r>
      <w:r>
        <w:rPr>
          <w:spacing w:val="-13"/>
          <w:w w:val="110"/>
        </w:rPr>
        <w:t> </w:t>
      </w:r>
      <w:r>
        <w:rPr>
          <w:w w:val="110"/>
        </w:rPr>
        <w:t>M.</w:t>
      </w:r>
      <w:r>
        <w:rPr>
          <w:spacing w:val="-13"/>
          <w:w w:val="110"/>
        </w:rPr>
        <w:t> </w:t>
      </w:r>
      <w:r>
        <w:rPr>
          <w:w w:val="110"/>
        </w:rPr>
        <w:t>L.</w:t>
      </w:r>
      <w:r>
        <w:rPr>
          <w:spacing w:val="-13"/>
          <w:w w:val="110"/>
        </w:rPr>
        <w:t> </w:t>
      </w:r>
      <w:r>
        <w:rPr>
          <w:w w:val="110"/>
        </w:rPr>
        <w:t>(2018).</w:t>
      </w:r>
      <w:r>
        <w:rPr>
          <w:spacing w:val="-13"/>
          <w:w w:val="110"/>
        </w:rPr>
        <w:t> </w:t>
      </w:r>
      <w:r>
        <w:rPr>
          <w:w w:val="110"/>
        </w:rPr>
        <w:t>Family</w:t>
      </w:r>
      <w:r>
        <w:rPr>
          <w:spacing w:val="-13"/>
          <w:w w:val="110"/>
        </w:rPr>
        <w:t> </w:t>
      </w:r>
      <w:r>
        <w:rPr>
          <w:w w:val="110"/>
        </w:rPr>
        <w:t>cohesion</w:t>
      </w:r>
      <w:r>
        <w:rPr>
          <w:spacing w:val="-13"/>
          <w:w w:val="110"/>
        </w:rPr>
        <w:t> </w:t>
      </w:r>
      <w:r>
        <w:rPr>
          <w:w w:val="110"/>
        </w:rPr>
        <w:t>and</w:t>
      </w:r>
      <w:r>
        <w:rPr>
          <w:spacing w:val="-13"/>
          <w:w w:val="110"/>
        </w:rPr>
        <w:t> </w:t>
      </w:r>
      <w:r>
        <w:rPr>
          <w:w w:val="110"/>
        </w:rPr>
        <w:t>enmeshment moderate associations between maternal relationship instability and children’s externalizing</w:t>
      </w:r>
      <w:r>
        <w:rPr>
          <w:spacing w:val="-14"/>
          <w:w w:val="110"/>
        </w:rPr>
        <w:t> </w:t>
      </w:r>
      <w:r>
        <w:rPr>
          <w:w w:val="110"/>
        </w:rPr>
        <w:t>problems.</w:t>
      </w:r>
      <w:r>
        <w:rPr>
          <w:spacing w:val="-15"/>
          <w:w w:val="110"/>
        </w:rPr>
        <w:t> </w:t>
      </w:r>
      <w:r>
        <w:rPr>
          <w:i/>
          <w:w w:val="110"/>
        </w:rPr>
        <w:t>Journal</w:t>
      </w:r>
      <w:r>
        <w:rPr>
          <w:i/>
          <w:spacing w:val="-9"/>
          <w:w w:val="110"/>
        </w:rPr>
        <w:t> </w:t>
      </w:r>
      <w:r>
        <w:rPr>
          <w:i/>
          <w:w w:val="110"/>
        </w:rPr>
        <w:t>of</w:t>
      </w:r>
      <w:r>
        <w:rPr>
          <w:i/>
          <w:spacing w:val="-10"/>
          <w:w w:val="110"/>
        </w:rPr>
        <w:t> </w:t>
      </w:r>
      <w:r>
        <w:rPr>
          <w:i/>
          <w:w w:val="110"/>
        </w:rPr>
        <w:t>Family</w:t>
      </w:r>
      <w:r>
        <w:rPr>
          <w:i/>
          <w:spacing w:val="-10"/>
          <w:w w:val="110"/>
        </w:rPr>
        <w:t> </w:t>
      </w:r>
      <w:r>
        <w:rPr>
          <w:i/>
          <w:w w:val="110"/>
        </w:rPr>
        <w:t>Psychology</w:t>
      </w:r>
      <w:r>
        <w:rPr>
          <w:w w:val="110"/>
        </w:rPr>
        <w:t>,</w:t>
      </w:r>
      <w:r>
        <w:rPr>
          <w:spacing w:val="-14"/>
          <w:w w:val="110"/>
        </w:rPr>
        <w:t> </w:t>
      </w:r>
      <w:r>
        <w:rPr>
          <w:i/>
          <w:w w:val="110"/>
        </w:rPr>
        <w:t>32</w:t>
      </w:r>
      <w:r>
        <w:rPr>
          <w:i/>
          <w:spacing w:val="-31"/>
          <w:w w:val="110"/>
        </w:rPr>
        <w:t> </w:t>
      </w:r>
      <w:r>
        <w:rPr>
          <w:w w:val="110"/>
        </w:rPr>
        <w:t>(3),</w:t>
      </w:r>
      <w:r>
        <w:rPr>
          <w:spacing w:val="-14"/>
          <w:w w:val="110"/>
        </w:rPr>
        <w:t> </w:t>
      </w:r>
      <w:r>
        <w:rPr>
          <w:w w:val="110"/>
        </w:rPr>
        <w:t>289–298. </w:t>
      </w:r>
      <w:bookmarkStart w:name="_bookmark14" w:id="33"/>
      <w:bookmarkEnd w:id="33"/>
      <w:r>
        <w:rPr>
          <w:w w:val="99"/>
        </w:rPr>
      </w:r>
      <w:hyperlink r:id="rId30">
        <w:r>
          <w:rPr>
            <w:color w:val="0000FF"/>
            <w:spacing w:val="-2"/>
            <w:w w:val="110"/>
          </w:rPr>
          <w:t>https://doi.org/10.1037/fam0000346</w:t>
        </w:r>
      </w:hyperlink>
    </w:p>
    <w:p>
      <w:pPr>
        <w:pStyle w:val="BodyText"/>
        <w:spacing w:line="424" w:lineRule="auto" w:before="2"/>
        <w:ind w:left="839" w:right="1218" w:hanging="720"/>
      </w:pPr>
      <w:r>
        <w:rPr>
          <w:w w:val="105"/>
        </w:rPr>
        <w:t>Conger, R. D., Conger, K. J., &amp; Martin, M. J. (2010). Socioeconomic status, family processes,</w:t>
      </w:r>
      <w:r>
        <w:rPr>
          <w:spacing w:val="40"/>
          <w:w w:val="105"/>
        </w:rPr>
        <w:t> </w:t>
      </w:r>
      <w:r>
        <w:rPr>
          <w:w w:val="105"/>
        </w:rPr>
        <w:t>and individual development. </w:t>
      </w:r>
      <w:r>
        <w:rPr>
          <w:i/>
          <w:w w:val="105"/>
        </w:rPr>
        <w:t>Journal of Marriage and Family</w:t>
      </w:r>
      <w:r>
        <w:rPr>
          <w:w w:val="105"/>
        </w:rPr>
        <w:t>, </w:t>
      </w:r>
      <w:r>
        <w:rPr>
          <w:i/>
          <w:w w:val="105"/>
        </w:rPr>
        <w:t>72</w:t>
      </w:r>
      <w:r>
        <w:rPr>
          <w:i/>
          <w:spacing w:val="-24"/>
          <w:w w:val="105"/>
        </w:rPr>
        <w:t> </w:t>
      </w:r>
      <w:r>
        <w:rPr>
          <w:w w:val="105"/>
        </w:rPr>
        <w:t>(3), 685–704. </w:t>
      </w:r>
      <w:bookmarkStart w:name="_bookmark15" w:id="34"/>
      <w:bookmarkEnd w:id="34"/>
      <w:r>
        <w:rPr>
          <w:w w:val="99"/>
        </w:rPr>
      </w:r>
      <w:hyperlink r:id="rId31">
        <w:r>
          <w:rPr>
            <w:color w:val="0000FF"/>
            <w:spacing w:val="-2"/>
            <w:w w:val="105"/>
          </w:rPr>
          <w:t>https://doi.org/10.1111/j.1741-3737.2010.00725.x</w:t>
        </w:r>
      </w:hyperlink>
    </w:p>
    <w:p>
      <w:pPr>
        <w:pStyle w:val="BodyText"/>
        <w:spacing w:line="424" w:lineRule="auto" w:before="3"/>
        <w:ind w:left="839" w:right="1829" w:hanging="720"/>
      </w:pPr>
      <w:r>
        <w:rPr>
          <w:w w:val="105"/>
        </w:rPr>
        <w:t>Connell, A. M., &amp; Goodman, S. H. (2002). The association between psychopathology in fathers versus mothers and children’s internalizing and externalizing behavior problems: A meta-analysis. </w:t>
      </w:r>
      <w:r>
        <w:rPr>
          <w:i/>
          <w:w w:val="105"/>
        </w:rPr>
        <w:t>Psychological Bulletin</w:t>
      </w:r>
      <w:r>
        <w:rPr>
          <w:w w:val="105"/>
        </w:rPr>
        <w:t>, </w:t>
      </w:r>
      <w:r>
        <w:rPr>
          <w:i/>
          <w:w w:val="105"/>
        </w:rPr>
        <w:t>128</w:t>
      </w:r>
      <w:r>
        <w:rPr>
          <w:i/>
          <w:spacing w:val="-24"/>
          <w:w w:val="105"/>
        </w:rPr>
        <w:t> </w:t>
      </w:r>
      <w:r>
        <w:rPr>
          <w:w w:val="105"/>
        </w:rPr>
        <w:t>(5), 746–773. </w:t>
      </w:r>
      <w:bookmarkStart w:name="_bookmark16" w:id="35"/>
      <w:bookmarkEnd w:id="35"/>
      <w:r>
        <w:rPr>
          <w:w w:val="99"/>
        </w:rPr>
      </w:r>
      <w:hyperlink r:id="rId32">
        <w:r>
          <w:rPr>
            <w:color w:val="0000FF"/>
            <w:spacing w:val="-2"/>
            <w:w w:val="105"/>
          </w:rPr>
          <w:t>https://doi.org/10.1037/0033-2909.128.5.746</w:t>
        </w:r>
      </w:hyperlink>
    </w:p>
    <w:p>
      <w:pPr>
        <w:pStyle w:val="BodyText"/>
        <w:spacing w:line="424" w:lineRule="auto" w:before="2"/>
        <w:ind w:left="839" w:right="1340" w:hanging="720"/>
      </w:pPr>
      <w:r>
        <w:rPr>
          <w:w w:val="105"/>
        </w:rPr>
        <w:t>Crawford, L. A., &amp; Novak, K. B. (2008). Parent-child relations and peer associations as</w:t>
      </w:r>
      <w:r>
        <w:rPr>
          <w:spacing w:val="40"/>
          <w:w w:val="105"/>
        </w:rPr>
        <w:t> </w:t>
      </w:r>
      <w:r>
        <w:rPr>
          <w:w w:val="105"/>
        </w:rPr>
        <w:t>mediators of the family structure-substance use relationship. </w:t>
      </w:r>
      <w:r>
        <w:rPr>
          <w:i/>
          <w:w w:val="105"/>
        </w:rPr>
        <w:t>Journal of Family Issues</w:t>
      </w:r>
      <w:r>
        <w:rPr>
          <w:w w:val="105"/>
        </w:rPr>
        <w:t>,</w:t>
      </w:r>
      <w:r>
        <w:rPr>
          <w:spacing w:val="80"/>
          <w:w w:val="110"/>
        </w:rPr>
        <w:t> </w:t>
      </w:r>
      <w:bookmarkStart w:name="_bookmark17" w:id="36"/>
      <w:bookmarkEnd w:id="36"/>
      <w:r>
        <w:rPr>
          <w:w w:val="110"/>
        </w:rPr>
      </w:r>
      <w:r>
        <w:rPr>
          <w:i/>
          <w:w w:val="105"/>
        </w:rPr>
        <w:t>29</w:t>
      </w:r>
      <w:r>
        <w:rPr>
          <w:i/>
          <w:spacing w:val="-7"/>
          <w:w w:val="105"/>
        </w:rPr>
        <w:t> </w:t>
      </w:r>
      <w:r>
        <w:rPr>
          <w:w w:val="105"/>
        </w:rPr>
        <w:t>(2), 155–184. </w:t>
      </w:r>
      <w:hyperlink r:id="rId33">
        <w:r>
          <w:rPr>
            <w:color w:val="0000FF"/>
            <w:w w:val="105"/>
          </w:rPr>
          <w:t>https://doi.org/10.1177/0192513x07304461</w:t>
        </w:r>
      </w:hyperlink>
    </w:p>
    <w:p>
      <w:pPr>
        <w:pStyle w:val="BodyText"/>
        <w:spacing w:before="2"/>
        <w:ind w:left="119"/>
      </w:pPr>
      <w:r>
        <w:rPr>
          <w:w w:val="105"/>
        </w:rPr>
        <w:t>Cummings,</w:t>
      </w:r>
      <w:r>
        <w:rPr>
          <w:spacing w:val="13"/>
          <w:w w:val="105"/>
        </w:rPr>
        <w:t> </w:t>
      </w:r>
      <w:r>
        <w:rPr>
          <w:w w:val="105"/>
        </w:rPr>
        <w:t>E.</w:t>
      </w:r>
      <w:r>
        <w:rPr>
          <w:spacing w:val="13"/>
          <w:w w:val="105"/>
        </w:rPr>
        <w:t> </w:t>
      </w:r>
      <w:r>
        <w:rPr>
          <w:w w:val="105"/>
        </w:rPr>
        <w:t>M.,</w:t>
      </w:r>
      <w:r>
        <w:rPr>
          <w:spacing w:val="14"/>
          <w:w w:val="105"/>
        </w:rPr>
        <w:t> </w:t>
      </w:r>
      <w:r>
        <w:rPr>
          <w:w w:val="105"/>
        </w:rPr>
        <w:t>&amp;</w:t>
      </w:r>
      <w:r>
        <w:rPr>
          <w:spacing w:val="13"/>
          <w:w w:val="105"/>
        </w:rPr>
        <w:t> </w:t>
      </w:r>
      <w:r>
        <w:rPr>
          <w:w w:val="105"/>
        </w:rPr>
        <w:t>Davies,</w:t>
      </w:r>
      <w:r>
        <w:rPr>
          <w:spacing w:val="14"/>
          <w:w w:val="105"/>
        </w:rPr>
        <w:t> </w:t>
      </w:r>
      <w:r>
        <w:rPr>
          <w:w w:val="105"/>
        </w:rPr>
        <w:t>P.</w:t>
      </w:r>
      <w:r>
        <w:rPr>
          <w:spacing w:val="13"/>
          <w:w w:val="105"/>
        </w:rPr>
        <w:t> </w:t>
      </w:r>
      <w:r>
        <w:rPr>
          <w:w w:val="105"/>
        </w:rPr>
        <w:t>T.</w:t>
      </w:r>
      <w:r>
        <w:rPr>
          <w:spacing w:val="14"/>
          <w:w w:val="105"/>
        </w:rPr>
        <w:t> </w:t>
      </w:r>
      <w:r>
        <w:rPr>
          <w:w w:val="105"/>
        </w:rPr>
        <w:t>(1994).</w:t>
      </w:r>
      <w:r>
        <w:rPr>
          <w:spacing w:val="13"/>
          <w:w w:val="105"/>
        </w:rPr>
        <w:t> </w:t>
      </w:r>
      <w:r>
        <w:rPr>
          <w:w w:val="105"/>
        </w:rPr>
        <w:t>Maternal</w:t>
      </w:r>
      <w:r>
        <w:rPr>
          <w:spacing w:val="14"/>
          <w:w w:val="105"/>
        </w:rPr>
        <w:t> </w:t>
      </w:r>
      <w:r>
        <w:rPr>
          <w:w w:val="105"/>
        </w:rPr>
        <w:t>depression</w:t>
      </w:r>
      <w:r>
        <w:rPr>
          <w:spacing w:val="13"/>
          <w:w w:val="105"/>
        </w:rPr>
        <w:t> </w:t>
      </w:r>
      <w:r>
        <w:rPr>
          <w:w w:val="105"/>
        </w:rPr>
        <w:t>and</w:t>
      </w:r>
      <w:r>
        <w:rPr>
          <w:spacing w:val="14"/>
          <w:w w:val="105"/>
        </w:rPr>
        <w:t> </w:t>
      </w:r>
      <w:r>
        <w:rPr>
          <w:w w:val="105"/>
        </w:rPr>
        <w:t>child</w:t>
      </w:r>
      <w:r>
        <w:rPr>
          <w:spacing w:val="13"/>
          <w:w w:val="105"/>
        </w:rPr>
        <w:t> </w:t>
      </w:r>
      <w:r>
        <w:rPr>
          <w:spacing w:val="-2"/>
          <w:w w:val="105"/>
        </w:rPr>
        <w:t>development.</w:t>
      </w:r>
    </w:p>
    <w:p>
      <w:pPr>
        <w:spacing w:line="424" w:lineRule="auto" w:before="196"/>
        <w:ind w:left="839" w:right="3816" w:firstLine="0"/>
        <w:jc w:val="left"/>
        <w:rPr>
          <w:sz w:val="22"/>
        </w:rPr>
      </w:pPr>
      <w:r>
        <w:rPr>
          <w:i/>
          <w:w w:val="105"/>
          <w:sz w:val="22"/>
        </w:rPr>
        <w:t>Journal of Child Psychology and Psychiatry</w:t>
      </w:r>
      <w:r>
        <w:rPr>
          <w:w w:val="105"/>
          <w:sz w:val="22"/>
        </w:rPr>
        <w:t>, </w:t>
      </w:r>
      <w:r>
        <w:rPr>
          <w:i/>
          <w:w w:val="105"/>
          <w:sz w:val="22"/>
        </w:rPr>
        <w:t>35</w:t>
      </w:r>
      <w:r>
        <w:rPr>
          <w:i/>
          <w:spacing w:val="-29"/>
          <w:w w:val="105"/>
          <w:sz w:val="22"/>
        </w:rPr>
        <w:t> </w:t>
      </w:r>
      <w:r>
        <w:rPr>
          <w:w w:val="105"/>
          <w:sz w:val="22"/>
        </w:rPr>
        <w:t>(1), 73–122. </w:t>
      </w:r>
      <w:bookmarkStart w:name="_bookmark18" w:id="37"/>
      <w:bookmarkEnd w:id="37"/>
      <w:r>
        <w:rPr>
          <w:sz w:val="22"/>
        </w:rPr>
      </w:r>
      <w:hyperlink r:id="rId34">
        <w:r>
          <w:rPr>
            <w:color w:val="0000FF"/>
            <w:spacing w:val="-2"/>
            <w:w w:val="105"/>
            <w:sz w:val="22"/>
          </w:rPr>
          <w:t>https://doi.org/10.1111/j.1469-7610.1994.tb01133.x</w:t>
        </w:r>
      </w:hyperlink>
    </w:p>
    <w:p>
      <w:pPr>
        <w:pStyle w:val="BodyText"/>
        <w:spacing w:line="424" w:lineRule="auto" w:before="1"/>
        <w:ind w:left="839" w:right="1410" w:hanging="720"/>
        <w:jc w:val="both"/>
      </w:pPr>
      <w:r>
        <w:rPr>
          <w:w w:val="105"/>
        </w:rPr>
        <w:t>Cummings, E. M., Keller, P. S., &amp; Davies, P. T. (2005). Towards a family process model of maternal and paternal depressive symptoms: Exploring multiple relations with child and</w:t>
      </w:r>
      <w:r>
        <w:rPr>
          <w:spacing w:val="-10"/>
          <w:w w:val="105"/>
        </w:rPr>
        <w:t> </w:t>
      </w:r>
      <w:r>
        <w:rPr>
          <w:w w:val="105"/>
        </w:rPr>
        <w:t>family functioning. </w:t>
      </w:r>
      <w:r>
        <w:rPr>
          <w:i/>
          <w:w w:val="105"/>
        </w:rPr>
        <w:t>Journal of Child Psychology and Psychiatry</w:t>
      </w:r>
      <w:r>
        <w:rPr>
          <w:w w:val="105"/>
        </w:rPr>
        <w:t>, </w:t>
      </w:r>
      <w:r>
        <w:rPr>
          <w:i/>
          <w:w w:val="105"/>
        </w:rPr>
        <w:t>46</w:t>
      </w:r>
      <w:r>
        <w:rPr>
          <w:i/>
          <w:spacing w:val="-15"/>
          <w:w w:val="105"/>
        </w:rPr>
        <w:t> </w:t>
      </w:r>
      <w:r>
        <w:rPr>
          <w:w w:val="105"/>
        </w:rPr>
        <w:t>(5), 479–489. </w:t>
      </w:r>
      <w:bookmarkStart w:name="_bookmark19" w:id="38"/>
      <w:bookmarkEnd w:id="38"/>
      <w:r>
        <w:rPr>
          <w:w w:val="99"/>
        </w:rPr>
      </w:r>
      <w:hyperlink r:id="rId35">
        <w:r>
          <w:rPr>
            <w:color w:val="0000FF"/>
            <w:spacing w:val="-2"/>
            <w:w w:val="105"/>
          </w:rPr>
          <w:t>https://doi.org/10.1111/j.1469-7610.2004.00368.x</w:t>
        </w:r>
      </w:hyperlink>
    </w:p>
    <w:p>
      <w:pPr>
        <w:pStyle w:val="BodyText"/>
        <w:spacing w:line="424" w:lineRule="auto" w:before="3"/>
        <w:ind w:left="839" w:right="1321" w:hanging="720"/>
        <w:jc w:val="both"/>
        <w:rPr>
          <w:i/>
        </w:rPr>
      </w:pPr>
      <w:r>
        <w:rPr>
          <w:w w:val="105"/>
        </w:rPr>
        <w:t>De Los Reyes, A. (2011). More than measurement error: Discovering meaning behind</w:t>
      </w:r>
      <w:r>
        <w:rPr>
          <w:spacing w:val="40"/>
          <w:w w:val="105"/>
        </w:rPr>
        <w:t> </w:t>
      </w:r>
      <w:r>
        <w:rPr>
          <w:w w:val="105"/>
        </w:rPr>
        <w:t>informant discrepancies in clinical assessments of children and adolescents. </w:t>
      </w:r>
      <w:r>
        <w:rPr>
          <w:i/>
          <w:w w:val="105"/>
        </w:rPr>
        <w:t>Journal of</w:t>
      </w:r>
    </w:p>
    <w:p>
      <w:pPr>
        <w:spacing w:after="0" w:line="424" w:lineRule="auto"/>
        <w:jc w:val="both"/>
        <w:sectPr>
          <w:pgSz w:w="11910" w:h="16840"/>
          <w:pgMar w:header="678" w:footer="0" w:top="1300" w:bottom="280" w:left="1320" w:right="240"/>
        </w:sectPr>
      </w:pPr>
    </w:p>
    <w:p>
      <w:pPr>
        <w:spacing w:line="424" w:lineRule="auto" w:before="198"/>
        <w:ind w:left="839" w:right="2310" w:firstLine="0"/>
        <w:jc w:val="left"/>
        <w:rPr>
          <w:sz w:val="22"/>
        </w:rPr>
      </w:pPr>
      <w:r>
        <w:rPr>
          <w:i/>
          <w:w w:val="105"/>
          <w:sz w:val="22"/>
        </w:rPr>
        <w:t>Clinical</w:t>
      </w:r>
      <w:r>
        <w:rPr>
          <w:i/>
          <w:spacing w:val="-8"/>
          <w:w w:val="105"/>
          <w:sz w:val="22"/>
        </w:rPr>
        <w:t> </w:t>
      </w:r>
      <w:r>
        <w:rPr>
          <w:i/>
          <w:w w:val="105"/>
          <w:sz w:val="22"/>
        </w:rPr>
        <w:t>Child</w:t>
      </w:r>
      <w:r>
        <w:rPr>
          <w:i/>
          <w:spacing w:val="-1"/>
          <w:w w:val="105"/>
          <w:sz w:val="22"/>
        </w:rPr>
        <w:t> </w:t>
      </w:r>
      <w:r>
        <w:rPr>
          <w:i/>
          <w:w w:val="105"/>
          <w:sz w:val="22"/>
        </w:rPr>
        <w:t>&amp;</w:t>
      </w:r>
      <w:r>
        <w:rPr>
          <w:i/>
          <w:spacing w:val="-1"/>
          <w:w w:val="105"/>
          <w:sz w:val="22"/>
        </w:rPr>
        <w:t> </w:t>
      </w:r>
      <w:r>
        <w:rPr>
          <w:i/>
          <w:w w:val="105"/>
          <w:sz w:val="22"/>
        </w:rPr>
        <w:t>Adolescent</w:t>
      </w:r>
      <w:r>
        <w:rPr>
          <w:i/>
          <w:spacing w:val="-1"/>
          <w:w w:val="105"/>
          <w:sz w:val="22"/>
        </w:rPr>
        <w:t> </w:t>
      </w:r>
      <w:r>
        <w:rPr>
          <w:i/>
          <w:w w:val="105"/>
          <w:sz w:val="22"/>
        </w:rPr>
        <w:t>Psychology</w:t>
      </w:r>
      <w:r>
        <w:rPr>
          <w:w w:val="105"/>
          <w:sz w:val="22"/>
        </w:rPr>
        <w:t>,</w:t>
      </w:r>
      <w:r>
        <w:rPr>
          <w:spacing w:val="-5"/>
          <w:w w:val="105"/>
          <w:sz w:val="22"/>
        </w:rPr>
        <w:t> </w:t>
      </w:r>
      <w:r>
        <w:rPr>
          <w:i/>
          <w:w w:val="105"/>
          <w:sz w:val="22"/>
        </w:rPr>
        <w:t>40</w:t>
      </w:r>
      <w:r>
        <w:rPr>
          <w:i/>
          <w:spacing w:val="-29"/>
          <w:w w:val="105"/>
          <w:sz w:val="22"/>
        </w:rPr>
        <w:t> </w:t>
      </w:r>
      <w:r>
        <w:rPr>
          <w:w w:val="105"/>
          <w:sz w:val="22"/>
        </w:rPr>
        <w:t>(1),</w:t>
      </w:r>
      <w:r>
        <w:rPr>
          <w:spacing w:val="-5"/>
          <w:w w:val="105"/>
          <w:sz w:val="22"/>
        </w:rPr>
        <w:t> </w:t>
      </w:r>
      <w:r>
        <w:rPr>
          <w:w w:val="105"/>
          <w:sz w:val="22"/>
        </w:rPr>
        <w:t>1–9. </w:t>
      </w:r>
      <w:bookmarkStart w:name="_bookmark20" w:id="39"/>
      <w:bookmarkEnd w:id="39"/>
      <w:r>
        <w:rPr>
          <w:sz w:val="22"/>
        </w:rPr>
      </w:r>
      <w:hyperlink r:id="rId36">
        <w:r>
          <w:rPr>
            <w:color w:val="0000FF"/>
            <w:spacing w:val="-2"/>
            <w:w w:val="105"/>
            <w:sz w:val="22"/>
          </w:rPr>
          <w:t>https://doi.org/10.1080/15374416.2011.533405</w:t>
        </w:r>
      </w:hyperlink>
    </w:p>
    <w:p>
      <w:pPr>
        <w:pStyle w:val="BodyText"/>
        <w:spacing w:line="424" w:lineRule="auto" w:before="2"/>
        <w:ind w:left="839" w:right="1548" w:hanging="720"/>
      </w:pPr>
      <w:r>
        <w:rPr>
          <w:w w:val="105"/>
        </w:rPr>
        <w:t>Deković, M., Janssens, J. M. A. M., &amp; As, N. M. C. (2003). Family predictors of antisocial behavior in adolescence. </w:t>
      </w:r>
      <w:r>
        <w:rPr>
          <w:i/>
          <w:w w:val="105"/>
        </w:rPr>
        <w:t>Family Process</w:t>
      </w:r>
      <w:r>
        <w:rPr>
          <w:w w:val="105"/>
        </w:rPr>
        <w:t>, </w:t>
      </w:r>
      <w:r>
        <w:rPr>
          <w:i/>
          <w:w w:val="105"/>
        </w:rPr>
        <w:t>42</w:t>
      </w:r>
      <w:r>
        <w:rPr>
          <w:i/>
          <w:spacing w:val="-25"/>
          <w:w w:val="105"/>
        </w:rPr>
        <w:t> </w:t>
      </w:r>
      <w:r>
        <w:rPr>
          <w:w w:val="105"/>
        </w:rPr>
        <w:t>(2), 223–235. </w:t>
      </w:r>
      <w:bookmarkStart w:name="_bookmark21" w:id="40"/>
      <w:bookmarkEnd w:id="40"/>
      <w:r>
        <w:rPr>
          <w:w w:val="99"/>
        </w:rPr>
      </w:r>
      <w:hyperlink r:id="rId37">
        <w:r>
          <w:rPr>
            <w:color w:val="0000FF"/>
            <w:spacing w:val="-2"/>
            <w:w w:val="105"/>
          </w:rPr>
          <w:t>https://doi.org/10.1111/j.1545-5300.2003.42203.x</w:t>
        </w:r>
      </w:hyperlink>
    </w:p>
    <w:p>
      <w:pPr>
        <w:spacing w:before="2"/>
        <w:ind w:left="119" w:right="0" w:firstLine="0"/>
        <w:jc w:val="left"/>
        <w:rPr>
          <w:sz w:val="22"/>
        </w:rPr>
      </w:pPr>
      <w:bookmarkStart w:name="_bookmark22" w:id="41"/>
      <w:bookmarkEnd w:id="41"/>
      <w:r>
        <w:rPr/>
      </w:r>
      <w:r>
        <w:rPr>
          <w:w w:val="105"/>
          <w:sz w:val="22"/>
        </w:rPr>
        <w:t>Depaoli,</w:t>
      </w:r>
      <w:r>
        <w:rPr>
          <w:spacing w:val="1"/>
          <w:w w:val="105"/>
          <w:sz w:val="22"/>
        </w:rPr>
        <w:t> </w:t>
      </w:r>
      <w:r>
        <w:rPr>
          <w:w w:val="105"/>
          <w:sz w:val="22"/>
        </w:rPr>
        <w:t>S.</w:t>
      </w:r>
      <w:r>
        <w:rPr>
          <w:spacing w:val="1"/>
          <w:w w:val="105"/>
          <w:sz w:val="22"/>
        </w:rPr>
        <w:t> </w:t>
      </w:r>
      <w:r>
        <w:rPr>
          <w:w w:val="105"/>
          <w:sz w:val="22"/>
        </w:rPr>
        <w:t>(2021).</w:t>
      </w:r>
      <w:r>
        <w:rPr>
          <w:spacing w:val="1"/>
          <w:w w:val="105"/>
          <w:sz w:val="22"/>
        </w:rPr>
        <w:t> </w:t>
      </w:r>
      <w:r>
        <w:rPr>
          <w:i/>
          <w:w w:val="105"/>
          <w:sz w:val="22"/>
        </w:rPr>
        <w:t>Bayesian</w:t>
      </w:r>
      <w:r>
        <w:rPr>
          <w:i/>
          <w:spacing w:val="7"/>
          <w:w w:val="105"/>
          <w:sz w:val="22"/>
        </w:rPr>
        <w:t> </w:t>
      </w:r>
      <w:r>
        <w:rPr>
          <w:i/>
          <w:w w:val="105"/>
          <w:sz w:val="22"/>
        </w:rPr>
        <w:t>structural</w:t>
      </w:r>
      <w:r>
        <w:rPr>
          <w:i/>
          <w:spacing w:val="5"/>
          <w:w w:val="105"/>
          <w:sz w:val="22"/>
        </w:rPr>
        <w:t> </w:t>
      </w:r>
      <w:r>
        <w:rPr>
          <w:i/>
          <w:w w:val="105"/>
          <w:sz w:val="22"/>
        </w:rPr>
        <w:t>equation</w:t>
      </w:r>
      <w:r>
        <w:rPr>
          <w:i/>
          <w:spacing w:val="6"/>
          <w:w w:val="105"/>
          <w:sz w:val="22"/>
        </w:rPr>
        <w:t> </w:t>
      </w:r>
      <w:r>
        <w:rPr>
          <w:i/>
          <w:w w:val="105"/>
          <w:sz w:val="22"/>
        </w:rPr>
        <w:t>modeling</w:t>
      </w:r>
      <w:r>
        <w:rPr>
          <w:w w:val="105"/>
          <w:sz w:val="22"/>
        </w:rPr>
        <w:t>.</w:t>
      </w:r>
      <w:r>
        <w:rPr>
          <w:spacing w:val="1"/>
          <w:w w:val="105"/>
          <w:sz w:val="22"/>
        </w:rPr>
        <w:t> </w:t>
      </w:r>
      <w:r>
        <w:rPr>
          <w:w w:val="105"/>
          <w:sz w:val="22"/>
        </w:rPr>
        <w:t>Guilford</w:t>
      </w:r>
      <w:r>
        <w:rPr>
          <w:spacing w:val="2"/>
          <w:w w:val="105"/>
          <w:sz w:val="22"/>
        </w:rPr>
        <w:t> </w:t>
      </w:r>
      <w:r>
        <w:rPr>
          <w:spacing w:val="-2"/>
          <w:w w:val="105"/>
          <w:sz w:val="22"/>
        </w:rPr>
        <w:t>Press.</w:t>
      </w:r>
    </w:p>
    <w:p>
      <w:pPr>
        <w:pStyle w:val="BodyText"/>
        <w:spacing w:line="424" w:lineRule="auto" w:before="195"/>
        <w:ind w:left="839" w:right="1480" w:hanging="720"/>
      </w:pPr>
      <w:r>
        <w:rPr>
          <w:w w:val="105"/>
        </w:rPr>
        <w:t>Derogatis, L. R., Lipman, R. S., Rickels, K., Uhlenhuth, E. H., &amp; Covi, L. (1974). The</w:t>
      </w:r>
      <w:r>
        <w:rPr>
          <w:spacing w:val="40"/>
          <w:w w:val="105"/>
        </w:rPr>
        <w:t> </w:t>
      </w:r>
      <w:r>
        <w:rPr>
          <w:w w:val="105"/>
        </w:rPr>
        <w:t>Hopkins Symptom Checklist (HSCL): A self-report symptom inventory. </w:t>
      </w:r>
      <w:r>
        <w:rPr>
          <w:i/>
          <w:w w:val="105"/>
        </w:rPr>
        <w:t>Behavioral </w:t>
      </w:r>
      <w:bookmarkStart w:name="_bookmark23" w:id="42"/>
      <w:bookmarkEnd w:id="42"/>
      <w:r>
        <w:rPr>
          <w:i/>
          <w:w w:val="105"/>
        </w:rPr>
        <w:t>Scien</w:t>
      </w:r>
      <w:r>
        <w:rPr>
          <w:i/>
          <w:w w:val="105"/>
        </w:rPr>
        <w:t>ce</w:t>
      </w:r>
      <w:r>
        <w:rPr>
          <w:w w:val="105"/>
        </w:rPr>
        <w:t>, </w:t>
      </w:r>
      <w:r>
        <w:rPr>
          <w:i/>
          <w:w w:val="105"/>
        </w:rPr>
        <w:t>19</w:t>
      </w:r>
      <w:r>
        <w:rPr>
          <w:i/>
          <w:spacing w:val="-5"/>
          <w:w w:val="105"/>
        </w:rPr>
        <w:t> </w:t>
      </w:r>
      <w:r>
        <w:rPr>
          <w:w w:val="105"/>
        </w:rPr>
        <w:t>(1), 1–15. </w:t>
      </w:r>
      <w:hyperlink r:id="rId38">
        <w:r>
          <w:rPr>
            <w:color w:val="0000FF"/>
            <w:w w:val="105"/>
          </w:rPr>
          <w:t>https://doi.org/10.1002/bs.3830190102</w:t>
        </w:r>
      </w:hyperlink>
    </w:p>
    <w:p>
      <w:pPr>
        <w:pStyle w:val="BodyText"/>
        <w:spacing w:line="424" w:lineRule="auto" w:before="2"/>
        <w:ind w:left="839" w:right="1195" w:hanging="720"/>
      </w:pPr>
      <w:r>
        <w:rPr>
          <w:w w:val="105"/>
        </w:rPr>
        <w:t>Dishion,</w:t>
      </w:r>
      <w:r>
        <w:rPr>
          <w:spacing w:val="19"/>
          <w:w w:val="105"/>
        </w:rPr>
        <w:t> </w:t>
      </w:r>
      <w:r>
        <w:rPr>
          <w:w w:val="105"/>
        </w:rPr>
        <w:t>T.</w:t>
      </w:r>
      <w:r>
        <w:rPr>
          <w:spacing w:val="19"/>
          <w:w w:val="105"/>
        </w:rPr>
        <w:t> </w:t>
      </w:r>
      <w:r>
        <w:rPr>
          <w:w w:val="105"/>
        </w:rPr>
        <w:t>J.,</w:t>
      </w:r>
      <w:r>
        <w:rPr>
          <w:spacing w:val="19"/>
          <w:w w:val="105"/>
        </w:rPr>
        <w:t> </w:t>
      </w:r>
      <w:r>
        <w:rPr>
          <w:w w:val="105"/>
        </w:rPr>
        <w:t>&amp;</w:t>
      </w:r>
      <w:r>
        <w:rPr>
          <w:spacing w:val="19"/>
          <w:w w:val="105"/>
        </w:rPr>
        <w:t> </w:t>
      </w:r>
      <w:r>
        <w:rPr>
          <w:w w:val="105"/>
        </w:rPr>
        <w:t>Patterson,</w:t>
      </w:r>
      <w:r>
        <w:rPr>
          <w:spacing w:val="21"/>
          <w:w w:val="105"/>
        </w:rPr>
        <w:t> </w:t>
      </w:r>
      <w:r>
        <w:rPr>
          <w:w w:val="105"/>
        </w:rPr>
        <w:t>G.</w:t>
      </w:r>
      <w:r>
        <w:rPr>
          <w:spacing w:val="19"/>
          <w:w w:val="105"/>
        </w:rPr>
        <w:t> </w:t>
      </w:r>
      <w:r>
        <w:rPr>
          <w:w w:val="105"/>
        </w:rPr>
        <w:t>R.</w:t>
      </w:r>
      <w:r>
        <w:rPr>
          <w:spacing w:val="21"/>
          <w:w w:val="105"/>
        </w:rPr>
        <w:t> </w:t>
      </w:r>
      <w:r>
        <w:rPr>
          <w:w w:val="105"/>
        </w:rPr>
        <w:t>(2006).</w:t>
      </w:r>
      <w:r>
        <w:rPr>
          <w:spacing w:val="19"/>
          <w:w w:val="105"/>
        </w:rPr>
        <w:t> </w:t>
      </w:r>
      <w:r>
        <w:rPr>
          <w:w w:val="105"/>
        </w:rPr>
        <w:t>The</w:t>
      </w:r>
      <w:r>
        <w:rPr>
          <w:spacing w:val="19"/>
          <w:w w:val="105"/>
        </w:rPr>
        <w:t> </w:t>
      </w:r>
      <w:r>
        <w:rPr>
          <w:w w:val="105"/>
        </w:rPr>
        <w:t>development</w:t>
      </w:r>
      <w:r>
        <w:rPr>
          <w:spacing w:val="19"/>
          <w:w w:val="105"/>
        </w:rPr>
        <w:t> </w:t>
      </w:r>
      <w:r>
        <w:rPr>
          <w:w w:val="105"/>
        </w:rPr>
        <w:t>and</w:t>
      </w:r>
      <w:r>
        <w:rPr>
          <w:spacing w:val="19"/>
          <w:w w:val="105"/>
        </w:rPr>
        <w:t> </w:t>
      </w:r>
      <w:r>
        <w:rPr>
          <w:w w:val="105"/>
        </w:rPr>
        <w:t>ecology</w:t>
      </w:r>
      <w:r>
        <w:rPr>
          <w:spacing w:val="21"/>
          <w:w w:val="105"/>
        </w:rPr>
        <w:t> </w:t>
      </w:r>
      <w:r>
        <w:rPr>
          <w:w w:val="105"/>
        </w:rPr>
        <w:t>of</w:t>
      </w:r>
      <w:r>
        <w:rPr>
          <w:spacing w:val="21"/>
          <w:w w:val="105"/>
        </w:rPr>
        <w:t> </w:t>
      </w:r>
      <w:r>
        <w:rPr>
          <w:w w:val="105"/>
        </w:rPr>
        <w:t>antisocial</w:t>
      </w:r>
      <w:r>
        <w:rPr>
          <w:spacing w:val="19"/>
          <w:w w:val="105"/>
        </w:rPr>
        <w:t> </w:t>
      </w:r>
      <w:r>
        <w:rPr>
          <w:w w:val="105"/>
        </w:rPr>
        <w:t>behavior in children and adolescents. In D. Cicchetti &amp; D. J. Cohen (Eds.), </w:t>
      </w:r>
      <w:r>
        <w:rPr>
          <w:i/>
          <w:w w:val="105"/>
        </w:rPr>
        <w:t>Developmental</w:t>
      </w:r>
      <w:r>
        <w:rPr>
          <w:i/>
          <w:spacing w:val="40"/>
          <w:w w:val="105"/>
        </w:rPr>
        <w:t> </w:t>
      </w:r>
      <w:r>
        <w:rPr>
          <w:i/>
          <w:w w:val="105"/>
        </w:rPr>
        <w:t>psychopathology</w:t>
      </w:r>
      <w:r>
        <w:rPr>
          <w:i/>
          <w:w w:val="105"/>
        </w:rPr>
        <w:t> </w:t>
      </w:r>
      <w:r>
        <w:rPr>
          <w:w w:val="105"/>
        </w:rPr>
        <w:t>(2ne ed., pp. 503–541). John Wiley &amp; Sons. </w:t>
      </w:r>
      <w:bookmarkStart w:name="_bookmark24" w:id="43"/>
      <w:bookmarkEnd w:id="43"/>
      <w:r>
        <w:rPr>
          <w:spacing w:val="-1"/>
          <w:w w:val="103"/>
        </w:rPr>
      </w:r>
      <w:hyperlink r:id="rId39">
        <w:r>
          <w:rPr>
            <w:color w:val="0000FF"/>
            <w:spacing w:val="-2"/>
            <w:w w:val="105"/>
          </w:rPr>
          <w:t>https://doi.org/10.1002/9780470939406.ch13</w:t>
        </w:r>
      </w:hyperlink>
    </w:p>
    <w:p>
      <w:pPr>
        <w:pStyle w:val="BodyText"/>
        <w:spacing w:line="424" w:lineRule="auto" w:before="3"/>
        <w:ind w:left="839" w:right="1270" w:hanging="720"/>
      </w:pPr>
      <w:r>
        <w:rPr>
          <w:w w:val="105"/>
        </w:rPr>
        <w:t>Elgar, F. J., Mills, R. S. L., McGrath, P. J., Waschbusch, D. A., &amp; Brownridge, D. A. (2007).</w:t>
      </w:r>
      <w:r>
        <w:rPr>
          <w:spacing w:val="80"/>
          <w:w w:val="105"/>
        </w:rPr>
        <w:t> </w:t>
      </w:r>
      <w:r>
        <w:rPr>
          <w:w w:val="105"/>
        </w:rPr>
        <w:t>Maternal and paternal depressive symptoms and child maladjustment: The mediating</w:t>
      </w:r>
      <w:r>
        <w:rPr>
          <w:spacing w:val="80"/>
          <w:w w:val="150"/>
        </w:rPr>
        <w:t> </w:t>
      </w:r>
      <w:r>
        <w:rPr>
          <w:w w:val="105"/>
        </w:rPr>
        <w:t>role of parental behavior. </w:t>
      </w:r>
      <w:r>
        <w:rPr>
          <w:i/>
          <w:w w:val="105"/>
        </w:rPr>
        <w:t>Journal of Abnormal Child Psychology</w:t>
      </w:r>
      <w:r>
        <w:rPr>
          <w:w w:val="105"/>
        </w:rPr>
        <w:t>, </w:t>
      </w:r>
      <w:r>
        <w:rPr>
          <w:i/>
          <w:w w:val="105"/>
        </w:rPr>
        <w:t>35</w:t>
      </w:r>
      <w:r>
        <w:rPr>
          <w:i/>
          <w:spacing w:val="-26"/>
          <w:w w:val="105"/>
        </w:rPr>
        <w:t> </w:t>
      </w:r>
      <w:r>
        <w:rPr>
          <w:w w:val="105"/>
        </w:rPr>
        <w:t>(6), 943–955. </w:t>
      </w:r>
      <w:bookmarkStart w:name="_bookmark25" w:id="44"/>
      <w:bookmarkEnd w:id="44"/>
      <w:r>
        <w:rPr>
          <w:w w:val="99"/>
        </w:rPr>
      </w:r>
      <w:hyperlink r:id="rId40">
        <w:r>
          <w:rPr>
            <w:color w:val="0000FF"/>
            <w:spacing w:val="-2"/>
            <w:w w:val="105"/>
          </w:rPr>
          <w:t>https://doi.org/10.1007/s10802-007-9145-0</w:t>
        </w:r>
      </w:hyperlink>
    </w:p>
    <w:p>
      <w:pPr>
        <w:pStyle w:val="BodyText"/>
        <w:spacing w:line="424" w:lineRule="auto" w:before="3"/>
        <w:ind w:left="839" w:right="1340" w:hanging="720"/>
      </w:pPr>
      <w:r>
        <w:rPr>
          <w:w w:val="105"/>
        </w:rPr>
        <w:t>Fink, P., Ørnbøl, E., Hansen, M. S., Søndergaard, L., &amp; De Jonge, P. (2004). Detecting mental</w:t>
      </w:r>
      <w:r>
        <w:rPr>
          <w:spacing w:val="40"/>
          <w:w w:val="105"/>
        </w:rPr>
        <w:t> </w:t>
      </w:r>
      <w:r>
        <w:rPr>
          <w:w w:val="105"/>
        </w:rPr>
        <w:t>disorders in general hospitals by the SCL-8 scale. </w:t>
      </w:r>
      <w:r>
        <w:rPr>
          <w:i/>
          <w:w w:val="105"/>
        </w:rPr>
        <w:t>Journal of Psychosomatic Research</w:t>
      </w:r>
      <w:r>
        <w:rPr>
          <w:w w:val="105"/>
        </w:rPr>
        <w:t>,</w:t>
      </w:r>
      <w:r>
        <w:rPr>
          <w:spacing w:val="80"/>
          <w:w w:val="110"/>
        </w:rPr>
        <w:t> </w:t>
      </w:r>
      <w:bookmarkStart w:name="_bookmark26" w:id="45"/>
      <w:bookmarkEnd w:id="45"/>
      <w:r>
        <w:rPr>
          <w:w w:val="110"/>
        </w:rPr>
      </w:r>
      <w:r>
        <w:rPr>
          <w:i/>
          <w:w w:val="105"/>
        </w:rPr>
        <w:t>56</w:t>
      </w:r>
      <w:r>
        <w:rPr>
          <w:i/>
          <w:spacing w:val="-7"/>
          <w:w w:val="105"/>
        </w:rPr>
        <w:t> </w:t>
      </w:r>
      <w:r>
        <w:rPr>
          <w:w w:val="105"/>
        </w:rPr>
        <w:t>(3), 371–375. </w:t>
      </w:r>
      <w:hyperlink r:id="rId41">
        <w:r>
          <w:rPr>
            <w:color w:val="0000FF"/>
            <w:w w:val="105"/>
          </w:rPr>
          <w:t>https://doi.org/10.1016/s0022-3999(03)00071-0</w:t>
        </w:r>
      </w:hyperlink>
    </w:p>
    <w:p>
      <w:pPr>
        <w:pStyle w:val="BodyText"/>
        <w:spacing w:line="424" w:lineRule="auto" w:before="2"/>
        <w:ind w:left="839" w:right="1210" w:hanging="720"/>
      </w:pPr>
      <w:r>
        <w:rPr>
          <w:w w:val="105"/>
        </w:rPr>
        <w:t>Fink,</w:t>
      </w:r>
      <w:r>
        <w:rPr>
          <w:spacing w:val="32"/>
          <w:w w:val="105"/>
        </w:rPr>
        <w:t> </w:t>
      </w:r>
      <w:r>
        <w:rPr>
          <w:w w:val="105"/>
        </w:rPr>
        <w:t>P.,</w:t>
      </w:r>
      <w:r>
        <w:rPr>
          <w:spacing w:val="32"/>
          <w:w w:val="105"/>
        </w:rPr>
        <w:t> </w:t>
      </w:r>
      <w:r>
        <w:rPr>
          <w:w w:val="105"/>
        </w:rPr>
        <w:t>Ørnbøl,</w:t>
      </w:r>
      <w:r>
        <w:rPr>
          <w:spacing w:val="32"/>
          <w:w w:val="105"/>
        </w:rPr>
        <w:t> </w:t>
      </w:r>
      <w:r>
        <w:rPr>
          <w:w w:val="105"/>
        </w:rPr>
        <w:t>E.,</w:t>
      </w:r>
      <w:r>
        <w:rPr>
          <w:spacing w:val="32"/>
          <w:w w:val="105"/>
        </w:rPr>
        <w:t> </w:t>
      </w:r>
      <w:r>
        <w:rPr>
          <w:w w:val="105"/>
        </w:rPr>
        <w:t>Huyse,</w:t>
      </w:r>
      <w:r>
        <w:rPr>
          <w:spacing w:val="32"/>
          <w:w w:val="105"/>
        </w:rPr>
        <w:t> </w:t>
      </w:r>
      <w:r>
        <w:rPr>
          <w:w w:val="105"/>
        </w:rPr>
        <w:t>F.</w:t>
      </w:r>
      <w:r>
        <w:rPr>
          <w:spacing w:val="32"/>
          <w:w w:val="105"/>
        </w:rPr>
        <w:t> </w:t>
      </w:r>
      <w:r>
        <w:rPr>
          <w:w w:val="105"/>
        </w:rPr>
        <w:t>J.,</w:t>
      </w:r>
      <w:r>
        <w:rPr>
          <w:spacing w:val="32"/>
          <w:w w:val="105"/>
        </w:rPr>
        <w:t> </w:t>
      </w:r>
      <w:r>
        <w:rPr>
          <w:w w:val="105"/>
        </w:rPr>
        <w:t>de</w:t>
      </w:r>
      <w:r>
        <w:rPr>
          <w:spacing w:val="32"/>
          <w:w w:val="105"/>
        </w:rPr>
        <w:t> </w:t>
      </w:r>
      <w:r>
        <w:rPr>
          <w:w w:val="105"/>
        </w:rPr>
        <w:t>Jonge,</w:t>
      </w:r>
      <w:r>
        <w:rPr>
          <w:spacing w:val="32"/>
          <w:w w:val="105"/>
        </w:rPr>
        <w:t> </w:t>
      </w:r>
      <w:r>
        <w:rPr>
          <w:w w:val="105"/>
        </w:rPr>
        <w:t>P.,</w:t>
      </w:r>
      <w:r>
        <w:rPr>
          <w:spacing w:val="32"/>
          <w:w w:val="105"/>
        </w:rPr>
        <w:t> </w:t>
      </w:r>
      <w:r>
        <w:rPr>
          <w:w w:val="105"/>
        </w:rPr>
        <w:t>Lobo,</w:t>
      </w:r>
      <w:r>
        <w:rPr>
          <w:spacing w:val="32"/>
          <w:w w:val="105"/>
        </w:rPr>
        <w:t> </w:t>
      </w:r>
      <w:r>
        <w:rPr>
          <w:w w:val="105"/>
        </w:rPr>
        <w:t>A.,</w:t>
      </w:r>
      <w:r>
        <w:rPr>
          <w:spacing w:val="32"/>
          <w:w w:val="105"/>
        </w:rPr>
        <w:t> </w:t>
      </w:r>
      <w:r>
        <w:rPr>
          <w:w w:val="105"/>
        </w:rPr>
        <w:t>Herzog,</w:t>
      </w:r>
      <w:r>
        <w:rPr>
          <w:spacing w:val="32"/>
          <w:w w:val="105"/>
        </w:rPr>
        <w:t> </w:t>
      </w:r>
      <w:r>
        <w:rPr>
          <w:w w:val="105"/>
        </w:rPr>
        <w:t>T.,</w:t>
      </w:r>
      <w:r>
        <w:rPr>
          <w:spacing w:val="32"/>
          <w:w w:val="105"/>
        </w:rPr>
        <w:t> </w:t>
      </w:r>
      <w:r>
        <w:rPr>
          <w:w w:val="105"/>
        </w:rPr>
        <w:t>Slaets,</w:t>
      </w:r>
      <w:r>
        <w:rPr>
          <w:spacing w:val="32"/>
          <w:w w:val="105"/>
        </w:rPr>
        <w:t> </w:t>
      </w:r>
      <w:r>
        <w:rPr>
          <w:w w:val="105"/>
        </w:rPr>
        <w:t>J.,</w:t>
      </w:r>
      <w:r>
        <w:rPr>
          <w:spacing w:val="32"/>
          <w:w w:val="105"/>
        </w:rPr>
        <w:t> </w:t>
      </w:r>
      <w:r>
        <w:rPr>
          <w:w w:val="105"/>
        </w:rPr>
        <w:t>Arolt,</w:t>
      </w:r>
      <w:r>
        <w:rPr>
          <w:spacing w:val="32"/>
          <w:w w:val="105"/>
        </w:rPr>
        <w:t> </w:t>
      </w:r>
      <w:r>
        <w:rPr>
          <w:w w:val="105"/>
        </w:rPr>
        <w:t>V., Cardoso, G., Rigatelli, M., &amp; Hansen, M. S. (2004). A brief diagnostic screening instrument</w:t>
      </w:r>
      <w:r>
        <w:rPr>
          <w:spacing w:val="40"/>
          <w:w w:val="105"/>
        </w:rPr>
        <w:t> </w:t>
      </w:r>
      <w:r>
        <w:rPr>
          <w:w w:val="105"/>
        </w:rPr>
        <w:t>for</w:t>
      </w:r>
      <w:r>
        <w:rPr>
          <w:spacing w:val="40"/>
          <w:w w:val="105"/>
        </w:rPr>
        <w:t> </w:t>
      </w:r>
      <w:r>
        <w:rPr>
          <w:w w:val="105"/>
        </w:rPr>
        <w:t>mental</w:t>
      </w:r>
      <w:r>
        <w:rPr>
          <w:spacing w:val="40"/>
          <w:w w:val="105"/>
        </w:rPr>
        <w:t> </w:t>
      </w:r>
      <w:r>
        <w:rPr>
          <w:w w:val="105"/>
        </w:rPr>
        <w:t>disturbances</w:t>
      </w:r>
      <w:r>
        <w:rPr>
          <w:spacing w:val="40"/>
          <w:w w:val="105"/>
        </w:rPr>
        <w:t> </w:t>
      </w:r>
      <w:r>
        <w:rPr>
          <w:w w:val="105"/>
        </w:rPr>
        <w:t>in</w:t>
      </w:r>
      <w:r>
        <w:rPr>
          <w:spacing w:val="40"/>
          <w:w w:val="105"/>
        </w:rPr>
        <w:t> </w:t>
      </w:r>
      <w:r>
        <w:rPr>
          <w:w w:val="105"/>
        </w:rPr>
        <w:t>general</w:t>
      </w:r>
      <w:r>
        <w:rPr>
          <w:spacing w:val="40"/>
          <w:w w:val="105"/>
        </w:rPr>
        <w:t> </w:t>
      </w:r>
      <w:r>
        <w:rPr>
          <w:w w:val="105"/>
        </w:rPr>
        <w:t>medical</w:t>
      </w:r>
      <w:r>
        <w:rPr>
          <w:spacing w:val="40"/>
          <w:w w:val="105"/>
        </w:rPr>
        <w:t> </w:t>
      </w:r>
      <w:r>
        <w:rPr>
          <w:w w:val="105"/>
        </w:rPr>
        <w:t>wards.</w:t>
      </w:r>
      <w:r>
        <w:rPr>
          <w:spacing w:val="40"/>
          <w:w w:val="105"/>
        </w:rPr>
        <w:t> </w:t>
      </w:r>
      <w:r>
        <w:rPr>
          <w:i/>
          <w:w w:val="105"/>
        </w:rPr>
        <w:t>Journal</w:t>
      </w:r>
      <w:r>
        <w:rPr>
          <w:i/>
          <w:spacing w:val="40"/>
          <w:w w:val="105"/>
        </w:rPr>
        <w:t> </w:t>
      </w:r>
      <w:r>
        <w:rPr>
          <w:i/>
          <w:w w:val="105"/>
        </w:rPr>
        <w:t>of </w:t>
      </w:r>
      <w:bookmarkStart w:name="_bookmark27" w:id="46"/>
      <w:bookmarkEnd w:id="46"/>
      <w:r>
        <w:rPr>
          <w:i/>
          <w:w w:val="105"/>
        </w:rPr>
        <w:t>Psychosomatic</w:t>
      </w:r>
      <w:r>
        <w:rPr>
          <w:i/>
          <w:w w:val="105"/>
        </w:rPr>
        <w:t> Research</w:t>
      </w:r>
      <w:r>
        <w:rPr>
          <w:w w:val="105"/>
        </w:rPr>
        <w:t>, </w:t>
      </w:r>
      <w:r>
        <w:rPr>
          <w:i/>
          <w:w w:val="105"/>
        </w:rPr>
        <w:t>57</w:t>
      </w:r>
      <w:r>
        <w:rPr>
          <w:i/>
          <w:spacing w:val="-28"/>
          <w:w w:val="105"/>
        </w:rPr>
        <w:t> </w:t>
      </w:r>
      <w:r>
        <w:rPr>
          <w:w w:val="105"/>
        </w:rPr>
        <w:t>(1), 17–24. </w:t>
      </w:r>
      <w:hyperlink r:id="rId42">
        <w:r>
          <w:rPr>
            <w:color w:val="0000FF"/>
            <w:w w:val="105"/>
          </w:rPr>
          <w:t>https://doi.org/10.1016/s0022-3999(03)00374-x</w:t>
        </w:r>
      </w:hyperlink>
    </w:p>
    <w:p>
      <w:pPr>
        <w:pStyle w:val="BodyText"/>
        <w:spacing w:line="424" w:lineRule="auto" w:before="3"/>
        <w:ind w:left="839" w:right="1210" w:hanging="720"/>
      </w:pPr>
      <w:r>
        <w:rPr>
          <w:w w:val="105"/>
        </w:rPr>
        <w:t>Fosco, G. M., &amp; LoBraico, E. J. (2019). A family systems framework for adolescent antisocial behavior:</w:t>
      </w:r>
      <w:r>
        <w:rPr>
          <w:spacing w:val="31"/>
          <w:w w:val="105"/>
        </w:rPr>
        <w:t> </w:t>
      </w:r>
      <w:r>
        <w:rPr>
          <w:w w:val="105"/>
        </w:rPr>
        <w:t>The</w:t>
      </w:r>
      <w:r>
        <w:rPr>
          <w:spacing w:val="31"/>
          <w:w w:val="105"/>
        </w:rPr>
        <w:t> </w:t>
      </w:r>
      <w:r>
        <w:rPr>
          <w:w w:val="105"/>
        </w:rPr>
        <w:t>state</w:t>
      </w:r>
      <w:r>
        <w:rPr>
          <w:spacing w:val="31"/>
          <w:w w:val="105"/>
        </w:rPr>
        <w:t> </w:t>
      </w:r>
      <w:r>
        <w:rPr>
          <w:w w:val="105"/>
        </w:rPr>
        <w:t>of</w:t>
      </w:r>
      <w:r>
        <w:rPr>
          <w:spacing w:val="31"/>
          <w:w w:val="105"/>
        </w:rPr>
        <w:t> </w:t>
      </w:r>
      <w:r>
        <w:rPr>
          <w:w w:val="105"/>
        </w:rPr>
        <w:t>the</w:t>
      </w:r>
      <w:r>
        <w:rPr>
          <w:spacing w:val="31"/>
          <w:w w:val="105"/>
        </w:rPr>
        <w:t> </w:t>
      </w:r>
      <w:r>
        <w:rPr>
          <w:w w:val="105"/>
        </w:rPr>
        <w:t>science</w:t>
      </w:r>
      <w:r>
        <w:rPr>
          <w:spacing w:val="31"/>
          <w:w w:val="105"/>
        </w:rPr>
        <w:t> </w:t>
      </w:r>
      <w:r>
        <w:rPr>
          <w:w w:val="105"/>
        </w:rPr>
        <w:t>and</w:t>
      </w:r>
      <w:r>
        <w:rPr>
          <w:spacing w:val="31"/>
          <w:w w:val="105"/>
        </w:rPr>
        <w:t> </w:t>
      </w:r>
      <w:r>
        <w:rPr>
          <w:w w:val="105"/>
        </w:rPr>
        <w:t>suggestions</w:t>
      </w:r>
      <w:r>
        <w:rPr>
          <w:spacing w:val="31"/>
          <w:w w:val="105"/>
        </w:rPr>
        <w:t> </w:t>
      </w:r>
      <w:r>
        <w:rPr>
          <w:w w:val="105"/>
        </w:rPr>
        <w:t>for</w:t>
      </w:r>
      <w:r>
        <w:rPr>
          <w:spacing w:val="31"/>
          <w:w w:val="105"/>
        </w:rPr>
        <w:t> </w:t>
      </w:r>
      <w:r>
        <w:rPr>
          <w:w w:val="105"/>
        </w:rPr>
        <w:t>the</w:t>
      </w:r>
      <w:r>
        <w:rPr>
          <w:spacing w:val="31"/>
          <w:w w:val="105"/>
        </w:rPr>
        <w:t> </w:t>
      </w:r>
      <w:r>
        <w:rPr>
          <w:w w:val="105"/>
        </w:rPr>
        <w:t>future.</w:t>
      </w:r>
      <w:r>
        <w:rPr>
          <w:spacing w:val="31"/>
          <w:w w:val="105"/>
        </w:rPr>
        <w:t> </w:t>
      </w:r>
      <w:r>
        <w:rPr>
          <w:w w:val="105"/>
        </w:rPr>
        <w:t>In</w:t>
      </w:r>
      <w:r>
        <w:rPr>
          <w:spacing w:val="31"/>
          <w:w w:val="105"/>
        </w:rPr>
        <w:t> </w:t>
      </w:r>
      <w:r>
        <w:rPr>
          <w:w w:val="105"/>
        </w:rPr>
        <w:t>B.</w:t>
      </w:r>
      <w:r>
        <w:rPr>
          <w:spacing w:val="31"/>
          <w:w w:val="105"/>
        </w:rPr>
        <w:t> </w:t>
      </w:r>
      <w:r>
        <w:rPr>
          <w:w w:val="105"/>
        </w:rPr>
        <w:t>H.</w:t>
      </w:r>
      <w:r>
        <w:rPr>
          <w:spacing w:val="31"/>
          <w:w w:val="105"/>
        </w:rPr>
        <w:t> </w:t>
      </w:r>
      <w:r>
        <w:rPr>
          <w:w w:val="105"/>
        </w:rPr>
        <w:t>Fiese,</w:t>
      </w:r>
    </w:p>
    <w:p>
      <w:pPr>
        <w:spacing w:line="424" w:lineRule="auto" w:before="1"/>
        <w:ind w:left="839" w:right="1355" w:firstLine="0"/>
        <w:jc w:val="left"/>
        <w:rPr>
          <w:sz w:val="22"/>
        </w:rPr>
      </w:pPr>
      <w:r>
        <w:rPr>
          <w:w w:val="105"/>
          <w:sz w:val="22"/>
        </w:rPr>
        <w:t>M. Celano, K. Deater-Deckard, E. N. Jouriles, &amp; M. A. Whisman (Eds.), </w:t>
      </w:r>
      <w:r>
        <w:rPr>
          <w:i/>
          <w:w w:val="105"/>
          <w:sz w:val="22"/>
        </w:rPr>
        <w:t>APA</w:t>
      </w:r>
      <w:r>
        <w:rPr>
          <w:i/>
          <w:spacing w:val="80"/>
          <w:w w:val="105"/>
          <w:sz w:val="22"/>
        </w:rPr>
        <w:t> </w:t>
      </w:r>
      <w:r>
        <w:rPr>
          <w:i/>
          <w:w w:val="105"/>
          <w:sz w:val="22"/>
        </w:rPr>
        <w:t>handbook of contemporary family psychology: Applications and broad impact of family psychology</w:t>
      </w:r>
      <w:r>
        <w:rPr>
          <w:i/>
          <w:w w:val="105"/>
          <w:sz w:val="22"/>
        </w:rPr>
        <w:t> </w:t>
      </w:r>
      <w:r>
        <w:rPr>
          <w:w w:val="105"/>
          <w:sz w:val="22"/>
        </w:rPr>
        <w:t>(Vol. 2, pp. 53–68). American Psychological Association. </w:t>
      </w:r>
      <w:hyperlink r:id="rId43">
        <w:r>
          <w:rPr>
            <w:color w:val="0000FF"/>
            <w:spacing w:val="-2"/>
            <w:w w:val="105"/>
            <w:sz w:val="22"/>
          </w:rPr>
          <w:t>https://doi.org/10.1037/0000100-004</w:t>
        </w:r>
      </w:hyperlink>
    </w:p>
    <w:p>
      <w:pPr>
        <w:spacing w:after="0" w:line="424" w:lineRule="auto"/>
        <w:jc w:val="left"/>
        <w:rPr>
          <w:sz w:val="22"/>
        </w:rPr>
        <w:sectPr>
          <w:pgSz w:w="11910" w:h="16840"/>
          <w:pgMar w:header="678" w:footer="0" w:top="1300" w:bottom="280" w:left="1320" w:right="240"/>
        </w:sectPr>
      </w:pPr>
    </w:p>
    <w:p>
      <w:pPr>
        <w:pStyle w:val="BodyText"/>
        <w:spacing w:line="424" w:lineRule="auto" w:before="198"/>
        <w:ind w:left="840" w:right="1210" w:hanging="720"/>
      </w:pPr>
      <w:bookmarkStart w:name="_bookmark28" w:id="47"/>
      <w:bookmarkEnd w:id="47"/>
      <w:r>
        <w:rPr/>
      </w:r>
      <w:r>
        <w:rPr>
          <w:w w:val="110"/>
        </w:rPr>
        <w:t>Fosco,</w:t>
      </w:r>
      <w:r>
        <w:rPr>
          <w:spacing w:val="-10"/>
          <w:w w:val="110"/>
        </w:rPr>
        <w:t> </w:t>
      </w:r>
      <w:r>
        <w:rPr>
          <w:w w:val="110"/>
        </w:rPr>
        <w:t>G.</w:t>
      </w:r>
      <w:r>
        <w:rPr>
          <w:spacing w:val="-10"/>
          <w:w w:val="110"/>
        </w:rPr>
        <w:t> </w:t>
      </w:r>
      <w:r>
        <w:rPr>
          <w:w w:val="110"/>
        </w:rPr>
        <w:t>M.,</w:t>
      </w:r>
      <w:r>
        <w:rPr>
          <w:spacing w:val="-10"/>
          <w:w w:val="110"/>
        </w:rPr>
        <w:t> </w:t>
      </w:r>
      <w:r>
        <w:rPr>
          <w:w w:val="110"/>
        </w:rPr>
        <w:t>&amp;</w:t>
      </w:r>
      <w:r>
        <w:rPr>
          <w:spacing w:val="-10"/>
          <w:w w:val="110"/>
        </w:rPr>
        <w:t> </w:t>
      </w:r>
      <w:r>
        <w:rPr>
          <w:w w:val="110"/>
        </w:rPr>
        <w:t>Lydon-Staley,</w:t>
      </w:r>
      <w:r>
        <w:rPr>
          <w:spacing w:val="-10"/>
          <w:w w:val="110"/>
        </w:rPr>
        <w:t> </w:t>
      </w:r>
      <w:r>
        <w:rPr>
          <w:w w:val="110"/>
        </w:rPr>
        <w:t>D.</w:t>
      </w:r>
      <w:r>
        <w:rPr>
          <w:spacing w:val="-10"/>
          <w:w w:val="110"/>
        </w:rPr>
        <w:t> </w:t>
      </w:r>
      <w:r>
        <w:rPr>
          <w:w w:val="110"/>
        </w:rPr>
        <w:t>M.</w:t>
      </w:r>
      <w:r>
        <w:rPr>
          <w:spacing w:val="-10"/>
          <w:w w:val="110"/>
        </w:rPr>
        <w:t> </w:t>
      </w:r>
      <w:r>
        <w:rPr>
          <w:w w:val="110"/>
        </w:rPr>
        <w:t>(2020).</w:t>
      </w:r>
      <w:r>
        <w:rPr>
          <w:spacing w:val="-10"/>
          <w:w w:val="110"/>
        </w:rPr>
        <w:t> </w:t>
      </w:r>
      <w:r>
        <w:rPr>
          <w:w w:val="110"/>
        </w:rPr>
        <w:t>Implications</w:t>
      </w:r>
      <w:r>
        <w:rPr>
          <w:spacing w:val="-10"/>
          <w:w w:val="110"/>
        </w:rPr>
        <w:t> </w:t>
      </w:r>
      <w:r>
        <w:rPr>
          <w:w w:val="110"/>
        </w:rPr>
        <w:t>of</w:t>
      </w:r>
      <w:r>
        <w:rPr>
          <w:spacing w:val="-10"/>
          <w:w w:val="110"/>
        </w:rPr>
        <w:t> </w:t>
      </w:r>
      <w:r>
        <w:rPr>
          <w:w w:val="110"/>
        </w:rPr>
        <w:t>family</w:t>
      </w:r>
      <w:r>
        <w:rPr>
          <w:spacing w:val="-10"/>
          <w:w w:val="110"/>
        </w:rPr>
        <w:t> </w:t>
      </w:r>
      <w:r>
        <w:rPr>
          <w:w w:val="110"/>
        </w:rPr>
        <w:t>cohesion</w:t>
      </w:r>
      <w:r>
        <w:rPr>
          <w:spacing w:val="-10"/>
          <w:w w:val="110"/>
        </w:rPr>
        <w:t> </w:t>
      </w:r>
      <w:r>
        <w:rPr>
          <w:w w:val="110"/>
        </w:rPr>
        <w:t>and</w:t>
      </w:r>
      <w:r>
        <w:rPr>
          <w:spacing w:val="-10"/>
          <w:w w:val="110"/>
        </w:rPr>
        <w:t> </w:t>
      </w:r>
      <w:r>
        <w:rPr>
          <w:w w:val="110"/>
        </w:rPr>
        <w:t>conflict</w:t>
      </w:r>
      <w:r>
        <w:rPr>
          <w:spacing w:val="-10"/>
          <w:w w:val="110"/>
        </w:rPr>
        <w:t> </w:t>
      </w:r>
      <w:r>
        <w:rPr>
          <w:w w:val="110"/>
        </w:rPr>
        <w:t>for </w:t>
      </w:r>
      <w:r>
        <w:rPr>
          <w:w w:val="105"/>
        </w:rPr>
        <w:t>adolescent mood and well-being: Examining within- and between-family processes on a </w:t>
      </w:r>
      <w:bookmarkStart w:name="_bookmark29" w:id="48"/>
      <w:bookmarkEnd w:id="48"/>
      <w:r>
        <w:rPr>
          <w:w w:val="105"/>
        </w:rPr>
        <w:t>dail</w:t>
      </w:r>
      <w:r>
        <w:rPr>
          <w:w w:val="105"/>
        </w:rPr>
        <w:t>y</w:t>
      </w:r>
      <w:r>
        <w:rPr>
          <w:spacing w:val="-13"/>
          <w:w w:val="105"/>
        </w:rPr>
        <w:t> </w:t>
      </w:r>
      <w:r>
        <w:rPr>
          <w:w w:val="105"/>
        </w:rPr>
        <w:t>timescale.</w:t>
      </w:r>
      <w:r>
        <w:rPr>
          <w:spacing w:val="-7"/>
          <w:w w:val="105"/>
        </w:rPr>
        <w:t> </w:t>
      </w:r>
      <w:r>
        <w:rPr>
          <w:i/>
          <w:w w:val="105"/>
        </w:rPr>
        <w:t>Family</w:t>
      </w:r>
      <w:r>
        <w:rPr>
          <w:i/>
          <w:spacing w:val="-2"/>
          <w:w w:val="105"/>
        </w:rPr>
        <w:t> </w:t>
      </w:r>
      <w:r>
        <w:rPr>
          <w:i/>
          <w:w w:val="105"/>
        </w:rPr>
        <w:t>Process</w:t>
      </w:r>
      <w:r>
        <w:rPr>
          <w:w w:val="105"/>
        </w:rPr>
        <w:t>,</w:t>
      </w:r>
      <w:r>
        <w:rPr>
          <w:spacing w:val="-6"/>
          <w:w w:val="105"/>
        </w:rPr>
        <w:t> </w:t>
      </w:r>
      <w:r>
        <w:rPr>
          <w:i/>
          <w:w w:val="105"/>
        </w:rPr>
        <w:t>59</w:t>
      </w:r>
      <w:r>
        <w:rPr>
          <w:i/>
          <w:spacing w:val="-29"/>
          <w:w w:val="105"/>
        </w:rPr>
        <w:t> </w:t>
      </w:r>
      <w:r>
        <w:rPr>
          <w:w w:val="105"/>
        </w:rPr>
        <w:t>(4),</w:t>
      </w:r>
      <w:r>
        <w:rPr>
          <w:spacing w:val="-6"/>
          <w:w w:val="105"/>
        </w:rPr>
        <w:t> </w:t>
      </w:r>
      <w:r>
        <w:rPr>
          <w:w w:val="105"/>
        </w:rPr>
        <w:t>1672–1689.</w:t>
      </w:r>
      <w:r>
        <w:rPr>
          <w:spacing w:val="-6"/>
          <w:w w:val="105"/>
        </w:rPr>
        <w:t> </w:t>
      </w:r>
      <w:hyperlink r:id="rId44">
        <w:r>
          <w:rPr>
            <w:color w:val="0000FF"/>
            <w:spacing w:val="-2"/>
            <w:w w:val="105"/>
          </w:rPr>
          <w:t>https://doi.org/10.1111/famp.12515</w:t>
        </w:r>
      </w:hyperlink>
    </w:p>
    <w:p>
      <w:pPr>
        <w:pStyle w:val="BodyText"/>
        <w:spacing w:line="424" w:lineRule="auto" w:before="2"/>
        <w:ind w:left="840" w:right="1210" w:hanging="720"/>
      </w:pPr>
      <w:r>
        <w:rPr>
          <w:w w:val="105"/>
        </w:rPr>
        <w:t>Francisco, R., Loios, S., &amp; Pedro, M. (2015). Family functioning and adolescent psychological maladjustment: The mediating role of coping strategies. </w:t>
      </w:r>
      <w:r>
        <w:rPr>
          <w:i/>
          <w:w w:val="105"/>
        </w:rPr>
        <w:t>Child Psychiatry &amp; Human</w:t>
      </w:r>
      <w:r>
        <w:rPr>
          <w:i/>
          <w:spacing w:val="40"/>
          <w:w w:val="105"/>
        </w:rPr>
        <w:t> </w:t>
      </w:r>
      <w:bookmarkStart w:name="_bookmark30" w:id="49"/>
      <w:bookmarkEnd w:id="49"/>
      <w:r>
        <w:rPr>
          <w:i/>
          <w:w w:val="105"/>
        </w:rPr>
        <w:t>Development</w:t>
      </w:r>
      <w:r>
        <w:rPr>
          <w:w w:val="105"/>
        </w:rPr>
        <w:t>, </w:t>
      </w:r>
      <w:r>
        <w:rPr>
          <w:i/>
          <w:w w:val="105"/>
        </w:rPr>
        <w:t>47</w:t>
      </w:r>
      <w:r>
        <w:rPr>
          <w:i/>
          <w:spacing w:val="-10"/>
          <w:w w:val="105"/>
        </w:rPr>
        <w:t> </w:t>
      </w:r>
      <w:r>
        <w:rPr>
          <w:w w:val="105"/>
        </w:rPr>
        <w:t>(5), 759–770. </w:t>
      </w:r>
      <w:hyperlink r:id="rId45">
        <w:r>
          <w:rPr>
            <w:color w:val="0000FF"/>
            <w:w w:val="105"/>
          </w:rPr>
          <w:t>https://doi.org/10.1007/s10578-015-0609-0</w:t>
        </w:r>
      </w:hyperlink>
    </w:p>
    <w:p>
      <w:pPr>
        <w:pStyle w:val="BodyText"/>
        <w:spacing w:line="424" w:lineRule="auto" w:before="2"/>
        <w:ind w:left="840" w:right="1210" w:hanging="720"/>
      </w:pPr>
      <w:r>
        <w:rPr>
          <w:w w:val="105"/>
        </w:rPr>
        <w:t>Frick, P. J., &amp; Viding, E. (2009). Antisocial behavior from a developmental psychopathology perspective. </w:t>
      </w:r>
      <w:r>
        <w:rPr>
          <w:i/>
          <w:w w:val="105"/>
        </w:rPr>
        <w:t>Development and Psychopathology</w:t>
      </w:r>
      <w:r>
        <w:rPr>
          <w:w w:val="105"/>
        </w:rPr>
        <w:t>, </w:t>
      </w:r>
      <w:r>
        <w:rPr>
          <w:i/>
          <w:w w:val="105"/>
        </w:rPr>
        <w:t>21</w:t>
      </w:r>
      <w:r>
        <w:rPr>
          <w:i/>
          <w:spacing w:val="-24"/>
          <w:w w:val="105"/>
        </w:rPr>
        <w:t> </w:t>
      </w:r>
      <w:r>
        <w:rPr>
          <w:w w:val="105"/>
        </w:rPr>
        <w:t>(4), 1111–1131. </w:t>
      </w:r>
      <w:bookmarkStart w:name="_bookmark31" w:id="50"/>
      <w:bookmarkEnd w:id="50"/>
      <w:r>
        <w:rPr>
          <w:w w:val="99"/>
        </w:rPr>
      </w:r>
      <w:hyperlink r:id="rId46">
        <w:r>
          <w:rPr>
            <w:color w:val="0000FF"/>
            <w:spacing w:val="-2"/>
            <w:w w:val="105"/>
          </w:rPr>
          <w:t>https://doi.org/10.1017/s0954579409990071</w:t>
        </w:r>
      </w:hyperlink>
    </w:p>
    <w:p>
      <w:pPr>
        <w:pStyle w:val="BodyText"/>
        <w:spacing w:line="424" w:lineRule="auto" w:before="3"/>
        <w:ind w:left="839" w:right="2036" w:hanging="720"/>
      </w:pPr>
      <w:r>
        <w:rPr>
          <w:w w:val="105"/>
        </w:rPr>
        <w:t>Garber,</w:t>
      </w:r>
      <w:r>
        <w:rPr>
          <w:spacing w:val="23"/>
          <w:w w:val="105"/>
        </w:rPr>
        <w:t> </w:t>
      </w:r>
      <w:r>
        <w:rPr>
          <w:w w:val="105"/>
        </w:rPr>
        <w:t>J.</w:t>
      </w:r>
      <w:r>
        <w:rPr>
          <w:spacing w:val="23"/>
          <w:w w:val="105"/>
        </w:rPr>
        <w:t> </w:t>
      </w:r>
      <w:r>
        <w:rPr>
          <w:w w:val="105"/>
        </w:rPr>
        <w:t>(2005).</w:t>
      </w:r>
      <w:r>
        <w:rPr>
          <w:spacing w:val="23"/>
          <w:w w:val="105"/>
        </w:rPr>
        <w:t> </w:t>
      </w:r>
      <w:r>
        <w:rPr>
          <w:w w:val="105"/>
        </w:rPr>
        <w:t>Depression</w:t>
      </w:r>
      <w:r>
        <w:rPr>
          <w:spacing w:val="23"/>
          <w:w w:val="105"/>
        </w:rPr>
        <w:t> </w:t>
      </w:r>
      <w:r>
        <w:rPr>
          <w:w w:val="105"/>
        </w:rPr>
        <w:t>and</w:t>
      </w:r>
      <w:r>
        <w:rPr>
          <w:spacing w:val="23"/>
          <w:w w:val="105"/>
        </w:rPr>
        <w:t> </w:t>
      </w:r>
      <w:r>
        <w:rPr>
          <w:w w:val="105"/>
        </w:rPr>
        <w:t>the</w:t>
      </w:r>
      <w:r>
        <w:rPr>
          <w:spacing w:val="23"/>
          <w:w w:val="105"/>
        </w:rPr>
        <w:t> </w:t>
      </w:r>
      <w:r>
        <w:rPr>
          <w:w w:val="105"/>
        </w:rPr>
        <w:t>family.</w:t>
      </w:r>
      <w:r>
        <w:rPr>
          <w:spacing w:val="23"/>
          <w:w w:val="105"/>
        </w:rPr>
        <w:t> </w:t>
      </w:r>
      <w:r>
        <w:rPr>
          <w:w w:val="105"/>
        </w:rPr>
        <w:t>In</w:t>
      </w:r>
      <w:r>
        <w:rPr>
          <w:spacing w:val="23"/>
          <w:w w:val="105"/>
        </w:rPr>
        <w:t> </w:t>
      </w:r>
      <w:r>
        <w:rPr>
          <w:w w:val="105"/>
        </w:rPr>
        <w:t>J.</w:t>
      </w:r>
      <w:r>
        <w:rPr>
          <w:spacing w:val="23"/>
          <w:w w:val="105"/>
        </w:rPr>
        <w:t> </w:t>
      </w:r>
      <w:r>
        <w:rPr>
          <w:w w:val="105"/>
        </w:rPr>
        <w:t>L.</w:t>
      </w:r>
      <w:r>
        <w:rPr>
          <w:spacing w:val="23"/>
          <w:w w:val="105"/>
        </w:rPr>
        <w:t> </w:t>
      </w:r>
      <w:r>
        <w:rPr>
          <w:w w:val="105"/>
        </w:rPr>
        <w:t>Hudson</w:t>
      </w:r>
      <w:r>
        <w:rPr>
          <w:spacing w:val="23"/>
          <w:w w:val="105"/>
        </w:rPr>
        <w:t> </w:t>
      </w:r>
      <w:r>
        <w:rPr>
          <w:w w:val="105"/>
        </w:rPr>
        <w:t>&amp;</w:t>
      </w:r>
      <w:r>
        <w:rPr>
          <w:spacing w:val="23"/>
          <w:w w:val="105"/>
        </w:rPr>
        <w:t> </w:t>
      </w:r>
      <w:r>
        <w:rPr>
          <w:w w:val="105"/>
        </w:rPr>
        <w:t>R.</w:t>
      </w:r>
      <w:r>
        <w:rPr>
          <w:spacing w:val="23"/>
          <w:w w:val="105"/>
        </w:rPr>
        <w:t> </w:t>
      </w:r>
      <w:r>
        <w:rPr>
          <w:w w:val="105"/>
        </w:rPr>
        <w:t>M.</w:t>
      </w:r>
      <w:r>
        <w:rPr>
          <w:spacing w:val="23"/>
          <w:w w:val="105"/>
        </w:rPr>
        <w:t> </w:t>
      </w:r>
      <w:r>
        <w:rPr>
          <w:w w:val="105"/>
        </w:rPr>
        <w:t>Rapee</w:t>
      </w:r>
      <w:r>
        <w:rPr>
          <w:spacing w:val="23"/>
          <w:w w:val="105"/>
        </w:rPr>
        <w:t> </w:t>
      </w:r>
      <w:r>
        <w:rPr>
          <w:w w:val="105"/>
        </w:rPr>
        <w:t>(Eds.), </w:t>
      </w:r>
      <w:r>
        <w:rPr>
          <w:i/>
          <w:w w:val="105"/>
        </w:rPr>
        <w:t>Psychopathology and the family</w:t>
      </w:r>
      <w:r>
        <w:rPr>
          <w:i/>
          <w:w w:val="105"/>
        </w:rPr>
        <w:t> </w:t>
      </w:r>
      <w:r>
        <w:rPr>
          <w:w w:val="105"/>
        </w:rPr>
        <w:t>(pp. 225–280). Elsevier. </w:t>
      </w:r>
      <w:bookmarkStart w:name="_bookmark32" w:id="51"/>
      <w:bookmarkEnd w:id="51"/>
      <w:r>
        <w:rPr>
          <w:spacing w:val="-1"/>
          <w:w w:val="104"/>
        </w:rPr>
      </w:r>
      <w:hyperlink r:id="rId47">
        <w:r>
          <w:rPr>
            <w:color w:val="0000FF"/>
            <w:spacing w:val="-2"/>
            <w:w w:val="105"/>
          </w:rPr>
          <w:t>https://doi.org/10.1016/b978-008044449-9/50013-7</w:t>
        </w:r>
      </w:hyperlink>
    </w:p>
    <w:p>
      <w:pPr>
        <w:pStyle w:val="BodyText"/>
        <w:spacing w:line="424" w:lineRule="auto" w:before="2"/>
        <w:ind w:left="839" w:right="1210" w:hanging="720"/>
      </w:pPr>
      <w:r>
        <w:rPr>
          <w:w w:val="105"/>
        </w:rPr>
        <w:t>Goodman, S. H., &amp; Tully, E. (2006). Depression in women who are mothers: An integrative model</w:t>
      </w:r>
      <w:r>
        <w:rPr>
          <w:spacing w:val="17"/>
          <w:w w:val="105"/>
        </w:rPr>
        <w:t> </w:t>
      </w:r>
      <w:r>
        <w:rPr>
          <w:w w:val="105"/>
        </w:rPr>
        <w:t>of</w:t>
      </w:r>
      <w:r>
        <w:rPr>
          <w:spacing w:val="17"/>
          <w:w w:val="105"/>
        </w:rPr>
        <w:t> </w:t>
      </w:r>
      <w:r>
        <w:rPr>
          <w:w w:val="105"/>
        </w:rPr>
        <w:t>risk</w:t>
      </w:r>
      <w:r>
        <w:rPr>
          <w:spacing w:val="17"/>
          <w:w w:val="105"/>
        </w:rPr>
        <w:t> </w:t>
      </w:r>
      <w:r>
        <w:rPr>
          <w:w w:val="105"/>
        </w:rPr>
        <w:t>for</w:t>
      </w:r>
      <w:r>
        <w:rPr>
          <w:spacing w:val="17"/>
          <w:w w:val="105"/>
        </w:rPr>
        <w:t> </w:t>
      </w:r>
      <w:r>
        <w:rPr>
          <w:w w:val="105"/>
        </w:rPr>
        <w:t>the</w:t>
      </w:r>
      <w:r>
        <w:rPr>
          <w:spacing w:val="17"/>
          <w:w w:val="105"/>
        </w:rPr>
        <w:t> </w:t>
      </w:r>
      <w:r>
        <w:rPr>
          <w:w w:val="105"/>
        </w:rPr>
        <w:t>development</w:t>
      </w:r>
      <w:r>
        <w:rPr>
          <w:spacing w:val="17"/>
          <w:w w:val="105"/>
        </w:rPr>
        <w:t> </w:t>
      </w:r>
      <w:r>
        <w:rPr>
          <w:w w:val="105"/>
        </w:rPr>
        <w:t>of</w:t>
      </w:r>
      <w:r>
        <w:rPr>
          <w:spacing w:val="17"/>
          <w:w w:val="105"/>
        </w:rPr>
        <w:t> </w:t>
      </w:r>
      <w:r>
        <w:rPr>
          <w:w w:val="105"/>
        </w:rPr>
        <w:t>psychopathology</w:t>
      </w:r>
      <w:r>
        <w:rPr>
          <w:spacing w:val="17"/>
          <w:w w:val="105"/>
        </w:rPr>
        <w:t> </w:t>
      </w:r>
      <w:r>
        <w:rPr>
          <w:w w:val="105"/>
        </w:rPr>
        <w:t>in</w:t>
      </w:r>
      <w:r>
        <w:rPr>
          <w:spacing w:val="17"/>
          <w:w w:val="105"/>
        </w:rPr>
        <w:t> </w:t>
      </w:r>
      <w:r>
        <w:rPr>
          <w:w w:val="105"/>
        </w:rPr>
        <w:t>their</w:t>
      </w:r>
      <w:r>
        <w:rPr>
          <w:spacing w:val="17"/>
          <w:w w:val="105"/>
        </w:rPr>
        <w:t> </w:t>
      </w:r>
      <w:r>
        <w:rPr>
          <w:w w:val="105"/>
        </w:rPr>
        <w:t>sons</w:t>
      </w:r>
      <w:r>
        <w:rPr>
          <w:spacing w:val="17"/>
          <w:w w:val="105"/>
        </w:rPr>
        <w:t> </w:t>
      </w:r>
      <w:r>
        <w:rPr>
          <w:w w:val="105"/>
        </w:rPr>
        <w:t>and</w:t>
      </w:r>
      <w:r>
        <w:rPr>
          <w:spacing w:val="17"/>
          <w:w w:val="105"/>
        </w:rPr>
        <w:t> </w:t>
      </w:r>
      <w:r>
        <w:rPr>
          <w:w w:val="105"/>
        </w:rPr>
        <w:t>daughters.</w:t>
      </w:r>
      <w:r>
        <w:rPr>
          <w:spacing w:val="17"/>
          <w:w w:val="105"/>
        </w:rPr>
        <w:t> </w:t>
      </w:r>
      <w:r>
        <w:rPr>
          <w:w w:val="105"/>
        </w:rPr>
        <w:t>In</w:t>
      </w:r>
    </w:p>
    <w:p>
      <w:pPr>
        <w:pStyle w:val="BodyText"/>
        <w:spacing w:line="424" w:lineRule="auto" w:before="1"/>
        <w:ind w:left="840" w:right="1210"/>
      </w:pPr>
      <w:r>
        <w:rPr>
          <w:w w:val="105"/>
        </w:rPr>
        <w:t>C. L. M. Keyes &amp; S. H. Goodman (Eds.), </w:t>
      </w:r>
      <w:r>
        <w:rPr>
          <w:i/>
          <w:w w:val="105"/>
        </w:rPr>
        <w:t>Women and depression</w:t>
      </w:r>
      <w:r>
        <w:rPr>
          <w:i/>
          <w:w w:val="105"/>
        </w:rPr>
        <w:t> </w:t>
      </w:r>
      <w:r>
        <w:rPr>
          <w:w w:val="105"/>
        </w:rPr>
        <w:t>(pp. 241–280). </w:t>
      </w:r>
      <w:bookmarkStart w:name="_bookmark33" w:id="52"/>
      <w:bookmarkEnd w:id="52"/>
      <w:r>
        <w:rPr>
          <w:w w:val="105"/>
        </w:rPr>
        <w:t>Ca</w:t>
      </w:r>
      <w:r>
        <w:rPr>
          <w:w w:val="105"/>
        </w:rPr>
        <w:t>mbridge University Press. </w:t>
      </w:r>
      <w:hyperlink r:id="rId48">
        <w:r>
          <w:rPr>
            <w:color w:val="0000FF"/>
            <w:w w:val="105"/>
          </w:rPr>
          <w:t>https://doi.org/10.1017/cbo9780511841262.013</w:t>
        </w:r>
      </w:hyperlink>
    </w:p>
    <w:p>
      <w:pPr>
        <w:pStyle w:val="BodyText"/>
        <w:spacing w:line="424" w:lineRule="auto" w:before="1"/>
        <w:ind w:left="839" w:right="1531" w:hanging="720"/>
      </w:pPr>
      <w:r>
        <w:rPr>
          <w:w w:val="105"/>
        </w:rPr>
        <w:t>Granic, I., &amp; Patterson, G. R. (2006). Toward a comprehensive model of antisocial development:</w:t>
      </w:r>
      <w:r>
        <w:rPr>
          <w:spacing w:val="-3"/>
          <w:w w:val="105"/>
        </w:rPr>
        <w:t> </w:t>
      </w:r>
      <w:r>
        <w:rPr>
          <w:w w:val="105"/>
        </w:rPr>
        <w:t>A dynamic systems approach. </w:t>
      </w:r>
      <w:r>
        <w:rPr>
          <w:i/>
          <w:w w:val="105"/>
        </w:rPr>
        <w:t>Psychological Review</w:t>
      </w:r>
      <w:r>
        <w:rPr>
          <w:w w:val="105"/>
        </w:rPr>
        <w:t>, </w:t>
      </w:r>
      <w:r>
        <w:rPr>
          <w:i/>
          <w:w w:val="105"/>
        </w:rPr>
        <w:t>113</w:t>
      </w:r>
      <w:r>
        <w:rPr>
          <w:i/>
          <w:spacing w:val="-29"/>
          <w:w w:val="105"/>
        </w:rPr>
        <w:t> </w:t>
      </w:r>
      <w:r>
        <w:rPr>
          <w:w w:val="105"/>
        </w:rPr>
        <w:t>(1), 101–131. </w:t>
      </w:r>
      <w:bookmarkStart w:name="_bookmark34" w:id="53"/>
      <w:bookmarkEnd w:id="53"/>
      <w:r>
        <w:rPr>
          <w:w w:val="99"/>
        </w:rPr>
      </w:r>
      <w:hyperlink r:id="rId49">
        <w:r>
          <w:rPr>
            <w:color w:val="0000FF"/>
            <w:spacing w:val="-2"/>
            <w:w w:val="105"/>
          </w:rPr>
          <w:t>https://doi.org/10.1037/0033-295x.113.1.101</w:t>
        </w:r>
      </w:hyperlink>
    </w:p>
    <w:p>
      <w:pPr>
        <w:pStyle w:val="BodyText"/>
        <w:spacing w:line="424" w:lineRule="auto" w:before="3"/>
        <w:ind w:left="839" w:right="1340" w:hanging="720"/>
      </w:pPr>
      <w:r>
        <w:rPr>
          <w:w w:val="105"/>
        </w:rPr>
        <w:t>Gross, H. E., Shaw, D. S., Burwell, R. A., &amp; Nagin, D. S. (2009). Transactional processes in child disruptive behavior and maternal depression: A longitudinal study from early</w:t>
      </w:r>
      <w:r>
        <w:rPr>
          <w:spacing w:val="40"/>
          <w:w w:val="105"/>
        </w:rPr>
        <w:t> </w:t>
      </w:r>
      <w:r>
        <w:rPr>
          <w:w w:val="105"/>
        </w:rPr>
        <w:t>childhood to adolescence. </w:t>
      </w:r>
      <w:r>
        <w:rPr>
          <w:i/>
          <w:w w:val="105"/>
        </w:rPr>
        <w:t>Development and Psychopathology</w:t>
      </w:r>
      <w:r>
        <w:rPr>
          <w:w w:val="105"/>
        </w:rPr>
        <w:t>, </w:t>
      </w:r>
      <w:r>
        <w:rPr>
          <w:i/>
          <w:w w:val="105"/>
        </w:rPr>
        <w:t>21</w:t>
      </w:r>
      <w:r>
        <w:rPr>
          <w:i/>
          <w:spacing w:val="-26"/>
          <w:w w:val="105"/>
        </w:rPr>
        <w:t> </w:t>
      </w:r>
      <w:r>
        <w:rPr>
          <w:w w:val="105"/>
        </w:rPr>
        <w:t>(1), 139–156. </w:t>
      </w:r>
      <w:bookmarkStart w:name="_bookmark35" w:id="54"/>
      <w:bookmarkEnd w:id="54"/>
      <w:r>
        <w:rPr>
          <w:w w:val="99"/>
        </w:rPr>
      </w:r>
      <w:hyperlink r:id="rId50">
        <w:r>
          <w:rPr>
            <w:color w:val="0000FF"/>
            <w:spacing w:val="-2"/>
            <w:w w:val="105"/>
          </w:rPr>
          <w:t>https://doi.org/10.1017/s0954579409000091</w:t>
        </w:r>
      </w:hyperlink>
    </w:p>
    <w:p>
      <w:pPr>
        <w:pStyle w:val="BodyText"/>
        <w:spacing w:before="2"/>
        <w:ind w:left="119"/>
      </w:pPr>
      <w:r>
        <w:rPr>
          <w:w w:val="105"/>
        </w:rPr>
        <w:t>Hails,</w:t>
      </w:r>
      <w:r>
        <w:rPr>
          <w:spacing w:val="16"/>
          <w:w w:val="105"/>
        </w:rPr>
        <w:t> </w:t>
      </w:r>
      <w:r>
        <w:rPr>
          <w:w w:val="105"/>
        </w:rPr>
        <w:t>K.</w:t>
      </w:r>
      <w:r>
        <w:rPr>
          <w:spacing w:val="16"/>
          <w:w w:val="105"/>
        </w:rPr>
        <w:t> </w:t>
      </w:r>
      <w:r>
        <w:rPr>
          <w:w w:val="105"/>
        </w:rPr>
        <w:t>A.,</w:t>
      </w:r>
      <w:r>
        <w:rPr>
          <w:spacing w:val="16"/>
          <w:w w:val="105"/>
        </w:rPr>
        <w:t> </w:t>
      </w:r>
      <w:r>
        <w:rPr>
          <w:w w:val="105"/>
        </w:rPr>
        <w:t>Reuben,</w:t>
      </w:r>
      <w:r>
        <w:rPr>
          <w:spacing w:val="16"/>
          <w:w w:val="105"/>
        </w:rPr>
        <w:t> </w:t>
      </w:r>
      <w:r>
        <w:rPr>
          <w:w w:val="105"/>
        </w:rPr>
        <w:t>J.</w:t>
      </w:r>
      <w:r>
        <w:rPr>
          <w:spacing w:val="16"/>
          <w:w w:val="105"/>
        </w:rPr>
        <w:t> </w:t>
      </w:r>
      <w:r>
        <w:rPr>
          <w:w w:val="105"/>
        </w:rPr>
        <w:t>D.,</w:t>
      </w:r>
      <w:r>
        <w:rPr>
          <w:spacing w:val="15"/>
          <w:w w:val="105"/>
        </w:rPr>
        <w:t> </w:t>
      </w:r>
      <w:r>
        <w:rPr>
          <w:w w:val="105"/>
        </w:rPr>
        <w:t>Shaw,</w:t>
      </w:r>
      <w:r>
        <w:rPr>
          <w:spacing w:val="16"/>
          <w:w w:val="105"/>
        </w:rPr>
        <w:t> </w:t>
      </w:r>
      <w:r>
        <w:rPr>
          <w:w w:val="105"/>
        </w:rPr>
        <w:t>D.</w:t>
      </w:r>
      <w:r>
        <w:rPr>
          <w:spacing w:val="16"/>
          <w:w w:val="105"/>
        </w:rPr>
        <w:t> </w:t>
      </w:r>
      <w:r>
        <w:rPr>
          <w:w w:val="105"/>
        </w:rPr>
        <w:t>S.,</w:t>
      </w:r>
      <w:r>
        <w:rPr>
          <w:spacing w:val="16"/>
          <w:w w:val="105"/>
        </w:rPr>
        <w:t> </w:t>
      </w:r>
      <w:r>
        <w:rPr>
          <w:w w:val="105"/>
        </w:rPr>
        <w:t>Dishion,</w:t>
      </w:r>
      <w:r>
        <w:rPr>
          <w:spacing w:val="16"/>
          <w:w w:val="105"/>
        </w:rPr>
        <w:t> </w:t>
      </w:r>
      <w:r>
        <w:rPr>
          <w:w w:val="105"/>
        </w:rPr>
        <w:t>T.</w:t>
      </w:r>
      <w:r>
        <w:rPr>
          <w:spacing w:val="16"/>
          <w:w w:val="105"/>
        </w:rPr>
        <w:t> </w:t>
      </w:r>
      <w:r>
        <w:rPr>
          <w:w w:val="105"/>
        </w:rPr>
        <w:t>J.,</w:t>
      </w:r>
      <w:r>
        <w:rPr>
          <w:spacing w:val="16"/>
          <w:w w:val="105"/>
        </w:rPr>
        <w:t> </w:t>
      </w:r>
      <w:r>
        <w:rPr>
          <w:w w:val="105"/>
        </w:rPr>
        <w:t>&amp;</w:t>
      </w:r>
      <w:r>
        <w:rPr>
          <w:spacing w:val="16"/>
          <w:w w:val="105"/>
        </w:rPr>
        <w:t> </w:t>
      </w:r>
      <w:r>
        <w:rPr>
          <w:w w:val="105"/>
        </w:rPr>
        <w:t>Wilson,</w:t>
      </w:r>
      <w:r>
        <w:rPr>
          <w:spacing w:val="16"/>
          <w:w w:val="105"/>
        </w:rPr>
        <w:t> </w:t>
      </w:r>
      <w:r>
        <w:rPr>
          <w:w w:val="105"/>
        </w:rPr>
        <w:t>M.</w:t>
      </w:r>
      <w:r>
        <w:rPr>
          <w:spacing w:val="16"/>
          <w:w w:val="105"/>
        </w:rPr>
        <w:t> </w:t>
      </w:r>
      <w:r>
        <w:rPr>
          <w:w w:val="105"/>
        </w:rPr>
        <w:t>N.</w:t>
      </w:r>
      <w:r>
        <w:rPr>
          <w:spacing w:val="16"/>
          <w:w w:val="105"/>
        </w:rPr>
        <w:t> </w:t>
      </w:r>
      <w:r>
        <w:rPr>
          <w:spacing w:val="-2"/>
          <w:w w:val="105"/>
        </w:rPr>
        <w:t>(2018).</w:t>
      </w:r>
    </w:p>
    <w:p>
      <w:pPr>
        <w:spacing w:line="424" w:lineRule="auto" w:before="196"/>
        <w:ind w:left="839" w:right="1210" w:firstLine="0"/>
        <w:jc w:val="left"/>
        <w:rPr>
          <w:sz w:val="22"/>
        </w:rPr>
      </w:pPr>
      <w:r>
        <w:rPr>
          <w:w w:val="105"/>
          <w:sz w:val="22"/>
        </w:rPr>
        <w:t>Transactional associations among maternal depression, parent-child coercion, and child conduct problems during early childhood. </w:t>
      </w:r>
      <w:r>
        <w:rPr>
          <w:i/>
          <w:w w:val="105"/>
          <w:sz w:val="22"/>
        </w:rPr>
        <w:t>Journal of Clinical Child &amp; Adolescent </w:t>
      </w:r>
      <w:bookmarkStart w:name="_bookmark36" w:id="55"/>
      <w:bookmarkEnd w:id="55"/>
      <w:r>
        <w:rPr>
          <w:i/>
          <w:w w:val="105"/>
          <w:sz w:val="22"/>
        </w:rPr>
        <w:t>Psychol</w:t>
      </w:r>
      <w:r>
        <w:rPr>
          <w:i/>
          <w:w w:val="105"/>
          <w:sz w:val="22"/>
        </w:rPr>
        <w:t>ogy</w:t>
      </w:r>
      <w:r>
        <w:rPr>
          <w:w w:val="105"/>
          <w:sz w:val="22"/>
        </w:rPr>
        <w:t>, </w:t>
      </w:r>
      <w:r>
        <w:rPr>
          <w:i/>
          <w:w w:val="105"/>
          <w:sz w:val="22"/>
        </w:rPr>
        <w:t>47</w:t>
      </w:r>
      <w:r>
        <w:rPr>
          <w:i/>
          <w:spacing w:val="-21"/>
          <w:w w:val="105"/>
          <w:sz w:val="22"/>
        </w:rPr>
        <w:t> </w:t>
      </w:r>
      <w:r>
        <w:rPr>
          <w:w w:val="105"/>
          <w:sz w:val="22"/>
        </w:rPr>
        <w:t>(S1), S291–S305. </w:t>
      </w:r>
      <w:hyperlink r:id="rId51">
        <w:r>
          <w:rPr>
            <w:color w:val="0000FF"/>
            <w:w w:val="105"/>
            <w:sz w:val="22"/>
          </w:rPr>
          <w:t>https://doi.org/10.1080/15374416.2017.1280803</w:t>
        </w:r>
      </w:hyperlink>
    </w:p>
    <w:p>
      <w:pPr>
        <w:pStyle w:val="BodyText"/>
        <w:spacing w:line="424" w:lineRule="auto" w:before="2"/>
        <w:ind w:left="839" w:right="1210" w:hanging="720"/>
      </w:pPr>
      <w:r>
        <w:rPr>
          <w:w w:val="105"/>
        </w:rPr>
        <w:t>Hautmann, C., Eichelberger, I., Hanisch, C., Plück, J., Walter, D., &amp; Döpfner, M. (2015).</w:t>
      </w:r>
      <w:r>
        <w:rPr>
          <w:spacing w:val="80"/>
          <w:w w:val="105"/>
        </w:rPr>
        <w:t> </w:t>
      </w:r>
      <w:r>
        <w:rPr>
          <w:w w:val="105"/>
        </w:rPr>
        <w:t>Association between parental emotional symptoms and child antisocial behaviour. </w:t>
      </w:r>
      <w:r>
        <w:rPr>
          <w:i/>
          <w:w w:val="105"/>
        </w:rPr>
        <w:t>International Journal of Behavioral Development</w:t>
      </w:r>
      <w:r>
        <w:rPr>
          <w:w w:val="105"/>
        </w:rPr>
        <w:t>, </w:t>
      </w:r>
      <w:r>
        <w:rPr>
          <w:i/>
          <w:w w:val="105"/>
        </w:rPr>
        <w:t>39</w:t>
      </w:r>
      <w:r>
        <w:rPr>
          <w:i/>
          <w:spacing w:val="-22"/>
          <w:w w:val="105"/>
        </w:rPr>
        <w:t> </w:t>
      </w:r>
      <w:r>
        <w:rPr>
          <w:w w:val="105"/>
        </w:rPr>
        <w:t>(1), 43–52. </w:t>
      </w:r>
      <w:hyperlink r:id="rId52">
        <w:r>
          <w:rPr>
            <w:color w:val="0000FF"/>
            <w:spacing w:val="-2"/>
            <w:w w:val="105"/>
          </w:rPr>
          <w:t>https://doi.org/10.1177/0165025414535120</w:t>
        </w:r>
      </w:hyperlink>
    </w:p>
    <w:p>
      <w:pPr>
        <w:spacing w:after="0" w:line="424" w:lineRule="auto"/>
        <w:sectPr>
          <w:pgSz w:w="11910" w:h="16840"/>
          <w:pgMar w:header="678" w:footer="0" w:top="1300" w:bottom="280" w:left="1320" w:right="240"/>
        </w:sectPr>
      </w:pPr>
    </w:p>
    <w:p>
      <w:pPr>
        <w:spacing w:line="424" w:lineRule="auto" w:before="198"/>
        <w:ind w:left="839" w:right="1557" w:hanging="720"/>
        <w:jc w:val="left"/>
        <w:rPr>
          <w:sz w:val="22"/>
        </w:rPr>
      </w:pPr>
      <w:bookmarkStart w:name="_bookmark37" w:id="56"/>
      <w:bookmarkEnd w:id="56"/>
      <w:r>
        <w:rPr/>
      </w:r>
      <w:r>
        <w:rPr>
          <w:w w:val="105"/>
          <w:sz w:val="22"/>
        </w:rPr>
        <w:t>Hawes, D. J., &amp; Dadds, M. R. (2005). The treatment of conduct problems in children with</w:t>
      </w:r>
      <w:r>
        <w:rPr>
          <w:spacing w:val="80"/>
          <w:w w:val="150"/>
          <w:sz w:val="22"/>
        </w:rPr>
        <w:t> </w:t>
      </w:r>
      <w:r>
        <w:rPr>
          <w:w w:val="105"/>
          <w:sz w:val="22"/>
        </w:rPr>
        <w:t>callous-unemotional traits. </w:t>
      </w:r>
      <w:r>
        <w:rPr>
          <w:i/>
          <w:w w:val="105"/>
          <w:sz w:val="22"/>
        </w:rPr>
        <w:t>Journal of Consulting and Clinical Psychology</w:t>
      </w:r>
      <w:r>
        <w:rPr>
          <w:w w:val="105"/>
          <w:sz w:val="22"/>
        </w:rPr>
        <w:t>, </w:t>
      </w:r>
      <w:r>
        <w:rPr>
          <w:i/>
          <w:w w:val="105"/>
          <w:sz w:val="22"/>
        </w:rPr>
        <w:t>73</w:t>
      </w:r>
      <w:r>
        <w:rPr>
          <w:i/>
          <w:spacing w:val="-22"/>
          <w:w w:val="105"/>
          <w:sz w:val="22"/>
        </w:rPr>
        <w:t> </w:t>
      </w:r>
      <w:r>
        <w:rPr>
          <w:w w:val="105"/>
          <w:sz w:val="22"/>
        </w:rPr>
        <w:t>(4), </w:t>
      </w:r>
      <w:bookmarkStart w:name="_bookmark38" w:id="57"/>
      <w:bookmarkEnd w:id="57"/>
      <w:r>
        <w:rPr>
          <w:w w:val="105"/>
          <w:sz w:val="22"/>
        </w:rPr>
        <w:t>737–741.</w:t>
      </w:r>
      <w:r>
        <w:rPr>
          <w:w w:val="105"/>
          <w:sz w:val="22"/>
        </w:rPr>
        <w:t> </w:t>
      </w:r>
      <w:hyperlink r:id="rId53">
        <w:r>
          <w:rPr>
            <w:color w:val="0000FF"/>
            <w:w w:val="105"/>
            <w:sz w:val="22"/>
          </w:rPr>
          <w:t>https://doi.org/10.1037/0022-006x.73.4.737</w:t>
        </w:r>
      </w:hyperlink>
    </w:p>
    <w:p>
      <w:pPr>
        <w:spacing w:line="424" w:lineRule="auto" w:before="2"/>
        <w:ind w:left="839" w:right="1340" w:hanging="720"/>
        <w:jc w:val="left"/>
        <w:rPr>
          <w:sz w:val="22"/>
        </w:rPr>
      </w:pPr>
      <w:r>
        <w:rPr>
          <w:w w:val="105"/>
          <w:sz w:val="22"/>
        </w:rPr>
        <w:t>Hirshfeld, D. R., Biederman, J., Brody, L., Faraone, S. V., &amp; Rosenbaum, J. F. (1997).</w:t>
      </w:r>
      <w:r>
        <w:rPr>
          <w:spacing w:val="80"/>
          <w:w w:val="150"/>
          <w:sz w:val="22"/>
        </w:rPr>
        <w:t> </w:t>
      </w:r>
      <w:r>
        <w:rPr>
          <w:w w:val="105"/>
          <w:sz w:val="22"/>
        </w:rPr>
        <w:t>Expressed emotion toward children with behavioral inhibition: Associations with maternal anxiety disorder. </w:t>
      </w:r>
      <w:r>
        <w:rPr>
          <w:i/>
          <w:w w:val="105"/>
          <w:sz w:val="22"/>
        </w:rPr>
        <w:t>Journal of the American Academy of Child &amp; Adolescent</w:t>
      </w:r>
      <w:r>
        <w:rPr>
          <w:i/>
          <w:spacing w:val="40"/>
          <w:w w:val="105"/>
          <w:sz w:val="22"/>
        </w:rPr>
        <w:t> </w:t>
      </w:r>
      <w:bookmarkStart w:name="_bookmark39" w:id="58"/>
      <w:bookmarkEnd w:id="58"/>
      <w:r>
        <w:rPr>
          <w:i/>
          <w:w w:val="105"/>
          <w:sz w:val="22"/>
        </w:rPr>
        <w:t>Psychiatr</w:t>
      </w:r>
      <w:r>
        <w:rPr>
          <w:i/>
          <w:w w:val="105"/>
          <w:sz w:val="22"/>
        </w:rPr>
        <w:t>y</w:t>
      </w:r>
      <w:r>
        <w:rPr>
          <w:w w:val="105"/>
          <w:sz w:val="22"/>
        </w:rPr>
        <w:t>, </w:t>
      </w:r>
      <w:r>
        <w:rPr>
          <w:i/>
          <w:w w:val="105"/>
          <w:sz w:val="22"/>
        </w:rPr>
        <w:t>36</w:t>
      </w:r>
      <w:r>
        <w:rPr>
          <w:i/>
          <w:spacing w:val="-15"/>
          <w:w w:val="105"/>
          <w:sz w:val="22"/>
        </w:rPr>
        <w:t> </w:t>
      </w:r>
      <w:r>
        <w:rPr>
          <w:w w:val="105"/>
          <w:sz w:val="22"/>
        </w:rPr>
        <w:t>(7), 910–917. </w:t>
      </w:r>
      <w:hyperlink r:id="rId54">
        <w:r>
          <w:rPr>
            <w:color w:val="0000FF"/>
            <w:w w:val="105"/>
            <w:sz w:val="22"/>
          </w:rPr>
          <w:t>https://doi.org/10.1097/00004583-199707000-00012</w:t>
        </w:r>
      </w:hyperlink>
    </w:p>
    <w:p>
      <w:pPr>
        <w:pStyle w:val="BodyText"/>
        <w:spacing w:line="424" w:lineRule="auto" w:before="3"/>
        <w:ind w:left="839" w:right="1210" w:hanging="720"/>
      </w:pPr>
      <w:r>
        <w:rPr>
          <w:w w:val="110"/>
        </w:rPr>
        <w:t>Jones,</w:t>
      </w:r>
      <w:r>
        <w:rPr>
          <w:spacing w:val="-7"/>
          <w:w w:val="110"/>
        </w:rPr>
        <w:t> </w:t>
      </w:r>
      <w:r>
        <w:rPr>
          <w:w w:val="110"/>
        </w:rPr>
        <w:t>L.</w:t>
      </w:r>
      <w:r>
        <w:rPr>
          <w:spacing w:val="-7"/>
          <w:w w:val="110"/>
        </w:rPr>
        <w:t> </w:t>
      </w:r>
      <w:r>
        <w:rPr>
          <w:w w:val="110"/>
        </w:rPr>
        <w:t>B.,</w:t>
      </w:r>
      <w:r>
        <w:rPr>
          <w:spacing w:val="-7"/>
          <w:w w:val="110"/>
        </w:rPr>
        <w:t> </w:t>
      </w:r>
      <w:r>
        <w:rPr>
          <w:w w:val="110"/>
        </w:rPr>
        <w:t>Hall,</w:t>
      </w:r>
      <w:r>
        <w:rPr>
          <w:spacing w:val="-7"/>
          <w:w w:val="110"/>
        </w:rPr>
        <w:t> </w:t>
      </w:r>
      <w:r>
        <w:rPr>
          <w:w w:val="110"/>
        </w:rPr>
        <w:t>B.</w:t>
      </w:r>
      <w:r>
        <w:rPr>
          <w:spacing w:val="-7"/>
          <w:w w:val="110"/>
        </w:rPr>
        <w:t> </w:t>
      </w:r>
      <w:r>
        <w:rPr>
          <w:w w:val="110"/>
        </w:rPr>
        <w:t>A.,</w:t>
      </w:r>
      <w:r>
        <w:rPr>
          <w:spacing w:val="-7"/>
          <w:w w:val="110"/>
        </w:rPr>
        <w:t> </w:t>
      </w:r>
      <w:r>
        <w:rPr>
          <w:w w:val="110"/>
        </w:rPr>
        <w:t>&amp;</w:t>
      </w:r>
      <w:r>
        <w:rPr>
          <w:spacing w:val="-7"/>
          <w:w w:val="110"/>
        </w:rPr>
        <w:t> </w:t>
      </w:r>
      <w:r>
        <w:rPr>
          <w:w w:val="110"/>
        </w:rPr>
        <w:t>Kiel,</w:t>
      </w:r>
      <w:r>
        <w:rPr>
          <w:spacing w:val="-7"/>
          <w:w w:val="110"/>
        </w:rPr>
        <w:t> </w:t>
      </w:r>
      <w:r>
        <w:rPr>
          <w:w w:val="110"/>
        </w:rPr>
        <w:t>E.</w:t>
      </w:r>
      <w:r>
        <w:rPr>
          <w:spacing w:val="-7"/>
          <w:w w:val="110"/>
        </w:rPr>
        <w:t> </w:t>
      </w:r>
      <w:r>
        <w:rPr>
          <w:w w:val="110"/>
        </w:rPr>
        <w:t>J.</w:t>
      </w:r>
      <w:r>
        <w:rPr>
          <w:spacing w:val="-7"/>
          <w:w w:val="110"/>
        </w:rPr>
        <w:t> </w:t>
      </w:r>
      <w:r>
        <w:rPr>
          <w:w w:val="110"/>
        </w:rPr>
        <w:t>(2021).</w:t>
      </w:r>
      <w:r>
        <w:rPr>
          <w:spacing w:val="-7"/>
          <w:w w:val="110"/>
        </w:rPr>
        <w:t> </w:t>
      </w:r>
      <w:r>
        <w:rPr>
          <w:w w:val="110"/>
        </w:rPr>
        <w:t>Systematic</w:t>
      </w:r>
      <w:r>
        <w:rPr>
          <w:spacing w:val="-7"/>
          <w:w w:val="110"/>
        </w:rPr>
        <w:t> </w:t>
      </w:r>
      <w:r>
        <w:rPr>
          <w:w w:val="110"/>
        </w:rPr>
        <w:t>review</w:t>
      </w:r>
      <w:r>
        <w:rPr>
          <w:spacing w:val="-7"/>
          <w:w w:val="110"/>
        </w:rPr>
        <w:t> </w:t>
      </w:r>
      <w:r>
        <w:rPr>
          <w:w w:val="110"/>
        </w:rPr>
        <w:t>of</w:t>
      </w:r>
      <w:r>
        <w:rPr>
          <w:spacing w:val="-7"/>
          <w:w w:val="110"/>
        </w:rPr>
        <w:t> </w:t>
      </w:r>
      <w:r>
        <w:rPr>
          <w:w w:val="110"/>
        </w:rPr>
        <w:t>the</w:t>
      </w:r>
      <w:r>
        <w:rPr>
          <w:spacing w:val="-7"/>
          <w:w w:val="110"/>
        </w:rPr>
        <w:t> </w:t>
      </w:r>
      <w:r>
        <w:rPr>
          <w:w w:val="110"/>
        </w:rPr>
        <w:t>link</w:t>
      </w:r>
      <w:r>
        <w:rPr>
          <w:spacing w:val="-7"/>
          <w:w w:val="110"/>
        </w:rPr>
        <w:t> </w:t>
      </w:r>
      <w:r>
        <w:rPr>
          <w:w w:val="110"/>
        </w:rPr>
        <w:t>between</w:t>
      </w:r>
      <w:r>
        <w:rPr>
          <w:spacing w:val="-7"/>
          <w:w w:val="110"/>
        </w:rPr>
        <w:t> </w:t>
      </w:r>
      <w:r>
        <w:rPr>
          <w:w w:val="110"/>
        </w:rPr>
        <w:t>maternal anxiety</w:t>
      </w:r>
      <w:r>
        <w:rPr>
          <w:spacing w:val="-6"/>
          <w:w w:val="110"/>
        </w:rPr>
        <w:t> </w:t>
      </w:r>
      <w:r>
        <w:rPr>
          <w:w w:val="110"/>
        </w:rPr>
        <w:t>and</w:t>
      </w:r>
      <w:r>
        <w:rPr>
          <w:spacing w:val="-6"/>
          <w:w w:val="110"/>
        </w:rPr>
        <w:t> </w:t>
      </w:r>
      <w:r>
        <w:rPr>
          <w:w w:val="110"/>
        </w:rPr>
        <w:t>overprotection.</w:t>
      </w:r>
      <w:r>
        <w:rPr>
          <w:spacing w:val="-7"/>
          <w:w w:val="110"/>
        </w:rPr>
        <w:t> </w:t>
      </w:r>
      <w:r>
        <w:rPr>
          <w:i/>
          <w:w w:val="110"/>
        </w:rPr>
        <w:t>Journal</w:t>
      </w:r>
      <w:r>
        <w:rPr>
          <w:i/>
          <w:spacing w:val="-1"/>
          <w:w w:val="110"/>
        </w:rPr>
        <w:t> </w:t>
      </w:r>
      <w:r>
        <w:rPr>
          <w:i/>
          <w:w w:val="110"/>
        </w:rPr>
        <w:t>of</w:t>
      </w:r>
      <w:r>
        <w:rPr>
          <w:i/>
          <w:spacing w:val="-2"/>
          <w:w w:val="110"/>
        </w:rPr>
        <w:t> </w:t>
      </w:r>
      <w:r>
        <w:rPr>
          <w:i/>
          <w:w w:val="110"/>
        </w:rPr>
        <w:t>Affective</w:t>
      </w:r>
      <w:r>
        <w:rPr>
          <w:i/>
          <w:spacing w:val="-1"/>
          <w:w w:val="110"/>
        </w:rPr>
        <w:t> </w:t>
      </w:r>
      <w:r>
        <w:rPr>
          <w:i/>
          <w:w w:val="110"/>
        </w:rPr>
        <w:t>Disorders</w:t>
      </w:r>
      <w:r>
        <w:rPr>
          <w:w w:val="110"/>
        </w:rPr>
        <w:t>,</w:t>
      </w:r>
      <w:r>
        <w:rPr>
          <w:spacing w:val="-6"/>
          <w:w w:val="110"/>
        </w:rPr>
        <w:t> </w:t>
      </w:r>
      <w:r>
        <w:rPr>
          <w:i/>
          <w:w w:val="110"/>
        </w:rPr>
        <w:t>295</w:t>
      </w:r>
      <w:r>
        <w:rPr>
          <w:w w:val="110"/>
        </w:rPr>
        <w:t>,</w:t>
      </w:r>
      <w:r>
        <w:rPr>
          <w:spacing w:val="-6"/>
          <w:w w:val="110"/>
        </w:rPr>
        <w:t> </w:t>
      </w:r>
      <w:r>
        <w:rPr>
          <w:w w:val="110"/>
        </w:rPr>
        <w:t>541–551. </w:t>
      </w:r>
      <w:bookmarkStart w:name="_bookmark40" w:id="59"/>
      <w:bookmarkEnd w:id="59"/>
      <w:r>
        <w:rPr>
          <w:w w:val="99"/>
        </w:rPr>
      </w:r>
      <w:hyperlink r:id="rId55">
        <w:r>
          <w:rPr>
            <w:color w:val="0000FF"/>
            <w:spacing w:val="-2"/>
            <w:w w:val="110"/>
          </w:rPr>
          <w:t>https://doi.org/10.1016/j.jad.2021.08.065</w:t>
        </w:r>
      </w:hyperlink>
    </w:p>
    <w:p>
      <w:pPr>
        <w:pStyle w:val="BodyText"/>
        <w:spacing w:line="424" w:lineRule="auto" w:before="2"/>
        <w:ind w:left="840" w:right="1231" w:hanging="720"/>
      </w:pPr>
      <w:r>
        <w:rPr>
          <w:w w:val="105"/>
        </w:rPr>
        <w:t>Joyner, B., &amp; Beaver, K. M. (2021). Maternal depression and child and adolescent problem</w:t>
      </w:r>
      <w:r>
        <w:rPr>
          <w:spacing w:val="40"/>
          <w:w w:val="105"/>
        </w:rPr>
        <w:t> </w:t>
      </w:r>
      <w:r>
        <w:rPr>
          <w:w w:val="105"/>
        </w:rPr>
        <w:t>behaviors: A propensity score matching approach. </w:t>
      </w:r>
      <w:r>
        <w:rPr>
          <w:i/>
          <w:w w:val="105"/>
        </w:rPr>
        <w:t>Psychiatric Quarterly</w:t>
      </w:r>
      <w:r>
        <w:rPr>
          <w:w w:val="105"/>
        </w:rPr>
        <w:t>, </w:t>
      </w:r>
      <w:r>
        <w:rPr>
          <w:i/>
          <w:w w:val="105"/>
        </w:rPr>
        <w:t>92</w:t>
      </w:r>
      <w:r>
        <w:rPr>
          <w:i/>
          <w:spacing w:val="-19"/>
          <w:w w:val="105"/>
        </w:rPr>
        <w:t> </w:t>
      </w:r>
      <w:r>
        <w:rPr>
          <w:w w:val="105"/>
        </w:rPr>
        <w:t>(2), </w:t>
      </w:r>
      <w:bookmarkStart w:name="_bookmark41" w:id="60"/>
      <w:bookmarkEnd w:id="60"/>
      <w:r>
        <w:rPr>
          <w:w w:val="105"/>
        </w:rPr>
        <w:t>655–674.</w:t>
      </w:r>
      <w:r>
        <w:rPr>
          <w:w w:val="105"/>
        </w:rPr>
        <w:t> </w:t>
      </w:r>
      <w:hyperlink r:id="rId56">
        <w:r>
          <w:rPr>
            <w:color w:val="0000FF"/>
            <w:w w:val="105"/>
          </w:rPr>
          <w:t>https://doi.org/10.1007/s11126-020-09842-2</w:t>
        </w:r>
      </w:hyperlink>
    </w:p>
    <w:p>
      <w:pPr>
        <w:pStyle w:val="BodyText"/>
        <w:spacing w:line="424" w:lineRule="auto" w:before="2"/>
        <w:ind w:left="840" w:right="1340" w:hanging="720"/>
      </w:pPr>
      <w:r>
        <w:rPr>
          <w:w w:val="105"/>
        </w:rPr>
        <w:t>Korhonen, M., Luoma, I., Salmelin, R., &amp; Tamminen, T. (2014). Maternal depressive</w:t>
      </w:r>
      <w:r>
        <w:rPr>
          <w:spacing w:val="80"/>
          <w:w w:val="150"/>
        </w:rPr>
        <w:t> </w:t>
      </w:r>
      <w:r>
        <w:rPr>
          <w:w w:val="105"/>
        </w:rPr>
        <w:t>symptoms: Associations with adolescents’ internalizing and externalizing problems and social competence. </w:t>
      </w:r>
      <w:r>
        <w:rPr>
          <w:i/>
          <w:w w:val="105"/>
        </w:rPr>
        <w:t>Nordic Journal of Psychiatry</w:t>
      </w:r>
      <w:r>
        <w:rPr>
          <w:w w:val="105"/>
        </w:rPr>
        <w:t>, </w:t>
      </w:r>
      <w:r>
        <w:rPr>
          <w:i/>
          <w:w w:val="105"/>
        </w:rPr>
        <w:t>68</w:t>
      </w:r>
      <w:r>
        <w:rPr>
          <w:i/>
          <w:spacing w:val="-22"/>
          <w:w w:val="105"/>
        </w:rPr>
        <w:t> </w:t>
      </w:r>
      <w:r>
        <w:rPr>
          <w:w w:val="105"/>
        </w:rPr>
        <w:t>(5), 323–332. </w:t>
      </w:r>
      <w:bookmarkStart w:name="_bookmark42" w:id="61"/>
      <w:bookmarkEnd w:id="61"/>
      <w:r>
        <w:rPr>
          <w:w w:val="99"/>
        </w:rPr>
      </w:r>
      <w:hyperlink r:id="rId57">
        <w:r>
          <w:rPr>
            <w:color w:val="0000FF"/>
            <w:spacing w:val="-2"/>
            <w:w w:val="105"/>
          </w:rPr>
          <w:t>https://doi.org/10.3109/08039488.2013.838804</w:t>
        </w:r>
      </w:hyperlink>
    </w:p>
    <w:p>
      <w:pPr>
        <w:pStyle w:val="BodyText"/>
        <w:spacing w:line="424" w:lineRule="auto" w:before="3"/>
        <w:ind w:left="840" w:right="1340" w:hanging="720"/>
      </w:pPr>
      <w:r>
        <w:rPr>
          <w:w w:val="105"/>
        </w:rPr>
        <w:t>Kornienko, O., Davila, M., &amp; Santos, C. E. (2019). Friendship network dynamics of aggressive and rule-breaking antisocial behaviors in adolescence. </w:t>
      </w:r>
      <w:r>
        <w:rPr>
          <w:i/>
          <w:w w:val="105"/>
        </w:rPr>
        <w:t>Journal of Youth and</w:t>
      </w:r>
      <w:r>
        <w:rPr>
          <w:i/>
          <w:spacing w:val="40"/>
          <w:w w:val="105"/>
        </w:rPr>
        <w:t> </w:t>
      </w:r>
      <w:bookmarkStart w:name="_bookmark43" w:id="62"/>
      <w:bookmarkEnd w:id="62"/>
      <w:r>
        <w:rPr>
          <w:i/>
          <w:w w:val="105"/>
        </w:rPr>
        <w:t>A</w:t>
      </w:r>
      <w:r>
        <w:rPr>
          <w:i/>
          <w:w w:val="105"/>
        </w:rPr>
        <w:t>dolescence</w:t>
      </w:r>
      <w:r>
        <w:rPr>
          <w:w w:val="105"/>
        </w:rPr>
        <w:t>, </w:t>
      </w:r>
      <w:r>
        <w:rPr>
          <w:i/>
          <w:w w:val="105"/>
        </w:rPr>
        <w:t>48</w:t>
      </w:r>
      <w:r>
        <w:rPr>
          <w:i/>
          <w:spacing w:val="-18"/>
          <w:w w:val="105"/>
        </w:rPr>
        <w:t> </w:t>
      </w:r>
      <w:r>
        <w:rPr>
          <w:w w:val="105"/>
        </w:rPr>
        <w:t>(10), 2065–2078. </w:t>
      </w:r>
      <w:hyperlink r:id="rId58">
        <w:r>
          <w:rPr>
            <w:color w:val="0000FF"/>
            <w:w w:val="105"/>
          </w:rPr>
          <w:t>https://doi.org/10.1007/s10964-019-01109-9</w:t>
        </w:r>
      </w:hyperlink>
    </w:p>
    <w:p>
      <w:pPr>
        <w:pStyle w:val="BodyText"/>
        <w:spacing w:before="2"/>
        <w:ind w:left="120"/>
      </w:pPr>
      <w:r>
        <w:rPr>
          <w:w w:val="105"/>
        </w:rPr>
        <w:t>Li,</w:t>
      </w:r>
      <w:r>
        <w:rPr>
          <w:spacing w:val="13"/>
          <w:w w:val="105"/>
        </w:rPr>
        <w:t> </w:t>
      </w:r>
      <w:r>
        <w:rPr>
          <w:w w:val="105"/>
        </w:rPr>
        <w:t>M.,</w:t>
      </w:r>
      <w:r>
        <w:rPr>
          <w:spacing w:val="14"/>
          <w:w w:val="105"/>
        </w:rPr>
        <w:t> </w:t>
      </w:r>
      <w:r>
        <w:rPr>
          <w:w w:val="105"/>
        </w:rPr>
        <w:t>Li,</w:t>
      </w:r>
      <w:r>
        <w:rPr>
          <w:spacing w:val="13"/>
          <w:w w:val="105"/>
        </w:rPr>
        <w:t> </w:t>
      </w:r>
      <w:r>
        <w:rPr>
          <w:w w:val="105"/>
        </w:rPr>
        <w:t>L.,</w:t>
      </w:r>
      <w:r>
        <w:rPr>
          <w:spacing w:val="14"/>
          <w:w w:val="105"/>
        </w:rPr>
        <w:t> </w:t>
      </w:r>
      <w:r>
        <w:rPr>
          <w:w w:val="105"/>
        </w:rPr>
        <w:t>Wu,</w:t>
      </w:r>
      <w:r>
        <w:rPr>
          <w:spacing w:val="13"/>
          <w:w w:val="105"/>
        </w:rPr>
        <w:t> </w:t>
      </w:r>
      <w:r>
        <w:rPr>
          <w:w w:val="105"/>
        </w:rPr>
        <w:t>F.,</w:t>
      </w:r>
      <w:r>
        <w:rPr>
          <w:spacing w:val="14"/>
          <w:w w:val="105"/>
        </w:rPr>
        <w:t> </w:t>
      </w:r>
      <w:r>
        <w:rPr>
          <w:w w:val="105"/>
        </w:rPr>
        <w:t>Cao,</w:t>
      </w:r>
      <w:r>
        <w:rPr>
          <w:spacing w:val="14"/>
          <w:w w:val="105"/>
        </w:rPr>
        <w:t> </w:t>
      </w:r>
      <w:r>
        <w:rPr>
          <w:w w:val="105"/>
        </w:rPr>
        <w:t>Y.,</w:t>
      </w:r>
      <w:r>
        <w:rPr>
          <w:spacing w:val="13"/>
          <w:w w:val="105"/>
        </w:rPr>
        <w:t> </w:t>
      </w:r>
      <w:r>
        <w:rPr>
          <w:w w:val="105"/>
        </w:rPr>
        <w:t>Zhang,</w:t>
      </w:r>
      <w:r>
        <w:rPr>
          <w:spacing w:val="14"/>
          <w:w w:val="105"/>
        </w:rPr>
        <w:t> </w:t>
      </w:r>
      <w:r>
        <w:rPr>
          <w:w w:val="105"/>
        </w:rPr>
        <w:t>H.,</w:t>
      </w:r>
      <w:r>
        <w:rPr>
          <w:spacing w:val="13"/>
          <w:w w:val="105"/>
        </w:rPr>
        <w:t> </w:t>
      </w:r>
      <w:r>
        <w:rPr>
          <w:w w:val="105"/>
        </w:rPr>
        <w:t>Li,</w:t>
      </w:r>
      <w:r>
        <w:rPr>
          <w:spacing w:val="14"/>
          <w:w w:val="105"/>
        </w:rPr>
        <w:t> </w:t>
      </w:r>
      <w:r>
        <w:rPr>
          <w:w w:val="105"/>
        </w:rPr>
        <w:t>X.,</w:t>
      </w:r>
      <w:r>
        <w:rPr>
          <w:spacing w:val="14"/>
          <w:w w:val="105"/>
        </w:rPr>
        <w:t> </w:t>
      </w:r>
      <w:r>
        <w:rPr>
          <w:w w:val="105"/>
        </w:rPr>
        <w:t>Zou,</w:t>
      </w:r>
      <w:r>
        <w:rPr>
          <w:spacing w:val="13"/>
          <w:w w:val="105"/>
        </w:rPr>
        <w:t> </w:t>
      </w:r>
      <w:r>
        <w:rPr>
          <w:w w:val="105"/>
        </w:rPr>
        <w:t>J.,</w:t>
      </w:r>
      <w:r>
        <w:rPr>
          <w:spacing w:val="14"/>
          <w:w w:val="105"/>
        </w:rPr>
        <w:t> </w:t>
      </w:r>
      <w:r>
        <w:rPr>
          <w:w w:val="105"/>
        </w:rPr>
        <w:t>Guo,</w:t>
      </w:r>
      <w:r>
        <w:rPr>
          <w:spacing w:val="13"/>
          <w:w w:val="105"/>
        </w:rPr>
        <w:t> </w:t>
      </w:r>
      <w:r>
        <w:rPr>
          <w:w w:val="105"/>
        </w:rPr>
        <w:t>Z.,</w:t>
      </w:r>
      <w:r>
        <w:rPr>
          <w:spacing w:val="14"/>
          <w:w w:val="105"/>
        </w:rPr>
        <w:t> </w:t>
      </w:r>
      <w:r>
        <w:rPr>
          <w:w w:val="105"/>
        </w:rPr>
        <w:t>&amp;</w:t>
      </w:r>
      <w:r>
        <w:rPr>
          <w:spacing w:val="14"/>
          <w:w w:val="105"/>
        </w:rPr>
        <w:t> </w:t>
      </w:r>
      <w:r>
        <w:rPr>
          <w:w w:val="105"/>
        </w:rPr>
        <w:t>Kong,</w:t>
      </w:r>
      <w:r>
        <w:rPr>
          <w:spacing w:val="13"/>
          <w:w w:val="105"/>
        </w:rPr>
        <w:t> </w:t>
      </w:r>
      <w:r>
        <w:rPr>
          <w:w w:val="105"/>
        </w:rPr>
        <w:t>L.</w:t>
      </w:r>
      <w:r>
        <w:rPr>
          <w:spacing w:val="14"/>
          <w:w w:val="105"/>
        </w:rPr>
        <w:t> </w:t>
      </w:r>
      <w:r>
        <w:rPr>
          <w:spacing w:val="-2"/>
          <w:w w:val="105"/>
        </w:rPr>
        <w:t>(2021).</w:t>
      </w:r>
    </w:p>
    <w:p>
      <w:pPr>
        <w:pStyle w:val="BodyText"/>
        <w:spacing w:line="424" w:lineRule="auto" w:before="196"/>
        <w:ind w:left="840" w:right="1210"/>
      </w:pPr>
      <w:r>
        <w:rPr>
          <w:w w:val="105"/>
        </w:rPr>
        <w:t>Perceived family adaptability and cohesion and depressive symptoms: A comparison of </w:t>
      </w:r>
      <w:r>
        <w:rPr>
          <w:w w:val="110"/>
        </w:rPr>
        <w:t>adolescents</w:t>
      </w:r>
      <w:r>
        <w:rPr>
          <w:spacing w:val="-5"/>
          <w:w w:val="110"/>
        </w:rPr>
        <w:t> </w:t>
      </w:r>
      <w:r>
        <w:rPr>
          <w:w w:val="110"/>
        </w:rPr>
        <w:t>and</w:t>
      </w:r>
      <w:r>
        <w:rPr>
          <w:spacing w:val="-5"/>
          <w:w w:val="110"/>
        </w:rPr>
        <w:t> </w:t>
      </w:r>
      <w:r>
        <w:rPr>
          <w:w w:val="110"/>
        </w:rPr>
        <w:t>parents</w:t>
      </w:r>
      <w:r>
        <w:rPr>
          <w:spacing w:val="-5"/>
          <w:w w:val="110"/>
        </w:rPr>
        <w:t> </w:t>
      </w:r>
      <w:r>
        <w:rPr>
          <w:w w:val="110"/>
        </w:rPr>
        <w:t>during</w:t>
      </w:r>
      <w:r>
        <w:rPr>
          <w:spacing w:val="-5"/>
          <w:w w:val="110"/>
        </w:rPr>
        <w:t> </w:t>
      </w:r>
      <w:r>
        <w:rPr>
          <w:w w:val="110"/>
        </w:rPr>
        <w:t>COVID-19</w:t>
      </w:r>
      <w:r>
        <w:rPr>
          <w:spacing w:val="-5"/>
          <w:w w:val="110"/>
        </w:rPr>
        <w:t> </w:t>
      </w:r>
      <w:r>
        <w:rPr>
          <w:w w:val="110"/>
        </w:rPr>
        <w:t>pandemic.</w:t>
      </w:r>
      <w:r>
        <w:rPr>
          <w:spacing w:val="-3"/>
          <w:w w:val="110"/>
        </w:rPr>
        <w:t> </w:t>
      </w:r>
      <w:r>
        <w:rPr>
          <w:i/>
          <w:w w:val="110"/>
        </w:rPr>
        <w:t>Journal of</w:t>
      </w:r>
      <w:r>
        <w:rPr>
          <w:i/>
          <w:spacing w:val="-1"/>
          <w:w w:val="110"/>
        </w:rPr>
        <w:t> </w:t>
      </w:r>
      <w:r>
        <w:rPr>
          <w:i/>
          <w:w w:val="110"/>
        </w:rPr>
        <w:t>Affective Disorders</w:t>
      </w:r>
      <w:r>
        <w:rPr>
          <w:w w:val="110"/>
        </w:rPr>
        <w:t>, </w:t>
      </w:r>
      <w:bookmarkStart w:name="_bookmark44" w:id="63"/>
      <w:bookmarkEnd w:id="63"/>
      <w:r>
        <w:rPr>
          <w:w w:val="110"/>
        </w:rPr>
      </w:r>
      <w:r>
        <w:rPr>
          <w:i/>
          <w:w w:val="110"/>
        </w:rPr>
        <w:t>287</w:t>
      </w:r>
      <w:r>
        <w:rPr>
          <w:w w:val="110"/>
        </w:rPr>
        <w:t>,</w:t>
      </w:r>
      <w:r>
        <w:rPr>
          <w:spacing w:val="-1"/>
          <w:w w:val="110"/>
        </w:rPr>
        <w:t> </w:t>
      </w:r>
      <w:r>
        <w:rPr>
          <w:w w:val="110"/>
        </w:rPr>
        <w:t>255–260.</w:t>
      </w:r>
      <w:r>
        <w:rPr>
          <w:spacing w:val="-1"/>
          <w:w w:val="110"/>
        </w:rPr>
        <w:t> </w:t>
      </w:r>
      <w:hyperlink r:id="rId59">
        <w:r>
          <w:rPr>
            <w:color w:val="0000FF"/>
            <w:w w:val="110"/>
          </w:rPr>
          <w:t>https://doi.org/10.1016/j.jad.2021.03.048</w:t>
        </w:r>
      </w:hyperlink>
    </w:p>
    <w:p>
      <w:pPr>
        <w:pStyle w:val="BodyText"/>
        <w:spacing w:line="424" w:lineRule="auto" w:before="2"/>
        <w:ind w:left="840" w:right="1210" w:hanging="720"/>
      </w:pPr>
      <w:r>
        <w:rPr>
          <w:w w:val="105"/>
        </w:rPr>
        <w:t>Lin, W.-H., &amp; Yi, C.-C. (2019). The effect of family cohesion and life satisfaction during adolescence on later adolescent outcomes. </w:t>
      </w:r>
      <w:r>
        <w:rPr>
          <w:i/>
          <w:w w:val="105"/>
        </w:rPr>
        <w:t>Youth &amp; Society</w:t>
      </w:r>
      <w:r>
        <w:rPr>
          <w:w w:val="105"/>
        </w:rPr>
        <w:t>, </w:t>
      </w:r>
      <w:r>
        <w:rPr>
          <w:i/>
          <w:w w:val="105"/>
        </w:rPr>
        <w:t>51</w:t>
      </w:r>
      <w:r>
        <w:rPr>
          <w:i/>
          <w:spacing w:val="-24"/>
          <w:w w:val="105"/>
        </w:rPr>
        <w:t> </w:t>
      </w:r>
      <w:r>
        <w:rPr>
          <w:w w:val="105"/>
        </w:rPr>
        <w:t>(5), 680–706. </w:t>
      </w:r>
      <w:bookmarkStart w:name="_bookmark45" w:id="64"/>
      <w:bookmarkEnd w:id="64"/>
      <w:r>
        <w:rPr>
          <w:w w:val="99"/>
        </w:rPr>
      </w:r>
      <w:hyperlink r:id="rId60">
        <w:r>
          <w:rPr>
            <w:color w:val="0000FF"/>
            <w:spacing w:val="-2"/>
            <w:w w:val="105"/>
          </w:rPr>
          <w:t>https://doi.org/10.1177/0044118x17704865</w:t>
        </w:r>
      </w:hyperlink>
    </w:p>
    <w:p>
      <w:pPr>
        <w:spacing w:line="424" w:lineRule="auto" w:before="2"/>
        <w:ind w:left="840" w:right="1210" w:hanging="720"/>
        <w:jc w:val="left"/>
        <w:rPr>
          <w:sz w:val="22"/>
        </w:rPr>
      </w:pPr>
      <w:r>
        <w:rPr>
          <w:w w:val="105"/>
          <w:sz w:val="22"/>
        </w:rPr>
        <w:t>Little,</w:t>
      </w:r>
      <w:r>
        <w:rPr>
          <w:spacing w:val="20"/>
          <w:w w:val="105"/>
          <w:sz w:val="22"/>
        </w:rPr>
        <w:t> </w:t>
      </w:r>
      <w:r>
        <w:rPr>
          <w:w w:val="105"/>
          <w:sz w:val="22"/>
        </w:rPr>
        <w:t>R.</w:t>
      </w:r>
      <w:r>
        <w:rPr>
          <w:spacing w:val="20"/>
          <w:w w:val="105"/>
          <w:sz w:val="22"/>
        </w:rPr>
        <w:t> </w:t>
      </w:r>
      <w:r>
        <w:rPr>
          <w:w w:val="105"/>
          <w:sz w:val="22"/>
        </w:rPr>
        <w:t>J.</w:t>
      </w:r>
      <w:r>
        <w:rPr>
          <w:spacing w:val="20"/>
          <w:w w:val="105"/>
          <w:sz w:val="22"/>
        </w:rPr>
        <w:t> </w:t>
      </w:r>
      <w:r>
        <w:rPr>
          <w:w w:val="105"/>
          <w:sz w:val="22"/>
        </w:rPr>
        <w:t>A.,</w:t>
      </w:r>
      <w:r>
        <w:rPr>
          <w:spacing w:val="20"/>
          <w:w w:val="105"/>
          <w:sz w:val="22"/>
        </w:rPr>
        <w:t> </w:t>
      </w:r>
      <w:r>
        <w:rPr>
          <w:w w:val="105"/>
          <w:sz w:val="22"/>
        </w:rPr>
        <w:t>&amp;</w:t>
      </w:r>
      <w:r>
        <w:rPr>
          <w:spacing w:val="20"/>
          <w:w w:val="105"/>
          <w:sz w:val="22"/>
        </w:rPr>
        <w:t> </w:t>
      </w:r>
      <w:r>
        <w:rPr>
          <w:w w:val="105"/>
          <w:sz w:val="22"/>
        </w:rPr>
        <w:t>Rubin,</w:t>
      </w:r>
      <w:r>
        <w:rPr>
          <w:spacing w:val="20"/>
          <w:w w:val="105"/>
          <w:sz w:val="22"/>
        </w:rPr>
        <w:t> </w:t>
      </w:r>
      <w:r>
        <w:rPr>
          <w:w w:val="105"/>
          <w:sz w:val="22"/>
        </w:rPr>
        <w:t>D.</w:t>
      </w:r>
      <w:r>
        <w:rPr>
          <w:spacing w:val="20"/>
          <w:w w:val="105"/>
          <w:sz w:val="22"/>
        </w:rPr>
        <w:t> </w:t>
      </w:r>
      <w:r>
        <w:rPr>
          <w:w w:val="105"/>
          <w:sz w:val="22"/>
        </w:rPr>
        <w:t>B.</w:t>
      </w:r>
      <w:r>
        <w:rPr>
          <w:spacing w:val="20"/>
          <w:w w:val="105"/>
          <w:sz w:val="22"/>
        </w:rPr>
        <w:t> </w:t>
      </w:r>
      <w:r>
        <w:rPr>
          <w:w w:val="105"/>
          <w:sz w:val="22"/>
        </w:rPr>
        <w:t>(2020).</w:t>
      </w:r>
      <w:r>
        <w:rPr>
          <w:spacing w:val="20"/>
          <w:w w:val="105"/>
          <w:sz w:val="22"/>
        </w:rPr>
        <w:t> </w:t>
      </w:r>
      <w:r>
        <w:rPr>
          <w:i/>
          <w:w w:val="105"/>
          <w:sz w:val="22"/>
        </w:rPr>
        <w:t>Statistical</w:t>
      </w:r>
      <w:r>
        <w:rPr>
          <w:i/>
          <w:spacing w:val="27"/>
          <w:w w:val="105"/>
          <w:sz w:val="22"/>
        </w:rPr>
        <w:t> </w:t>
      </w:r>
      <w:r>
        <w:rPr>
          <w:i/>
          <w:w w:val="105"/>
          <w:sz w:val="22"/>
        </w:rPr>
        <w:t>analysis</w:t>
      </w:r>
      <w:r>
        <w:rPr>
          <w:i/>
          <w:spacing w:val="27"/>
          <w:w w:val="105"/>
          <w:sz w:val="22"/>
        </w:rPr>
        <w:t> </w:t>
      </w:r>
      <w:r>
        <w:rPr>
          <w:i/>
          <w:w w:val="105"/>
          <w:sz w:val="22"/>
        </w:rPr>
        <w:t>with</w:t>
      </w:r>
      <w:r>
        <w:rPr>
          <w:i/>
          <w:spacing w:val="26"/>
          <w:w w:val="105"/>
          <w:sz w:val="22"/>
        </w:rPr>
        <w:t> </w:t>
      </w:r>
      <w:r>
        <w:rPr>
          <w:i/>
          <w:w w:val="105"/>
          <w:sz w:val="22"/>
        </w:rPr>
        <w:t>missing</w:t>
      </w:r>
      <w:r>
        <w:rPr>
          <w:i/>
          <w:spacing w:val="27"/>
          <w:w w:val="105"/>
          <w:sz w:val="22"/>
        </w:rPr>
        <w:t> </w:t>
      </w:r>
      <w:r>
        <w:rPr>
          <w:i/>
          <w:w w:val="105"/>
          <w:sz w:val="22"/>
        </w:rPr>
        <w:t>data</w:t>
      </w:r>
      <w:r>
        <w:rPr>
          <w:i/>
          <w:spacing w:val="29"/>
          <w:w w:val="105"/>
          <w:sz w:val="22"/>
        </w:rPr>
        <w:t> </w:t>
      </w:r>
      <w:r>
        <w:rPr>
          <w:w w:val="105"/>
          <w:sz w:val="22"/>
        </w:rPr>
        <w:t>(3rd</w:t>
      </w:r>
      <w:r>
        <w:rPr>
          <w:spacing w:val="20"/>
          <w:w w:val="105"/>
          <w:sz w:val="22"/>
        </w:rPr>
        <w:t> </w:t>
      </w:r>
      <w:r>
        <w:rPr>
          <w:w w:val="105"/>
          <w:sz w:val="22"/>
        </w:rPr>
        <w:t>ed.).</w:t>
      </w:r>
      <w:r>
        <w:rPr>
          <w:spacing w:val="20"/>
          <w:w w:val="105"/>
          <w:sz w:val="22"/>
        </w:rPr>
        <w:t> </w:t>
      </w:r>
      <w:r>
        <w:rPr>
          <w:w w:val="105"/>
          <w:sz w:val="22"/>
        </w:rPr>
        <w:t>John Wiley &amp; Sons. </w:t>
      </w:r>
      <w:hyperlink r:id="rId61">
        <w:r>
          <w:rPr>
            <w:color w:val="0000FF"/>
            <w:w w:val="105"/>
            <w:sz w:val="22"/>
          </w:rPr>
          <w:t>https://doi.org/10.1002/9781119482260</w:t>
        </w:r>
      </w:hyperlink>
    </w:p>
    <w:p>
      <w:pPr>
        <w:spacing w:after="0" w:line="424" w:lineRule="auto"/>
        <w:jc w:val="left"/>
        <w:rPr>
          <w:sz w:val="22"/>
        </w:rPr>
        <w:sectPr>
          <w:pgSz w:w="11910" w:h="16840"/>
          <w:pgMar w:header="678" w:footer="0" w:top="1300" w:bottom="280" w:left="1320" w:right="240"/>
        </w:sectPr>
      </w:pPr>
    </w:p>
    <w:p>
      <w:pPr>
        <w:spacing w:line="424" w:lineRule="auto" w:before="198"/>
        <w:ind w:left="840" w:right="1210" w:hanging="720"/>
        <w:jc w:val="left"/>
        <w:rPr>
          <w:sz w:val="22"/>
        </w:rPr>
      </w:pPr>
      <w:bookmarkStart w:name="_bookmark47" w:id="65"/>
      <w:bookmarkEnd w:id="65"/>
      <w:r>
        <w:rPr/>
      </w:r>
      <w:r>
        <w:rPr>
          <w:w w:val="105"/>
          <w:sz w:val="22"/>
        </w:rPr>
        <w:t>Little, T. D., Henrich, C. C., Jones, S. M., &amp; Hawley, P. H. (2003). Disentangling the “whys”</w:t>
      </w:r>
      <w:r>
        <w:rPr>
          <w:spacing w:val="40"/>
          <w:w w:val="105"/>
          <w:sz w:val="22"/>
        </w:rPr>
        <w:t> </w:t>
      </w:r>
      <w:r>
        <w:rPr>
          <w:w w:val="105"/>
          <w:sz w:val="22"/>
        </w:rPr>
        <w:t>from the “whats” of aggressive behaviour. </w:t>
      </w:r>
      <w:r>
        <w:rPr>
          <w:i/>
          <w:w w:val="105"/>
          <w:sz w:val="22"/>
        </w:rPr>
        <w:t>International Journal of Behavioral </w:t>
      </w:r>
      <w:bookmarkStart w:name="_bookmark46" w:id="66"/>
      <w:bookmarkEnd w:id="66"/>
      <w:r>
        <w:rPr>
          <w:i/>
          <w:w w:val="105"/>
          <w:sz w:val="22"/>
        </w:rPr>
        <w:t>Development</w:t>
      </w:r>
      <w:r>
        <w:rPr>
          <w:w w:val="105"/>
          <w:sz w:val="22"/>
        </w:rPr>
        <w:t>, </w:t>
      </w:r>
      <w:r>
        <w:rPr>
          <w:i/>
          <w:w w:val="105"/>
          <w:sz w:val="22"/>
        </w:rPr>
        <w:t>27</w:t>
      </w:r>
      <w:r>
        <w:rPr>
          <w:i/>
          <w:spacing w:val="-11"/>
          <w:w w:val="105"/>
          <w:sz w:val="22"/>
        </w:rPr>
        <w:t> </w:t>
      </w:r>
      <w:r>
        <w:rPr>
          <w:w w:val="105"/>
          <w:sz w:val="22"/>
        </w:rPr>
        <w:t>(2), 122–133. </w:t>
      </w:r>
      <w:hyperlink r:id="rId62">
        <w:r>
          <w:rPr>
            <w:color w:val="0000FF"/>
            <w:w w:val="105"/>
            <w:sz w:val="22"/>
          </w:rPr>
          <w:t>https://doi.org/10.1080/01650250244000128</w:t>
        </w:r>
      </w:hyperlink>
    </w:p>
    <w:p>
      <w:pPr>
        <w:pStyle w:val="BodyText"/>
        <w:spacing w:line="424" w:lineRule="auto" w:before="2"/>
        <w:ind w:left="839" w:right="1242" w:hanging="720"/>
        <w:jc w:val="both"/>
      </w:pPr>
      <w:r>
        <w:rPr>
          <w:w w:val="110"/>
        </w:rPr>
        <w:t>LoBraico,</w:t>
      </w:r>
      <w:r>
        <w:rPr>
          <w:spacing w:val="-12"/>
          <w:w w:val="110"/>
        </w:rPr>
        <w:t> </w:t>
      </w:r>
      <w:r>
        <w:rPr>
          <w:w w:val="110"/>
        </w:rPr>
        <w:t>E.</w:t>
      </w:r>
      <w:r>
        <w:rPr>
          <w:spacing w:val="-12"/>
          <w:w w:val="110"/>
        </w:rPr>
        <w:t> </w:t>
      </w:r>
      <w:r>
        <w:rPr>
          <w:w w:val="110"/>
        </w:rPr>
        <w:t>J.,</w:t>
      </w:r>
      <w:r>
        <w:rPr>
          <w:spacing w:val="-12"/>
          <w:w w:val="110"/>
        </w:rPr>
        <w:t> </w:t>
      </w:r>
      <w:r>
        <w:rPr>
          <w:w w:val="110"/>
        </w:rPr>
        <w:t>Bray,</w:t>
      </w:r>
      <w:r>
        <w:rPr>
          <w:spacing w:val="-12"/>
          <w:w w:val="110"/>
        </w:rPr>
        <w:t> </w:t>
      </w:r>
      <w:r>
        <w:rPr>
          <w:w w:val="110"/>
        </w:rPr>
        <w:t>B.</w:t>
      </w:r>
      <w:r>
        <w:rPr>
          <w:spacing w:val="-12"/>
          <w:w w:val="110"/>
        </w:rPr>
        <w:t> </w:t>
      </w:r>
      <w:r>
        <w:rPr>
          <w:w w:val="110"/>
        </w:rPr>
        <w:t>C.,</w:t>
      </w:r>
      <w:r>
        <w:rPr>
          <w:spacing w:val="-12"/>
          <w:w w:val="110"/>
        </w:rPr>
        <w:t> </w:t>
      </w:r>
      <w:r>
        <w:rPr>
          <w:w w:val="110"/>
        </w:rPr>
        <w:t>Feinberg,</w:t>
      </w:r>
      <w:r>
        <w:rPr>
          <w:spacing w:val="-12"/>
          <w:w w:val="110"/>
        </w:rPr>
        <w:t> </w:t>
      </w:r>
      <w:r>
        <w:rPr>
          <w:w w:val="110"/>
        </w:rPr>
        <w:t>M.</w:t>
      </w:r>
      <w:r>
        <w:rPr>
          <w:spacing w:val="-12"/>
          <w:w w:val="110"/>
        </w:rPr>
        <w:t> </w:t>
      </w:r>
      <w:r>
        <w:rPr>
          <w:w w:val="110"/>
        </w:rPr>
        <w:t>E.,</w:t>
      </w:r>
      <w:r>
        <w:rPr>
          <w:spacing w:val="-12"/>
          <w:w w:val="110"/>
        </w:rPr>
        <w:t> </w:t>
      </w:r>
      <w:r>
        <w:rPr>
          <w:w w:val="110"/>
        </w:rPr>
        <w:t>&amp;</w:t>
      </w:r>
      <w:r>
        <w:rPr>
          <w:spacing w:val="-12"/>
          <w:w w:val="110"/>
        </w:rPr>
        <w:t> </w:t>
      </w:r>
      <w:r>
        <w:rPr>
          <w:w w:val="110"/>
        </w:rPr>
        <w:t>Fosco,</w:t>
      </w:r>
      <w:r>
        <w:rPr>
          <w:spacing w:val="-12"/>
          <w:w w:val="110"/>
        </w:rPr>
        <w:t> </w:t>
      </w:r>
      <w:r>
        <w:rPr>
          <w:w w:val="110"/>
        </w:rPr>
        <w:t>G.</w:t>
      </w:r>
      <w:r>
        <w:rPr>
          <w:spacing w:val="-12"/>
          <w:w w:val="110"/>
        </w:rPr>
        <w:t> </w:t>
      </w:r>
      <w:r>
        <w:rPr>
          <w:w w:val="110"/>
        </w:rPr>
        <w:t>M.</w:t>
      </w:r>
      <w:r>
        <w:rPr>
          <w:spacing w:val="-12"/>
          <w:w w:val="110"/>
        </w:rPr>
        <w:t> </w:t>
      </w:r>
      <w:r>
        <w:rPr>
          <w:w w:val="110"/>
        </w:rPr>
        <w:t>(2020).</w:t>
      </w:r>
      <w:r>
        <w:rPr>
          <w:spacing w:val="-12"/>
          <w:w w:val="110"/>
        </w:rPr>
        <w:t> </w:t>
      </w:r>
      <w:r>
        <w:rPr>
          <w:w w:val="110"/>
        </w:rPr>
        <w:t>Constellations</w:t>
      </w:r>
      <w:r>
        <w:rPr>
          <w:spacing w:val="-12"/>
          <w:w w:val="110"/>
        </w:rPr>
        <w:t> </w:t>
      </w:r>
      <w:r>
        <w:rPr>
          <w:w w:val="110"/>
        </w:rPr>
        <w:t>of</w:t>
      </w:r>
      <w:r>
        <w:rPr>
          <w:spacing w:val="-12"/>
          <w:w w:val="110"/>
        </w:rPr>
        <w:t> </w:t>
      </w:r>
      <w:r>
        <w:rPr>
          <w:w w:val="110"/>
        </w:rPr>
        <w:t>family </w:t>
      </w:r>
      <w:r>
        <w:rPr>
          <w:w w:val="105"/>
        </w:rPr>
        <w:t>risk</w:t>
      </w:r>
      <w:r>
        <w:rPr>
          <w:spacing w:val="-4"/>
          <w:w w:val="105"/>
        </w:rPr>
        <w:t> </w:t>
      </w:r>
      <w:r>
        <w:rPr>
          <w:w w:val="105"/>
        </w:rPr>
        <w:t>for long-term adolescent antisocial behavior. </w:t>
      </w:r>
      <w:r>
        <w:rPr>
          <w:i/>
          <w:w w:val="105"/>
        </w:rPr>
        <w:t>Journal of Family Psychology</w:t>
      </w:r>
      <w:r>
        <w:rPr>
          <w:w w:val="105"/>
        </w:rPr>
        <w:t>, </w:t>
      </w:r>
      <w:r>
        <w:rPr>
          <w:i/>
          <w:w w:val="105"/>
        </w:rPr>
        <w:t>34</w:t>
      </w:r>
      <w:r>
        <w:rPr>
          <w:i/>
          <w:spacing w:val="-15"/>
          <w:w w:val="105"/>
        </w:rPr>
        <w:t> </w:t>
      </w:r>
      <w:r>
        <w:rPr>
          <w:w w:val="105"/>
        </w:rPr>
        <w:t>(5), </w:t>
      </w:r>
      <w:bookmarkStart w:name="_bookmark48" w:id="67"/>
      <w:bookmarkEnd w:id="67"/>
      <w:r>
        <w:rPr>
          <w:w w:val="110"/>
        </w:rPr>
        <w:t>587–597.</w:t>
      </w:r>
      <w:r>
        <w:rPr>
          <w:w w:val="110"/>
        </w:rPr>
        <w:t> </w:t>
      </w:r>
      <w:hyperlink r:id="rId63">
        <w:r>
          <w:rPr>
            <w:color w:val="0000FF"/>
            <w:w w:val="110"/>
          </w:rPr>
          <w:t>https://doi.org/10.1037/fam0000640</w:t>
        </w:r>
      </w:hyperlink>
    </w:p>
    <w:p>
      <w:pPr>
        <w:spacing w:line="424" w:lineRule="auto" w:before="2"/>
        <w:ind w:left="839" w:right="1198" w:hanging="720"/>
        <w:jc w:val="both"/>
        <w:rPr>
          <w:sz w:val="22"/>
        </w:rPr>
      </w:pPr>
      <w:r>
        <w:rPr>
          <w:w w:val="105"/>
          <w:sz w:val="22"/>
        </w:rPr>
        <w:t>Marmorstein, N. R., &amp; Iacono, W. G. (2004). Major depression and conduct disorder in youth: Associations with parental psychopathology and parent-child conflict. </w:t>
      </w:r>
      <w:r>
        <w:rPr>
          <w:i/>
          <w:w w:val="105"/>
          <w:sz w:val="22"/>
        </w:rPr>
        <w:t>Journal of Child Psychology and Psychiatry</w:t>
      </w:r>
      <w:r>
        <w:rPr>
          <w:w w:val="105"/>
          <w:sz w:val="22"/>
        </w:rPr>
        <w:t>, </w:t>
      </w:r>
      <w:r>
        <w:rPr>
          <w:i/>
          <w:w w:val="105"/>
          <w:sz w:val="22"/>
        </w:rPr>
        <w:t>45</w:t>
      </w:r>
      <w:r>
        <w:rPr>
          <w:i/>
          <w:spacing w:val="-21"/>
          <w:w w:val="105"/>
          <w:sz w:val="22"/>
        </w:rPr>
        <w:t> </w:t>
      </w:r>
      <w:r>
        <w:rPr>
          <w:w w:val="105"/>
          <w:sz w:val="22"/>
        </w:rPr>
        <w:t>(2), 377–386.</w:t>
      </w:r>
    </w:p>
    <w:p>
      <w:pPr>
        <w:pStyle w:val="BodyText"/>
        <w:spacing w:before="3"/>
        <w:ind w:left="839"/>
      </w:pPr>
      <w:bookmarkStart w:name="_bookmark49" w:id="68"/>
      <w:bookmarkEnd w:id="68"/>
      <w:r>
        <w:rPr/>
      </w:r>
      <w:hyperlink r:id="rId64">
        <w:r>
          <w:rPr>
            <w:color w:val="0000FF"/>
            <w:spacing w:val="-2"/>
            <w:w w:val="105"/>
          </w:rPr>
          <w:t>https://doi.org/10.1111/j.1469-7610.2004.00228.x</w:t>
        </w:r>
      </w:hyperlink>
    </w:p>
    <w:p>
      <w:pPr>
        <w:pStyle w:val="BodyText"/>
        <w:spacing w:before="195"/>
        <w:ind w:left="119"/>
      </w:pPr>
      <w:r>
        <w:rPr>
          <w:w w:val="105"/>
        </w:rPr>
        <w:t>Mishra,</w:t>
      </w:r>
      <w:r>
        <w:rPr>
          <w:spacing w:val="12"/>
          <w:w w:val="105"/>
        </w:rPr>
        <w:t> </w:t>
      </w:r>
      <w:r>
        <w:rPr>
          <w:w w:val="105"/>
        </w:rPr>
        <w:t>S.,</w:t>
      </w:r>
      <w:r>
        <w:rPr>
          <w:spacing w:val="12"/>
          <w:w w:val="105"/>
        </w:rPr>
        <w:t> </w:t>
      </w:r>
      <w:r>
        <w:rPr>
          <w:w w:val="105"/>
        </w:rPr>
        <w:t>&amp;</w:t>
      </w:r>
      <w:r>
        <w:rPr>
          <w:spacing w:val="13"/>
          <w:w w:val="105"/>
        </w:rPr>
        <w:t> </w:t>
      </w:r>
      <w:r>
        <w:rPr>
          <w:w w:val="105"/>
        </w:rPr>
        <w:t>Lalumière,</w:t>
      </w:r>
      <w:r>
        <w:rPr>
          <w:spacing w:val="12"/>
          <w:w w:val="105"/>
        </w:rPr>
        <w:t> </w:t>
      </w:r>
      <w:r>
        <w:rPr>
          <w:w w:val="105"/>
        </w:rPr>
        <w:t>M.</w:t>
      </w:r>
      <w:r>
        <w:rPr>
          <w:spacing w:val="13"/>
          <w:w w:val="105"/>
        </w:rPr>
        <w:t> </w:t>
      </w:r>
      <w:r>
        <w:rPr>
          <w:w w:val="105"/>
        </w:rPr>
        <w:t>L.</w:t>
      </w:r>
      <w:r>
        <w:rPr>
          <w:spacing w:val="12"/>
          <w:w w:val="105"/>
        </w:rPr>
        <w:t> </w:t>
      </w:r>
      <w:r>
        <w:rPr>
          <w:w w:val="105"/>
        </w:rPr>
        <w:t>(2008).</w:t>
      </w:r>
      <w:r>
        <w:rPr>
          <w:spacing w:val="12"/>
          <w:w w:val="105"/>
        </w:rPr>
        <w:t> </w:t>
      </w:r>
      <w:r>
        <w:rPr>
          <w:w w:val="105"/>
        </w:rPr>
        <w:t>Risk-taking,</w:t>
      </w:r>
      <w:r>
        <w:rPr>
          <w:spacing w:val="13"/>
          <w:w w:val="105"/>
        </w:rPr>
        <w:t> </w:t>
      </w:r>
      <w:r>
        <w:rPr>
          <w:w w:val="105"/>
        </w:rPr>
        <w:t>antisocial</w:t>
      </w:r>
      <w:r>
        <w:rPr>
          <w:spacing w:val="12"/>
          <w:w w:val="105"/>
        </w:rPr>
        <w:t> </w:t>
      </w:r>
      <w:r>
        <w:rPr>
          <w:w w:val="105"/>
        </w:rPr>
        <w:t>behavior,</w:t>
      </w:r>
      <w:r>
        <w:rPr>
          <w:spacing w:val="13"/>
          <w:w w:val="105"/>
        </w:rPr>
        <w:t> </w:t>
      </w:r>
      <w:r>
        <w:rPr>
          <w:w w:val="105"/>
        </w:rPr>
        <w:t>and</w:t>
      </w:r>
      <w:r>
        <w:rPr>
          <w:spacing w:val="12"/>
          <w:w w:val="105"/>
        </w:rPr>
        <w:t> </w:t>
      </w:r>
      <w:r>
        <w:rPr>
          <w:w w:val="105"/>
        </w:rPr>
        <w:t>life</w:t>
      </w:r>
      <w:r>
        <w:rPr>
          <w:spacing w:val="13"/>
          <w:w w:val="105"/>
        </w:rPr>
        <w:t> </w:t>
      </w:r>
      <w:r>
        <w:rPr>
          <w:w w:val="105"/>
        </w:rPr>
        <w:t>histories.</w:t>
      </w:r>
      <w:r>
        <w:rPr>
          <w:spacing w:val="12"/>
          <w:w w:val="105"/>
        </w:rPr>
        <w:t> </w:t>
      </w:r>
      <w:r>
        <w:rPr>
          <w:spacing w:val="-5"/>
          <w:w w:val="105"/>
        </w:rPr>
        <w:t>In</w:t>
      </w:r>
    </w:p>
    <w:p>
      <w:pPr>
        <w:spacing w:line="424" w:lineRule="auto" w:before="196"/>
        <w:ind w:left="839" w:right="1210" w:firstLine="0"/>
        <w:jc w:val="left"/>
        <w:rPr>
          <w:sz w:val="22"/>
        </w:rPr>
      </w:pPr>
      <w:r>
        <w:rPr>
          <w:w w:val="105"/>
          <w:sz w:val="22"/>
        </w:rPr>
        <w:t>J. Duntley &amp; T. K. Shackelford (Eds.), </w:t>
      </w:r>
      <w:r>
        <w:rPr>
          <w:i/>
          <w:w w:val="105"/>
          <w:sz w:val="22"/>
        </w:rPr>
        <w:t>Evolutionary forensic psychology: Darwinian foundations of crime and law</w:t>
      </w:r>
      <w:r>
        <w:rPr>
          <w:i/>
          <w:w w:val="105"/>
          <w:sz w:val="22"/>
        </w:rPr>
        <w:t> </w:t>
      </w:r>
      <w:r>
        <w:rPr>
          <w:w w:val="105"/>
          <w:sz w:val="22"/>
        </w:rPr>
        <w:t>(pp. 139–159). Oxford University Press. </w:t>
      </w:r>
      <w:bookmarkStart w:name="_bookmark50" w:id="69"/>
      <w:bookmarkEnd w:id="69"/>
      <w:r>
        <w:rPr>
          <w:spacing w:val="-1"/>
          <w:w w:val="108"/>
          <w:sz w:val="22"/>
        </w:rPr>
      </w:r>
      <w:r>
        <w:rPr>
          <w:color w:val="0000FF"/>
          <w:spacing w:val="-2"/>
          <w:w w:val="105"/>
          <w:sz w:val="22"/>
        </w:rPr>
        <w:t>https://doi.org/10.1093/acprof:oso/9780195325188.003.0008</w:t>
      </w:r>
    </w:p>
    <w:p>
      <w:pPr>
        <w:pStyle w:val="BodyText"/>
        <w:spacing w:before="2"/>
        <w:ind w:left="119"/>
      </w:pPr>
      <w:r>
        <w:rPr>
          <w:w w:val="105"/>
        </w:rPr>
        <w:t>Moffitt,</w:t>
      </w:r>
      <w:r>
        <w:rPr>
          <w:spacing w:val="10"/>
          <w:w w:val="105"/>
        </w:rPr>
        <w:t> </w:t>
      </w:r>
      <w:r>
        <w:rPr>
          <w:w w:val="105"/>
        </w:rPr>
        <w:t>T.</w:t>
      </w:r>
      <w:r>
        <w:rPr>
          <w:spacing w:val="11"/>
          <w:w w:val="105"/>
        </w:rPr>
        <w:t> </w:t>
      </w:r>
      <w:r>
        <w:rPr>
          <w:w w:val="105"/>
        </w:rPr>
        <w:t>E.</w:t>
      </w:r>
      <w:r>
        <w:rPr>
          <w:spacing w:val="11"/>
          <w:w w:val="105"/>
        </w:rPr>
        <w:t> </w:t>
      </w:r>
      <w:r>
        <w:rPr>
          <w:w w:val="105"/>
        </w:rPr>
        <w:t>(2015).</w:t>
      </w:r>
      <w:r>
        <w:rPr>
          <w:spacing w:val="11"/>
          <w:w w:val="105"/>
        </w:rPr>
        <w:t> </w:t>
      </w:r>
      <w:r>
        <w:rPr>
          <w:w w:val="105"/>
        </w:rPr>
        <w:t>Life-course-persistent</w:t>
      </w:r>
      <w:r>
        <w:rPr>
          <w:spacing w:val="11"/>
          <w:w w:val="105"/>
        </w:rPr>
        <w:t> </w:t>
      </w:r>
      <w:r>
        <w:rPr>
          <w:w w:val="105"/>
        </w:rPr>
        <w:t>versus</w:t>
      </w:r>
      <w:r>
        <w:rPr>
          <w:spacing w:val="11"/>
          <w:w w:val="105"/>
        </w:rPr>
        <w:t> </w:t>
      </w:r>
      <w:r>
        <w:rPr>
          <w:w w:val="105"/>
        </w:rPr>
        <w:t>adolescence-limited</w:t>
      </w:r>
      <w:r>
        <w:rPr>
          <w:spacing w:val="11"/>
          <w:w w:val="105"/>
        </w:rPr>
        <w:t> </w:t>
      </w:r>
      <w:r>
        <w:rPr>
          <w:w w:val="105"/>
        </w:rPr>
        <w:t>antisocial</w:t>
      </w:r>
      <w:r>
        <w:rPr>
          <w:spacing w:val="11"/>
          <w:w w:val="105"/>
        </w:rPr>
        <w:t> </w:t>
      </w:r>
      <w:r>
        <w:rPr>
          <w:w w:val="105"/>
        </w:rPr>
        <w:t>behavior.</w:t>
      </w:r>
      <w:r>
        <w:rPr>
          <w:spacing w:val="11"/>
          <w:w w:val="105"/>
        </w:rPr>
        <w:t> </w:t>
      </w:r>
      <w:r>
        <w:rPr>
          <w:spacing w:val="-5"/>
          <w:w w:val="105"/>
        </w:rPr>
        <w:t>In</w:t>
      </w:r>
    </w:p>
    <w:p>
      <w:pPr>
        <w:pStyle w:val="BodyText"/>
        <w:spacing w:line="424" w:lineRule="auto" w:before="195"/>
        <w:ind w:left="839" w:right="1829"/>
      </w:pPr>
      <w:r>
        <w:rPr>
          <w:w w:val="105"/>
        </w:rPr>
        <w:t>D.</w:t>
      </w:r>
      <w:r>
        <w:rPr>
          <w:spacing w:val="29"/>
          <w:w w:val="105"/>
        </w:rPr>
        <w:t> </w:t>
      </w:r>
      <w:r>
        <w:rPr>
          <w:w w:val="105"/>
        </w:rPr>
        <w:t>Cicchetti</w:t>
      </w:r>
      <w:r>
        <w:rPr>
          <w:spacing w:val="29"/>
          <w:w w:val="105"/>
        </w:rPr>
        <w:t> </w:t>
      </w:r>
      <w:r>
        <w:rPr>
          <w:w w:val="105"/>
        </w:rPr>
        <w:t>&amp;</w:t>
      </w:r>
      <w:r>
        <w:rPr>
          <w:spacing w:val="29"/>
          <w:w w:val="105"/>
        </w:rPr>
        <w:t> </w:t>
      </w:r>
      <w:r>
        <w:rPr>
          <w:w w:val="105"/>
        </w:rPr>
        <w:t>D.</w:t>
      </w:r>
      <w:r>
        <w:rPr>
          <w:spacing w:val="29"/>
          <w:w w:val="105"/>
        </w:rPr>
        <w:t> </w:t>
      </w:r>
      <w:r>
        <w:rPr>
          <w:w w:val="105"/>
        </w:rPr>
        <w:t>J.</w:t>
      </w:r>
      <w:r>
        <w:rPr>
          <w:spacing w:val="29"/>
          <w:w w:val="105"/>
        </w:rPr>
        <w:t> </w:t>
      </w:r>
      <w:r>
        <w:rPr>
          <w:w w:val="105"/>
        </w:rPr>
        <w:t>Cohen</w:t>
      </w:r>
      <w:r>
        <w:rPr>
          <w:spacing w:val="29"/>
          <w:w w:val="105"/>
        </w:rPr>
        <w:t> </w:t>
      </w:r>
      <w:r>
        <w:rPr>
          <w:w w:val="105"/>
        </w:rPr>
        <w:t>(Eds.),</w:t>
      </w:r>
      <w:r>
        <w:rPr>
          <w:spacing w:val="29"/>
          <w:w w:val="105"/>
        </w:rPr>
        <w:t> </w:t>
      </w:r>
      <w:r>
        <w:rPr>
          <w:i/>
          <w:w w:val="105"/>
        </w:rPr>
        <w:t>Developmental</w:t>
      </w:r>
      <w:r>
        <w:rPr>
          <w:i/>
          <w:spacing w:val="36"/>
          <w:w w:val="105"/>
        </w:rPr>
        <w:t> </w:t>
      </w:r>
      <w:r>
        <w:rPr>
          <w:i/>
          <w:w w:val="105"/>
        </w:rPr>
        <w:t>psychopathology</w:t>
      </w:r>
      <w:r>
        <w:rPr>
          <w:i/>
          <w:spacing w:val="40"/>
          <w:w w:val="105"/>
        </w:rPr>
        <w:t> </w:t>
      </w:r>
      <w:r>
        <w:rPr>
          <w:w w:val="105"/>
        </w:rPr>
        <w:t>(2nd</w:t>
      </w:r>
      <w:r>
        <w:rPr>
          <w:spacing w:val="29"/>
          <w:w w:val="105"/>
        </w:rPr>
        <w:t> </w:t>
      </w:r>
      <w:r>
        <w:rPr>
          <w:w w:val="105"/>
        </w:rPr>
        <w:t>ed., </w:t>
      </w:r>
      <w:bookmarkStart w:name="_bookmark51" w:id="70"/>
      <w:bookmarkEnd w:id="70"/>
      <w:r>
        <w:rPr>
          <w:w w:val="105"/>
        </w:rPr>
        <w:t>pp</w:t>
      </w:r>
      <w:r>
        <w:rPr>
          <w:w w:val="105"/>
        </w:rPr>
        <w:t>. 570–598). John Wiley &amp; Sons. </w:t>
      </w:r>
      <w:hyperlink r:id="rId65">
        <w:r>
          <w:rPr>
            <w:color w:val="0000FF"/>
            <w:w w:val="105"/>
          </w:rPr>
          <w:t>https://doi.org/10.1002/9780470939406.ch15</w:t>
        </w:r>
      </w:hyperlink>
    </w:p>
    <w:p>
      <w:pPr>
        <w:pStyle w:val="BodyText"/>
        <w:spacing w:line="424" w:lineRule="auto" w:before="2"/>
        <w:ind w:left="839" w:right="1210" w:hanging="720"/>
      </w:pPr>
      <w:r>
        <w:rPr>
          <w:w w:val="105"/>
        </w:rPr>
        <w:t>Moffitt, T. E. (2018). Male antisocial behaviour in adolescence and beyond. </w:t>
      </w:r>
      <w:r>
        <w:rPr>
          <w:i/>
          <w:w w:val="105"/>
        </w:rPr>
        <w:t>Nature Human </w:t>
      </w:r>
      <w:bookmarkStart w:name="_bookmark52" w:id="71"/>
      <w:bookmarkEnd w:id="71"/>
      <w:r>
        <w:rPr>
          <w:i/>
          <w:w w:val="105"/>
        </w:rPr>
        <w:t>Behaviou</w:t>
      </w:r>
      <w:r>
        <w:rPr>
          <w:i/>
          <w:w w:val="105"/>
        </w:rPr>
        <w:t>r</w:t>
      </w:r>
      <w:r>
        <w:rPr>
          <w:w w:val="105"/>
        </w:rPr>
        <w:t>, </w:t>
      </w:r>
      <w:r>
        <w:rPr>
          <w:i/>
          <w:w w:val="105"/>
        </w:rPr>
        <w:t>2</w:t>
      </w:r>
      <w:r>
        <w:rPr>
          <w:i/>
          <w:spacing w:val="-11"/>
          <w:w w:val="105"/>
        </w:rPr>
        <w:t> </w:t>
      </w:r>
      <w:r>
        <w:rPr>
          <w:w w:val="105"/>
        </w:rPr>
        <w:t>(3), 177–186. </w:t>
      </w:r>
      <w:hyperlink r:id="rId66">
        <w:r>
          <w:rPr>
            <w:color w:val="0000FF"/>
            <w:w w:val="105"/>
          </w:rPr>
          <w:t>https://doi.org/10.1038/s41562-018-0309-4</w:t>
        </w:r>
      </w:hyperlink>
    </w:p>
    <w:p>
      <w:pPr>
        <w:pStyle w:val="BodyText"/>
        <w:spacing w:line="424" w:lineRule="auto" w:before="1"/>
        <w:ind w:left="839" w:right="1210" w:hanging="720"/>
      </w:pPr>
      <w:r>
        <w:rPr>
          <w:w w:val="105"/>
        </w:rPr>
        <w:t>Pérez,</w:t>
      </w:r>
      <w:r>
        <w:rPr>
          <w:spacing w:val="24"/>
          <w:w w:val="105"/>
        </w:rPr>
        <w:t> </w:t>
      </w:r>
      <w:r>
        <w:rPr>
          <w:w w:val="105"/>
        </w:rPr>
        <w:t>J.</w:t>
      </w:r>
      <w:r>
        <w:rPr>
          <w:spacing w:val="24"/>
          <w:w w:val="105"/>
        </w:rPr>
        <w:t> </w:t>
      </w:r>
      <w:r>
        <w:rPr>
          <w:w w:val="105"/>
        </w:rPr>
        <w:t>C.,</w:t>
      </w:r>
      <w:r>
        <w:rPr>
          <w:spacing w:val="24"/>
          <w:w w:val="105"/>
        </w:rPr>
        <w:t> </w:t>
      </w:r>
      <w:r>
        <w:rPr>
          <w:w w:val="105"/>
        </w:rPr>
        <w:t>Coo,</w:t>
      </w:r>
      <w:r>
        <w:rPr>
          <w:spacing w:val="24"/>
          <w:w w:val="105"/>
        </w:rPr>
        <w:t> </w:t>
      </w:r>
      <w:r>
        <w:rPr>
          <w:w w:val="105"/>
        </w:rPr>
        <w:t>S.,</w:t>
      </w:r>
      <w:r>
        <w:rPr>
          <w:spacing w:val="24"/>
          <w:w w:val="105"/>
        </w:rPr>
        <w:t> </w:t>
      </w:r>
      <w:r>
        <w:rPr>
          <w:w w:val="105"/>
        </w:rPr>
        <w:t>&amp;</w:t>
      </w:r>
      <w:r>
        <w:rPr>
          <w:spacing w:val="24"/>
          <w:w w:val="105"/>
        </w:rPr>
        <w:t> </w:t>
      </w:r>
      <w:r>
        <w:rPr>
          <w:w w:val="105"/>
        </w:rPr>
        <w:t>Irarrázaval,</w:t>
      </w:r>
      <w:r>
        <w:rPr>
          <w:spacing w:val="24"/>
          <w:w w:val="105"/>
        </w:rPr>
        <w:t> </w:t>
      </w:r>
      <w:r>
        <w:rPr>
          <w:w w:val="105"/>
        </w:rPr>
        <w:t>M.</w:t>
      </w:r>
      <w:r>
        <w:rPr>
          <w:spacing w:val="24"/>
          <w:w w:val="105"/>
        </w:rPr>
        <w:t> </w:t>
      </w:r>
      <w:r>
        <w:rPr>
          <w:w w:val="105"/>
        </w:rPr>
        <w:t>(2018).</w:t>
      </w:r>
      <w:r>
        <w:rPr>
          <w:spacing w:val="24"/>
          <w:w w:val="105"/>
        </w:rPr>
        <w:t> </w:t>
      </w:r>
      <w:r>
        <w:rPr>
          <w:w w:val="105"/>
        </w:rPr>
        <w:t>Is</w:t>
      </w:r>
      <w:r>
        <w:rPr>
          <w:spacing w:val="24"/>
          <w:w w:val="105"/>
        </w:rPr>
        <w:t> </w:t>
      </w:r>
      <w:r>
        <w:rPr>
          <w:w w:val="105"/>
        </w:rPr>
        <w:t>maternal</w:t>
      </w:r>
      <w:r>
        <w:rPr>
          <w:spacing w:val="24"/>
          <w:w w:val="105"/>
        </w:rPr>
        <w:t> </w:t>
      </w:r>
      <w:r>
        <w:rPr>
          <w:w w:val="105"/>
        </w:rPr>
        <w:t>depression</w:t>
      </w:r>
      <w:r>
        <w:rPr>
          <w:spacing w:val="24"/>
          <w:w w:val="105"/>
        </w:rPr>
        <w:t> </w:t>
      </w:r>
      <w:r>
        <w:rPr>
          <w:w w:val="105"/>
        </w:rPr>
        <w:t>related</w:t>
      </w:r>
      <w:r>
        <w:rPr>
          <w:spacing w:val="24"/>
          <w:w w:val="105"/>
        </w:rPr>
        <w:t> </w:t>
      </w:r>
      <w:r>
        <w:rPr>
          <w:w w:val="105"/>
        </w:rPr>
        <w:t>to</w:t>
      </w:r>
      <w:r>
        <w:rPr>
          <w:spacing w:val="24"/>
          <w:w w:val="105"/>
        </w:rPr>
        <w:t> </w:t>
      </w:r>
      <w:r>
        <w:rPr>
          <w:w w:val="105"/>
        </w:rPr>
        <w:t>mother</w:t>
      </w:r>
      <w:r>
        <w:rPr>
          <w:spacing w:val="24"/>
          <w:w w:val="105"/>
        </w:rPr>
        <w:t> </w:t>
      </w:r>
      <w:r>
        <w:rPr>
          <w:w w:val="105"/>
        </w:rPr>
        <w:t>and adolescent reports of family functioning? </w:t>
      </w:r>
      <w:r>
        <w:rPr>
          <w:i/>
          <w:w w:val="105"/>
        </w:rPr>
        <w:t>Journal of Adolescence</w:t>
      </w:r>
      <w:r>
        <w:rPr>
          <w:w w:val="105"/>
        </w:rPr>
        <w:t>, </w:t>
      </w:r>
      <w:r>
        <w:rPr>
          <w:i/>
          <w:w w:val="105"/>
        </w:rPr>
        <w:t>63</w:t>
      </w:r>
      <w:r>
        <w:rPr>
          <w:i/>
          <w:spacing w:val="-25"/>
          <w:w w:val="105"/>
        </w:rPr>
        <w:t> </w:t>
      </w:r>
      <w:r>
        <w:rPr>
          <w:w w:val="105"/>
        </w:rPr>
        <w:t>(1), 129–141. </w:t>
      </w:r>
      <w:bookmarkStart w:name="_bookmark53" w:id="72"/>
      <w:bookmarkEnd w:id="72"/>
      <w:r>
        <w:rPr>
          <w:w w:val="99"/>
        </w:rPr>
      </w:r>
      <w:hyperlink r:id="rId67">
        <w:r>
          <w:rPr>
            <w:color w:val="0000FF"/>
            <w:spacing w:val="-2"/>
            <w:w w:val="105"/>
          </w:rPr>
          <w:t>https://doi.org/10.1016/j.adolescence.2017.12.013</w:t>
        </w:r>
      </w:hyperlink>
    </w:p>
    <w:p>
      <w:pPr>
        <w:pStyle w:val="BodyText"/>
        <w:spacing w:line="424" w:lineRule="auto" w:before="2"/>
        <w:ind w:left="839" w:right="1231" w:hanging="720"/>
      </w:pPr>
      <w:r>
        <w:rPr>
          <w:w w:val="105"/>
        </w:rPr>
        <w:t>Richmond, M. K., &amp; Stocker, C. M. (2006). Associations between family cohesion and adolescent siblings’ externalizing behavior. </w:t>
      </w:r>
      <w:r>
        <w:rPr>
          <w:i/>
          <w:w w:val="105"/>
        </w:rPr>
        <w:t>Journal of Family Psychology</w:t>
      </w:r>
      <w:r>
        <w:rPr>
          <w:w w:val="105"/>
        </w:rPr>
        <w:t>, </w:t>
      </w:r>
      <w:r>
        <w:rPr>
          <w:i/>
          <w:w w:val="105"/>
        </w:rPr>
        <w:t>20</w:t>
      </w:r>
      <w:r>
        <w:rPr>
          <w:i/>
          <w:spacing w:val="-29"/>
          <w:w w:val="105"/>
        </w:rPr>
        <w:t> </w:t>
      </w:r>
      <w:r>
        <w:rPr>
          <w:w w:val="105"/>
        </w:rPr>
        <w:t>(4), </w:t>
      </w:r>
      <w:bookmarkStart w:name="_bookmark54" w:id="73"/>
      <w:bookmarkEnd w:id="73"/>
      <w:r>
        <w:rPr>
          <w:w w:val="105"/>
        </w:rPr>
        <w:t>663–669.</w:t>
      </w:r>
      <w:r>
        <w:rPr>
          <w:w w:val="105"/>
        </w:rPr>
        <w:t> </w:t>
      </w:r>
      <w:hyperlink r:id="rId68">
        <w:r>
          <w:rPr>
            <w:color w:val="0000FF"/>
            <w:w w:val="105"/>
          </w:rPr>
          <w:t>https://doi.org/10.1037/0893-3200.20.4.663</w:t>
        </w:r>
      </w:hyperlink>
    </w:p>
    <w:p>
      <w:pPr>
        <w:pStyle w:val="BodyText"/>
        <w:spacing w:line="424" w:lineRule="auto" w:before="2"/>
        <w:ind w:left="839" w:right="1210" w:hanging="720"/>
      </w:pPr>
      <w:r>
        <w:rPr>
          <w:w w:val="110"/>
        </w:rPr>
        <w:t>Robinson, M., Doherty, D. A., Cannon, J., Hickey, M., Rosenthal, S. L., Marino, J. L., &amp; Skinner, S. R. (2019). Comparing adolescent and parent reports of externalizing </w:t>
      </w:r>
      <w:r>
        <w:rPr>
          <w:spacing w:val="-2"/>
          <w:w w:val="110"/>
        </w:rPr>
        <w:t>problems:</w:t>
      </w:r>
      <w:r>
        <w:rPr>
          <w:spacing w:val="-4"/>
          <w:w w:val="110"/>
        </w:rPr>
        <w:t> </w:t>
      </w:r>
      <w:r>
        <w:rPr>
          <w:spacing w:val="-2"/>
          <w:w w:val="110"/>
        </w:rPr>
        <w:t>A</w:t>
      </w:r>
      <w:r>
        <w:rPr>
          <w:spacing w:val="-4"/>
          <w:w w:val="110"/>
        </w:rPr>
        <w:t> </w:t>
      </w:r>
      <w:r>
        <w:rPr>
          <w:spacing w:val="-2"/>
          <w:w w:val="110"/>
        </w:rPr>
        <w:t>longitudinal</w:t>
      </w:r>
      <w:r>
        <w:rPr>
          <w:spacing w:val="-4"/>
          <w:w w:val="110"/>
        </w:rPr>
        <w:t> </w:t>
      </w:r>
      <w:r>
        <w:rPr>
          <w:spacing w:val="-2"/>
          <w:w w:val="110"/>
        </w:rPr>
        <w:t>population-based</w:t>
      </w:r>
      <w:r>
        <w:rPr>
          <w:spacing w:val="-4"/>
          <w:w w:val="110"/>
        </w:rPr>
        <w:t> </w:t>
      </w:r>
      <w:r>
        <w:rPr>
          <w:spacing w:val="-2"/>
          <w:w w:val="110"/>
        </w:rPr>
        <w:t>study.</w:t>
      </w:r>
      <w:r>
        <w:rPr>
          <w:spacing w:val="-4"/>
          <w:w w:val="110"/>
        </w:rPr>
        <w:t> </w:t>
      </w:r>
      <w:r>
        <w:rPr>
          <w:i/>
          <w:spacing w:val="-2"/>
          <w:w w:val="110"/>
        </w:rPr>
        <w:t>British Journal of Developmental </w:t>
      </w:r>
      <w:r>
        <w:rPr>
          <w:i/>
          <w:w w:val="110"/>
        </w:rPr>
        <w:t>Psychology</w:t>
      </w:r>
      <w:r>
        <w:rPr>
          <w:w w:val="110"/>
        </w:rPr>
        <w:t>,</w:t>
      </w:r>
      <w:r>
        <w:rPr>
          <w:spacing w:val="-9"/>
          <w:w w:val="110"/>
        </w:rPr>
        <w:t> </w:t>
      </w:r>
      <w:r>
        <w:rPr>
          <w:i/>
          <w:w w:val="110"/>
        </w:rPr>
        <w:t>37</w:t>
      </w:r>
      <w:r>
        <w:rPr>
          <w:i/>
          <w:spacing w:val="-32"/>
          <w:w w:val="110"/>
        </w:rPr>
        <w:t> </w:t>
      </w:r>
      <w:r>
        <w:rPr>
          <w:w w:val="110"/>
        </w:rPr>
        <w:t>(2),</w:t>
      </w:r>
      <w:r>
        <w:rPr>
          <w:spacing w:val="-3"/>
          <w:w w:val="110"/>
        </w:rPr>
        <w:t> </w:t>
      </w:r>
      <w:r>
        <w:rPr>
          <w:w w:val="110"/>
        </w:rPr>
        <w:t>247–268.</w:t>
      </w:r>
      <w:r>
        <w:rPr>
          <w:spacing w:val="-3"/>
          <w:w w:val="110"/>
        </w:rPr>
        <w:t> </w:t>
      </w:r>
      <w:hyperlink r:id="rId69">
        <w:r>
          <w:rPr>
            <w:color w:val="0000FF"/>
            <w:w w:val="110"/>
          </w:rPr>
          <w:t>https://doi.org/10.1111/bjdp.12270</w:t>
        </w:r>
      </w:hyperlink>
    </w:p>
    <w:p>
      <w:pPr>
        <w:spacing w:after="0" w:line="424" w:lineRule="auto"/>
        <w:sectPr>
          <w:pgSz w:w="11910" w:h="16840"/>
          <w:pgMar w:header="678" w:footer="0" w:top="1300" w:bottom="280" w:left="1320" w:right="240"/>
        </w:sectPr>
      </w:pPr>
    </w:p>
    <w:p>
      <w:pPr>
        <w:pStyle w:val="BodyText"/>
        <w:spacing w:line="424" w:lineRule="auto" w:before="198"/>
        <w:ind w:left="840" w:right="1210" w:hanging="720"/>
      </w:pPr>
      <w:bookmarkStart w:name="_bookmark56" w:id="74"/>
      <w:bookmarkEnd w:id="74"/>
      <w:r>
        <w:rPr/>
      </w:r>
      <w:r>
        <w:rPr>
          <w:w w:val="105"/>
        </w:rPr>
        <w:t>Romm, K. F., &amp; Alvis, L. M. (2022). Maternal and paternal psychological control dimensions: Relations with adolescent outcomes. </w:t>
      </w:r>
      <w:r>
        <w:rPr>
          <w:i/>
          <w:w w:val="105"/>
        </w:rPr>
        <w:t>Journal of Child and Family Studies</w:t>
      </w:r>
      <w:r>
        <w:rPr>
          <w:w w:val="105"/>
        </w:rPr>
        <w:t>, </w:t>
      </w:r>
      <w:r>
        <w:rPr>
          <w:i/>
          <w:w w:val="105"/>
        </w:rPr>
        <w:t>31</w:t>
      </w:r>
      <w:r>
        <w:rPr>
          <w:i/>
          <w:spacing w:val="-22"/>
          <w:w w:val="105"/>
        </w:rPr>
        <w:t> </w:t>
      </w:r>
      <w:r>
        <w:rPr>
          <w:w w:val="105"/>
        </w:rPr>
        <w:t>(4), </w:t>
      </w:r>
      <w:bookmarkStart w:name="_bookmark55" w:id="75"/>
      <w:bookmarkEnd w:id="75"/>
      <w:r>
        <w:rPr>
          <w:w w:val="105"/>
        </w:rPr>
        <w:t>962–977.</w:t>
      </w:r>
      <w:r>
        <w:rPr>
          <w:w w:val="105"/>
        </w:rPr>
        <w:t> </w:t>
      </w:r>
      <w:hyperlink r:id="rId70">
        <w:r>
          <w:rPr>
            <w:color w:val="0000FF"/>
            <w:w w:val="105"/>
          </w:rPr>
          <w:t>https://doi.org/10.1007/s10826-021-02174-0</w:t>
        </w:r>
      </w:hyperlink>
    </w:p>
    <w:p>
      <w:pPr>
        <w:pStyle w:val="BodyText"/>
        <w:spacing w:line="424" w:lineRule="auto" w:before="1"/>
        <w:ind w:left="840" w:right="1331" w:hanging="720"/>
      </w:pPr>
      <w:r>
        <w:rPr>
          <w:w w:val="105"/>
        </w:rPr>
        <w:t>Sawtooth Software. (2013). </w:t>
      </w:r>
      <w:r>
        <w:rPr>
          <w:rFonts w:ascii="Arial"/>
          <w:i/>
          <w:w w:val="105"/>
        </w:rPr>
        <w:t>Ci3 </w:t>
      </w:r>
      <w:r>
        <w:rPr>
          <w:w w:val="105"/>
        </w:rPr>
        <w:t>[Computer software]. </w:t>
      </w:r>
      <w:hyperlink r:id="rId71">
        <w:r>
          <w:rPr>
            <w:color w:val="0000FF"/>
            <w:spacing w:val="-2"/>
            <w:w w:val="105"/>
          </w:rPr>
          <w:t>https://sawtoothsoftware.com/resources/knowledge-base/sales-questions/can-i-buy-a-</w:t>
        </w:r>
      </w:hyperlink>
      <w:r>
        <w:rPr>
          <w:color w:val="0000FF"/>
          <w:spacing w:val="80"/>
          <w:w w:val="106"/>
        </w:rPr>
        <w:t>  </w:t>
      </w:r>
      <w:bookmarkStart w:name="_bookmark57" w:id="76"/>
      <w:bookmarkEnd w:id="76"/>
      <w:r>
        <w:rPr>
          <w:color w:val="0000FF"/>
          <w:w w:val="106"/>
        </w:rPr>
      </w:r>
      <w:hyperlink r:id="rId71">
        <w:r>
          <w:rPr>
            <w:color w:val="0000FF"/>
            <w:spacing w:val="-2"/>
            <w:w w:val="105"/>
          </w:rPr>
          <w:t>ci3-license</w:t>
        </w:r>
      </w:hyperlink>
    </w:p>
    <w:p>
      <w:pPr>
        <w:pStyle w:val="BodyText"/>
        <w:spacing w:line="424" w:lineRule="auto" w:before="2"/>
        <w:ind w:left="839" w:right="1210" w:hanging="720"/>
      </w:pPr>
      <w:r>
        <w:rPr>
          <w:w w:val="110"/>
        </w:rPr>
        <w:t>Saxbe,</w:t>
      </w:r>
      <w:r>
        <w:rPr>
          <w:spacing w:val="-8"/>
          <w:w w:val="110"/>
        </w:rPr>
        <w:t> </w:t>
      </w:r>
      <w:r>
        <w:rPr>
          <w:w w:val="110"/>
        </w:rPr>
        <w:t>D.</w:t>
      </w:r>
      <w:r>
        <w:rPr>
          <w:spacing w:val="-8"/>
          <w:w w:val="110"/>
        </w:rPr>
        <w:t> </w:t>
      </w:r>
      <w:r>
        <w:rPr>
          <w:w w:val="110"/>
        </w:rPr>
        <w:t>E.,</w:t>
      </w:r>
      <w:r>
        <w:rPr>
          <w:spacing w:val="-8"/>
          <w:w w:val="110"/>
        </w:rPr>
        <w:t> </w:t>
      </w:r>
      <w:r>
        <w:rPr>
          <w:w w:val="110"/>
        </w:rPr>
        <w:t>Ramos,</w:t>
      </w:r>
      <w:r>
        <w:rPr>
          <w:spacing w:val="-8"/>
          <w:w w:val="110"/>
        </w:rPr>
        <w:t> </w:t>
      </w:r>
      <w:r>
        <w:rPr>
          <w:w w:val="110"/>
        </w:rPr>
        <w:t>M.</w:t>
      </w:r>
      <w:r>
        <w:rPr>
          <w:spacing w:val="-8"/>
          <w:w w:val="110"/>
        </w:rPr>
        <w:t> </w:t>
      </w:r>
      <w:r>
        <w:rPr>
          <w:w w:val="110"/>
        </w:rPr>
        <w:t>R.,</w:t>
      </w:r>
      <w:r>
        <w:rPr>
          <w:spacing w:val="-8"/>
          <w:w w:val="110"/>
        </w:rPr>
        <w:t> </w:t>
      </w:r>
      <w:r>
        <w:rPr>
          <w:w w:val="110"/>
        </w:rPr>
        <w:t>Timmons,</w:t>
      </w:r>
      <w:r>
        <w:rPr>
          <w:spacing w:val="-8"/>
          <w:w w:val="110"/>
        </w:rPr>
        <w:t> </w:t>
      </w:r>
      <w:r>
        <w:rPr>
          <w:w w:val="110"/>
        </w:rPr>
        <w:t>A.</w:t>
      </w:r>
      <w:r>
        <w:rPr>
          <w:spacing w:val="-8"/>
          <w:w w:val="110"/>
        </w:rPr>
        <w:t> </w:t>
      </w:r>
      <w:r>
        <w:rPr>
          <w:w w:val="110"/>
        </w:rPr>
        <w:t>C.,</w:t>
      </w:r>
      <w:r>
        <w:rPr>
          <w:spacing w:val="-8"/>
          <w:w w:val="110"/>
        </w:rPr>
        <w:t> </w:t>
      </w:r>
      <w:r>
        <w:rPr>
          <w:w w:val="110"/>
        </w:rPr>
        <w:t>Rodriguez,</w:t>
      </w:r>
      <w:r>
        <w:rPr>
          <w:spacing w:val="-8"/>
          <w:w w:val="110"/>
        </w:rPr>
        <w:t> </w:t>
      </w:r>
      <w:r>
        <w:rPr>
          <w:w w:val="110"/>
        </w:rPr>
        <w:t>A.</w:t>
      </w:r>
      <w:r>
        <w:rPr>
          <w:spacing w:val="-8"/>
          <w:w w:val="110"/>
        </w:rPr>
        <w:t> </w:t>
      </w:r>
      <w:r>
        <w:rPr>
          <w:w w:val="110"/>
        </w:rPr>
        <w:t>R.,</w:t>
      </w:r>
      <w:r>
        <w:rPr>
          <w:spacing w:val="-8"/>
          <w:w w:val="110"/>
        </w:rPr>
        <w:t> </w:t>
      </w:r>
      <w:r>
        <w:rPr>
          <w:w w:val="110"/>
        </w:rPr>
        <w:t>&amp;</w:t>
      </w:r>
      <w:r>
        <w:rPr>
          <w:spacing w:val="-8"/>
          <w:w w:val="110"/>
        </w:rPr>
        <w:t> </w:t>
      </w:r>
      <w:r>
        <w:rPr>
          <w:w w:val="110"/>
        </w:rPr>
        <w:t>Margolin,</w:t>
      </w:r>
      <w:r>
        <w:rPr>
          <w:spacing w:val="-8"/>
          <w:w w:val="110"/>
        </w:rPr>
        <w:t> </w:t>
      </w:r>
      <w:r>
        <w:rPr>
          <w:w w:val="110"/>
        </w:rPr>
        <w:t>G.</w:t>
      </w:r>
      <w:r>
        <w:rPr>
          <w:spacing w:val="-8"/>
          <w:w w:val="110"/>
        </w:rPr>
        <w:t> </w:t>
      </w:r>
      <w:r>
        <w:rPr>
          <w:w w:val="110"/>
        </w:rPr>
        <w:t>(2014).</w:t>
      </w:r>
      <w:r>
        <w:rPr>
          <w:spacing w:val="-8"/>
          <w:w w:val="110"/>
        </w:rPr>
        <w:t> </w:t>
      </w:r>
      <w:r>
        <w:rPr>
          <w:w w:val="110"/>
        </w:rPr>
        <w:t>A path modeling approach to understanding family conflict: Reciprocal patterns of parent</w:t>
      </w:r>
      <w:r>
        <w:rPr>
          <w:spacing w:val="-14"/>
          <w:w w:val="110"/>
        </w:rPr>
        <w:t> </w:t>
      </w:r>
      <w:r>
        <w:rPr>
          <w:w w:val="110"/>
        </w:rPr>
        <w:t>coercion</w:t>
      </w:r>
      <w:r>
        <w:rPr>
          <w:spacing w:val="-8"/>
          <w:w w:val="110"/>
        </w:rPr>
        <w:t> </w:t>
      </w:r>
      <w:r>
        <w:rPr>
          <w:w w:val="110"/>
        </w:rPr>
        <w:t>and</w:t>
      </w:r>
      <w:r>
        <w:rPr>
          <w:spacing w:val="-8"/>
          <w:w w:val="110"/>
        </w:rPr>
        <w:t> </w:t>
      </w:r>
      <w:r>
        <w:rPr>
          <w:w w:val="110"/>
        </w:rPr>
        <w:t>adolescent</w:t>
      </w:r>
      <w:r>
        <w:rPr>
          <w:spacing w:val="-8"/>
          <w:w w:val="110"/>
        </w:rPr>
        <w:t> </w:t>
      </w:r>
      <w:r>
        <w:rPr>
          <w:w w:val="110"/>
        </w:rPr>
        <w:t>avoidance.</w:t>
      </w:r>
      <w:r>
        <w:rPr>
          <w:spacing w:val="-8"/>
          <w:w w:val="110"/>
        </w:rPr>
        <w:t> </w:t>
      </w:r>
      <w:r>
        <w:rPr>
          <w:i/>
          <w:w w:val="110"/>
        </w:rPr>
        <w:t>Journal</w:t>
      </w:r>
      <w:r>
        <w:rPr>
          <w:i/>
          <w:spacing w:val="-3"/>
          <w:w w:val="110"/>
        </w:rPr>
        <w:t> </w:t>
      </w:r>
      <w:r>
        <w:rPr>
          <w:i/>
          <w:w w:val="110"/>
        </w:rPr>
        <w:t>of</w:t>
      </w:r>
      <w:r>
        <w:rPr>
          <w:i/>
          <w:spacing w:val="-4"/>
          <w:w w:val="110"/>
        </w:rPr>
        <w:t> </w:t>
      </w:r>
      <w:r>
        <w:rPr>
          <w:i/>
          <w:w w:val="110"/>
        </w:rPr>
        <w:t>Family</w:t>
      </w:r>
      <w:r>
        <w:rPr>
          <w:i/>
          <w:spacing w:val="-3"/>
          <w:w w:val="110"/>
        </w:rPr>
        <w:t> </w:t>
      </w:r>
      <w:r>
        <w:rPr>
          <w:i/>
          <w:w w:val="110"/>
        </w:rPr>
        <w:t>Psychology</w:t>
      </w:r>
      <w:r>
        <w:rPr>
          <w:w w:val="110"/>
        </w:rPr>
        <w:t>,</w:t>
      </w:r>
      <w:r>
        <w:rPr>
          <w:spacing w:val="-8"/>
          <w:w w:val="110"/>
        </w:rPr>
        <w:t> </w:t>
      </w:r>
      <w:r>
        <w:rPr>
          <w:i/>
          <w:w w:val="110"/>
        </w:rPr>
        <w:t>28</w:t>
      </w:r>
      <w:r>
        <w:rPr>
          <w:i/>
          <w:spacing w:val="-32"/>
          <w:w w:val="110"/>
        </w:rPr>
        <w:t> </w:t>
      </w:r>
      <w:r>
        <w:rPr>
          <w:w w:val="110"/>
        </w:rPr>
        <w:t>(3), </w:t>
      </w:r>
      <w:bookmarkStart w:name="_bookmark58" w:id="77"/>
      <w:bookmarkEnd w:id="77"/>
      <w:r>
        <w:rPr>
          <w:w w:val="110"/>
        </w:rPr>
        <w:t>415–420.</w:t>
      </w:r>
      <w:r>
        <w:rPr>
          <w:w w:val="110"/>
        </w:rPr>
        <w:t> </w:t>
      </w:r>
      <w:hyperlink r:id="rId72">
        <w:r>
          <w:rPr>
            <w:color w:val="0000FF"/>
            <w:w w:val="110"/>
          </w:rPr>
          <w:t>https://doi.org/10.1037/a0036817</w:t>
        </w:r>
      </w:hyperlink>
    </w:p>
    <w:p>
      <w:pPr>
        <w:pStyle w:val="BodyText"/>
        <w:spacing w:before="3"/>
        <w:ind w:left="119"/>
      </w:pPr>
      <w:r>
        <w:rPr>
          <w:w w:val="105"/>
        </w:rPr>
        <w:t>Scott,</w:t>
      </w:r>
      <w:r>
        <w:rPr>
          <w:spacing w:val="20"/>
          <w:w w:val="105"/>
        </w:rPr>
        <w:t> </w:t>
      </w:r>
      <w:r>
        <w:rPr>
          <w:w w:val="105"/>
        </w:rPr>
        <w:t>S.</w:t>
      </w:r>
      <w:r>
        <w:rPr>
          <w:spacing w:val="20"/>
          <w:w w:val="105"/>
        </w:rPr>
        <w:t> </w:t>
      </w:r>
      <w:r>
        <w:rPr>
          <w:w w:val="105"/>
        </w:rPr>
        <w:t>(2015).</w:t>
      </w:r>
      <w:r>
        <w:rPr>
          <w:spacing w:val="21"/>
          <w:w w:val="105"/>
        </w:rPr>
        <w:t> </w:t>
      </w:r>
      <w:r>
        <w:rPr>
          <w:w w:val="105"/>
        </w:rPr>
        <w:t>Oppositional</w:t>
      </w:r>
      <w:r>
        <w:rPr>
          <w:spacing w:val="20"/>
          <w:w w:val="105"/>
        </w:rPr>
        <w:t> </w:t>
      </w:r>
      <w:r>
        <w:rPr>
          <w:w w:val="105"/>
        </w:rPr>
        <w:t>and</w:t>
      </w:r>
      <w:r>
        <w:rPr>
          <w:spacing w:val="21"/>
          <w:w w:val="105"/>
        </w:rPr>
        <w:t> </w:t>
      </w:r>
      <w:r>
        <w:rPr>
          <w:w w:val="105"/>
        </w:rPr>
        <w:t>conduct</w:t>
      </w:r>
      <w:r>
        <w:rPr>
          <w:spacing w:val="20"/>
          <w:w w:val="105"/>
        </w:rPr>
        <w:t> </w:t>
      </w:r>
      <w:r>
        <w:rPr>
          <w:w w:val="105"/>
        </w:rPr>
        <w:t>disorders.</w:t>
      </w:r>
      <w:r>
        <w:rPr>
          <w:spacing w:val="20"/>
          <w:w w:val="105"/>
        </w:rPr>
        <w:t> </w:t>
      </w:r>
      <w:r>
        <w:rPr>
          <w:w w:val="105"/>
        </w:rPr>
        <w:t>In</w:t>
      </w:r>
      <w:r>
        <w:rPr>
          <w:spacing w:val="21"/>
          <w:w w:val="105"/>
        </w:rPr>
        <w:t> </w:t>
      </w:r>
      <w:r>
        <w:rPr>
          <w:w w:val="105"/>
        </w:rPr>
        <w:t>A.</w:t>
      </w:r>
      <w:r>
        <w:rPr>
          <w:spacing w:val="20"/>
          <w:w w:val="105"/>
        </w:rPr>
        <w:t> </w:t>
      </w:r>
      <w:r>
        <w:rPr>
          <w:w w:val="105"/>
        </w:rPr>
        <w:t>Thapar,</w:t>
      </w:r>
      <w:r>
        <w:rPr>
          <w:spacing w:val="20"/>
          <w:w w:val="105"/>
        </w:rPr>
        <w:t> </w:t>
      </w:r>
      <w:r>
        <w:rPr>
          <w:w w:val="105"/>
        </w:rPr>
        <w:t>D.</w:t>
      </w:r>
      <w:r>
        <w:rPr>
          <w:spacing w:val="21"/>
          <w:w w:val="105"/>
        </w:rPr>
        <w:t> </w:t>
      </w:r>
      <w:r>
        <w:rPr>
          <w:w w:val="105"/>
        </w:rPr>
        <w:t>S.</w:t>
      </w:r>
      <w:r>
        <w:rPr>
          <w:spacing w:val="20"/>
          <w:w w:val="105"/>
        </w:rPr>
        <w:t> </w:t>
      </w:r>
      <w:r>
        <w:rPr>
          <w:spacing w:val="-2"/>
          <w:w w:val="105"/>
        </w:rPr>
        <w:t>Pine,</w:t>
      </w:r>
    </w:p>
    <w:p>
      <w:pPr>
        <w:spacing w:line="424" w:lineRule="auto" w:before="196"/>
        <w:ind w:left="839" w:right="1210" w:firstLine="0"/>
        <w:jc w:val="left"/>
        <w:rPr>
          <w:sz w:val="22"/>
        </w:rPr>
      </w:pPr>
      <w:r>
        <w:rPr>
          <w:w w:val="105"/>
          <w:sz w:val="22"/>
        </w:rPr>
        <w:t>J. F. Leckman, S. Scott, M. J. Snowling, &amp; E. Taylor (Eds.), </w:t>
      </w:r>
      <w:r>
        <w:rPr>
          <w:i/>
          <w:w w:val="105"/>
          <w:sz w:val="22"/>
        </w:rPr>
        <w:t>Rutter’s</w:t>
      </w:r>
      <w:r>
        <w:rPr>
          <w:i/>
          <w:spacing w:val="24"/>
          <w:w w:val="105"/>
          <w:sz w:val="22"/>
        </w:rPr>
        <w:t> </w:t>
      </w:r>
      <w:r>
        <w:rPr>
          <w:i/>
          <w:w w:val="105"/>
          <w:sz w:val="22"/>
        </w:rPr>
        <w:t>child</w:t>
      </w:r>
      <w:r>
        <w:rPr>
          <w:i/>
          <w:spacing w:val="24"/>
          <w:w w:val="105"/>
          <w:sz w:val="22"/>
        </w:rPr>
        <w:t> </w:t>
      </w:r>
      <w:r>
        <w:rPr>
          <w:i/>
          <w:w w:val="105"/>
          <w:sz w:val="22"/>
        </w:rPr>
        <w:t>and</w:t>
      </w:r>
      <w:r>
        <w:rPr>
          <w:i/>
          <w:spacing w:val="40"/>
          <w:w w:val="105"/>
          <w:sz w:val="22"/>
        </w:rPr>
        <w:t> </w:t>
      </w:r>
      <w:r>
        <w:rPr>
          <w:i/>
          <w:w w:val="105"/>
          <w:sz w:val="22"/>
        </w:rPr>
        <w:t>adolescent psychiatry</w:t>
      </w:r>
      <w:r>
        <w:rPr>
          <w:i/>
          <w:w w:val="105"/>
          <w:sz w:val="22"/>
        </w:rPr>
        <w:t> </w:t>
      </w:r>
      <w:r>
        <w:rPr>
          <w:w w:val="105"/>
          <w:sz w:val="22"/>
        </w:rPr>
        <w:t>(6th ed., pp. 911–930). John Wiley &amp; Sons. </w:t>
      </w:r>
      <w:bookmarkStart w:name="_bookmark59" w:id="78"/>
      <w:bookmarkEnd w:id="78"/>
      <w:r>
        <w:rPr>
          <w:spacing w:val="-1"/>
          <w:w w:val="103"/>
          <w:sz w:val="22"/>
        </w:rPr>
      </w:r>
      <w:hyperlink r:id="rId73">
        <w:r>
          <w:rPr>
            <w:color w:val="0000FF"/>
            <w:spacing w:val="-2"/>
            <w:w w:val="105"/>
            <w:sz w:val="22"/>
          </w:rPr>
          <w:t>https://doi.org/10.1002/9781118381953.ch65</w:t>
        </w:r>
      </w:hyperlink>
    </w:p>
    <w:p>
      <w:pPr>
        <w:pStyle w:val="BodyText"/>
        <w:spacing w:line="424" w:lineRule="auto" w:before="2"/>
        <w:ind w:left="839" w:right="1210" w:hanging="720"/>
      </w:pPr>
      <w:r>
        <w:rPr>
          <w:w w:val="110"/>
        </w:rPr>
        <w:t>Sellers, R., Harold, G. T., Elam, K., Rhoades, K. A., Potter, R., Mars, B., Craddock, N., </w:t>
      </w:r>
      <w:r>
        <w:rPr>
          <w:spacing w:val="-2"/>
          <w:w w:val="110"/>
        </w:rPr>
        <w:t>Thapar,</w:t>
      </w:r>
      <w:r>
        <w:rPr>
          <w:spacing w:val="-4"/>
          <w:w w:val="110"/>
        </w:rPr>
        <w:t> </w:t>
      </w:r>
      <w:r>
        <w:rPr>
          <w:spacing w:val="-2"/>
          <w:w w:val="110"/>
        </w:rPr>
        <w:t>A.,</w:t>
      </w:r>
      <w:r>
        <w:rPr>
          <w:spacing w:val="-4"/>
          <w:w w:val="110"/>
        </w:rPr>
        <w:t> </w:t>
      </w:r>
      <w:r>
        <w:rPr>
          <w:spacing w:val="-2"/>
          <w:w w:val="110"/>
        </w:rPr>
        <w:t>&amp;</w:t>
      </w:r>
      <w:r>
        <w:rPr>
          <w:spacing w:val="-4"/>
          <w:w w:val="110"/>
        </w:rPr>
        <w:t> </w:t>
      </w:r>
      <w:r>
        <w:rPr>
          <w:spacing w:val="-2"/>
          <w:w w:val="110"/>
        </w:rPr>
        <w:t>Collishaw,</w:t>
      </w:r>
      <w:r>
        <w:rPr>
          <w:spacing w:val="-4"/>
          <w:w w:val="110"/>
        </w:rPr>
        <w:t> </w:t>
      </w:r>
      <w:r>
        <w:rPr>
          <w:spacing w:val="-2"/>
          <w:w w:val="110"/>
        </w:rPr>
        <w:t>S.</w:t>
      </w:r>
      <w:r>
        <w:rPr>
          <w:spacing w:val="-4"/>
          <w:w w:val="110"/>
        </w:rPr>
        <w:t> </w:t>
      </w:r>
      <w:r>
        <w:rPr>
          <w:spacing w:val="-2"/>
          <w:w w:val="110"/>
        </w:rPr>
        <w:t>(2014).</w:t>
      </w:r>
      <w:r>
        <w:rPr>
          <w:spacing w:val="-4"/>
          <w:w w:val="110"/>
        </w:rPr>
        <w:t> </w:t>
      </w:r>
      <w:r>
        <w:rPr>
          <w:spacing w:val="-2"/>
          <w:w w:val="110"/>
        </w:rPr>
        <w:t>Maternal</w:t>
      </w:r>
      <w:r>
        <w:rPr>
          <w:spacing w:val="-4"/>
          <w:w w:val="110"/>
        </w:rPr>
        <w:t> </w:t>
      </w:r>
      <w:r>
        <w:rPr>
          <w:spacing w:val="-2"/>
          <w:w w:val="110"/>
        </w:rPr>
        <w:t>depression</w:t>
      </w:r>
      <w:r>
        <w:rPr>
          <w:spacing w:val="-4"/>
          <w:w w:val="110"/>
        </w:rPr>
        <w:t> </w:t>
      </w:r>
      <w:r>
        <w:rPr>
          <w:spacing w:val="-2"/>
          <w:w w:val="110"/>
        </w:rPr>
        <w:t>and</w:t>
      </w:r>
      <w:r>
        <w:rPr>
          <w:spacing w:val="-4"/>
          <w:w w:val="110"/>
        </w:rPr>
        <w:t> </w:t>
      </w:r>
      <w:r>
        <w:rPr>
          <w:spacing w:val="-2"/>
          <w:w w:val="110"/>
        </w:rPr>
        <w:t>co-occurring</w:t>
      </w:r>
      <w:r>
        <w:rPr>
          <w:spacing w:val="-4"/>
          <w:w w:val="110"/>
        </w:rPr>
        <w:t> </w:t>
      </w:r>
      <w:r>
        <w:rPr>
          <w:spacing w:val="-2"/>
          <w:w w:val="110"/>
        </w:rPr>
        <w:t>antisocial </w:t>
      </w:r>
      <w:r>
        <w:rPr>
          <w:w w:val="110"/>
        </w:rPr>
        <w:t>behaviour:</w:t>
      </w:r>
      <w:r>
        <w:rPr>
          <w:spacing w:val="-3"/>
          <w:w w:val="110"/>
        </w:rPr>
        <w:t> </w:t>
      </w:r>
      <w:r>
        <w:rPr>
          <w:w w:val="110"/>
        </w:rPr>
        <w:t>Testing</w:t>
      </w:r>
      <w:r>
        <w:rPr>
          <w:spacing w:val="-3"/>
          <w:w w:val="110"/>
        </w:rPr>
        <w:t> </w:t>
      </w:r>
      <w:r>
        <w:rPr>
          <w:w w:val="110"/>
        </w:rPr>
        <w:t>maternal</w:t>
      </w:r>
      <w:r>
        <w:rPr>
          <w:spacing w:val="-3"/>
          <w:w w:val="110"/>
        </w:rPr>
        <w:t> </w:t>
      </w:r>
      <w:r>
        <w:rPr>
          <w:w w:val="110"/>
        </w:rPr>
        <w:t>hostility</w:t>
      </w:r>
      <w:r>
        <w:rPr>
          <w:spacing w:val="-3"/>
          <w:w w:val="110"/>
        </w:rPr>
        <w:t> </w:t>
      </w:r>
      <w:r>
        <w:rPr>
          <w:w w:val="110"/>
        </w:rPr>
        <w:t>and</w:t>
      </w:r>
      <w:r>
        <w:rPr>
          <w:spacing w:val="-3"/>
          <w:w w:val="110"/>
        </w:rPr>
        <w:t> </w:t>
      </w:r>
      <w:r>
        <w:rPr>
          <w:w w:val="110"/>
        </w:rPr>
        <w:t>warmth</w:t>
      </w:r>
      <w:r>
        <w:rPr>
          <w:spacing w:val="-3"/>
          <w:w w:val="110"/>
        </w:rPr>
        <w:t> </w:t>
      </w:r>
      <w:r>
        <w:rPr>
          <w:w w:val="110"/>
        </w:rPr>
        <w:t>as</w:t>
      </w:r>
      <w:r>
        <w:rPr>
          <w:spacing w:val="-3"/>
          <w:w w:val="110"/>
        </w:rPr>
        <w:t> </w:t>
      </w:r>
      <w:r>
        <w:rPr>
          <w:w w:val="110"/>
        </w:rPr>
        <w:t>mediators</w:t>
      </w:r>
      <w:r>
        <w:rPr>
          <w:spacing w:val="-3"/>
          <w:w w:val="110"/>
        </w:rPr>
        <w:t> </w:t>
      </w:r>
      <w:r>
        <w:rPr>
          <w:w w:val="110"/>
        </w:rPr>
        <w:t>of</w:t>
      </w:r>
      <w:r>
        <w:rPr>
          <w:spacing w:val="-3"/>
          <w:w w:val="110"/>
        </w:rPr>
        <w:t> </w:t>
      </w:r>
      <w:r>
        <w:rPr>
          <w:w w:val="110"/>
        </w:rPr>
        <w:t>risk</w:t>
      </w:r>
      <w:r>
        <w:rPr>
          <w:spacing w:val="-3"/>
          <w:w w:val="110"/>
        </w:rPr>
        <w:t> </w:t>
      </w:r>
      <w:r>
        <w:rPr>
          <w:w w:val="110"/>
        </w:rPr>
        <w:t>for</w:t>
      </w:r>
      <w:r>
        <w:rPr>
          <w:spacing w:val="-3"/>
          <w:w w:val="110"/>
        </w:rPr>
        <w:t> </w:t>
      </w:r>
      <w:r>
        <w:rPr>
          <w:w w:val="110"/>
        </w:rPr>
        <w:t>offspring </w:t>
      </w:r>
      <w:r>
        <w:rPr>
          <w:spacing w:val="-2"/>
          <w:w w:val="110"/>
        </w:rPr>
        <w:t>psychopathology.</w:t>
      </w:r>
      <w:r>
        <w:rPr>
          <w:spacing w:val="-5"/>
          <w:w w:val="110"/>
        </w:rPr>
        <w:t> </w:t>
      </w:r>
      <w:r>
        <w:rPr>
          <w:i/>
          <w:spacing w:val="-2"/>
          <w:w w:val="110"/>
        </w:rPr>
        <w:t>Journal of Child Psychology and Psychiatry</w:t>
      </w:r>
      <w:r>
        <w:rPr>
          <w:spacing w:val="-2"/>
          <w:w w:val="110"/>
        </w:rPr>
        <w:t>, </w:t>
      </w:r>
      <w:r>
        <w:rPr>
          <w:i/>
          <w:spacing w:val="-2"/>
          <w:w w:val="110"/>
        </w:rPr>
        <w:t>55</w:t>
      </w:r>
      <w:r>
        <w:rPr>
          <w:i/>
          <w:spacing w:val="-32"/>
          <w:w w:val="110"/>
        </w:rPr>
        <w:t> </w:t>
      </w:r>
      <w:r>
        <w:rPr>
          <w:spacing w:val="-2"/>
          <w:w w:val="110"/>
        </w:rPr>
        <w:t>(2), 112–120. </w:t>
      </w:r>
      <w:bookmarkStart w:name="_bookmark60" w:id="79"/>
      <w:bookmarkEnd w:id="79"/>
      <w:r>
        <w:rPr>
          <w:w w:val="99"/>
        </w:rPr>
      </w:r>
      <w:hyperlink r:id="rId74">
        <w:r>
          <w:rPr>
            <w:color w:val="0000FF"/>
            <w:spacing w:val="-2"/>
            <w:w w:val="110"/>
          </w:rPr>
          <w:t>https://doi.org/10.1111/jcpp.12111</w:t>
        </w:r>
      </w:hyperlink>
    </w:p>
    <w:p>
      <w:pPr>
        <w:spacing w:line="424" w:lineRule="auto" w:before="3"/>
        <w:ind w:left="839" w:right="1340" w:hanging="720"/>
        <w:jc w:val="left"/>
        <w:rPr>
          <w:sz w:val="22"/>
        </w:rPr>
      </w:pPr>
      <w:r>
        <w:rPr>
          <w:w w:val="105"/>
          <w:sz w:val="22"/>
        </w:rPr>
        <w:t>Siqveland, J., Moum, T., &amp; Leiknes, K. A. (2016). </w:t>
      </w:r>
      <w:r>
        <w:rPr>
          <w:i/>
          <w:w w:val="105"/>
          <w:sz w:val="22"/>
        </w:rPr>
        <w:t>Måleegenskaper</w:t>
      </w:r>
      <w:r>
        <w:rPr>
          <w:i/>
          <w:spacing w:val="25"/>
          <w:w w:val="105"/>
          <w:sz w:val="22"/>
        </w:rPr>
        <w:t> </w:t>
      </w:r>
      <w:r>
        <w:rPr>
          <w:i/>
          <w:w w:val="105"/>
          <w:sz w:val="22"/>
        </w:rPr>
        <w:t>ved</w:t>
      </w:r>
      <w:r>
        <w:rPr>
          <w:i/>
          <w:spacing w:val="26"/>
          <w:w w:val="105"/>
          <w:sz w:val="22"/>
        </w:rPr>
        <w:t> </w:t>
      </w:r>
      <w:r>
        <w:rPr>
          <w:i/>
          <w:w w:val="105"/>
          <w:sz w:val="22"/>
        </w:rPr>
        <w:t>den</w:t>
      </w:r>
      <w:r>
        <w:rPr>
          <w:i/>
          <w:spacing w:val="26"/>
          <w:w w:val="105"/>
          <w:sz w:val="22"/>
        </w:rPr>
        <w:t> </w:t>
      </w:r>
      <w:r>
        <w:rPr>
          <w:i/>
          <w:w w:val="105"/>
          <w:sz w:val="22"/>
        </w:rPr>
        <w:t>norske</w:t>
      </w:r>
      <w:r>
        <w:rPr>
          <w:i/>
          <w:spacing w:val="26"/>
          <w:w w:val="105"/>
          <w:sz w:val="22"/>
        </w:rPr>
        <w:t> </w:t>
      </w:r>
      <w:r>
        <w:rPr>
          <w:i/>
          <w:w w:val="105"/>
          <w:sz w:val="22"/>
        </w:rPr>
        <w:t>versjonen av Symptom Checklist 90 Revidert (SCL-90-R): Psykometrisk vurdering </w:t>
      </w:r>
      <w:r>
        <w:rPr>
          <w:w w:val="105"/>
          <w:sz w:val="22"/>
        </w:rPr>
        <w:t>[Psychometric assessment of the Norwegian version of the Symptom Checklist 90 Revised</w:t>
      </w:r>
    </w:p>
    <w:p>
      <w:pPr>
        <w:pStyle w:val="BodyText"/>
        <w:spacing w:line="424" w:lineRule="auto" w:before="3"/>
        <w:ind w:left="839" w:right="1597"/>
      </w:pPr>
      <w:r>
        <w:rPr>
          <w:w w:val="105"/>
        </w:rPr>
        <w:t>(SCL-90-R): Psychometric assessment]. Folkehelseinstituttet. </w:t>
      </w:r>
      <w:hyperlink r:id="rId75">
        <w:r>
          <w:rPr>
            <w:color w:val="0000FF"/>
            <w:spacing w:val="-2"/>
            <w:w w:val="105"/>
          </w:rPr>
          <w:t>https://www.fhi.no/globalassets/dokumenterfiler/rapporter/2016/maleegenskaper-</w:t>
        </w:r>
      </w:hyperlink>
      <w:r>
        <w:rPr>
          <w:color w:val="0000FF"/>
          <w:spacing w:val="80"/>
          <w:w w:val="150"/>
        </w:rPr>
        <w:t>  </w:t>
      </w:r>
      <w:bookmarkStart w:name="_bookmark61" w:id="80"/>
      <w:bookmarkEnd w:id="80"/>
      <w:r>
        <w:rPr>
          <w:color w:val="0000FF"/>
          <w:w w:val="104"/>
        </w:rPr>
      </w:r>
      <w:hyperlink r:id="rId75">
        <w:r>
          <w:rPr>
            <w:color w:val="0000FF"/>
            <w:spacing w:val="-2"/>
            <w:w w:val="105"/>
          </w:rPr>
          <w:t>ved-den-norske-versjonen-av-symptom-checklist-90-rapport-2016.pdf</w:t>
        </w:r>
      </w:hyperlink>
    </w:p>
    <w:p>
      <w:pPr>
        <w:pStyle w:val="BodyText"/>
        <w:spacing w:line="424" w:lineRule="auto" w:before="2"/>
        <w:ind w:left="839" w:right="1808" w:hanging="720"/>
      </w:pPr>
      <w:r>
        <w:rPr>
          <w:w w:val="105"/>
        </w:rPr>
        <w:t>Skinner, O. D., &amp; McHale, S. M. (2016). Parent-adolescent conflict in African American families. </w:t>
      </w:r>
      <w:r>
        <w:rPr>
          <w:i/>
          <w:w w:val="105"/>
        </w:rPr>
        <w:t>Journal of Youth and Adolescence</w:t>
      </w:r>
      <w:r>
        <w:rPr>
          <w:w w:val="105"/>
        </w:rPr>
        <w:t>, </w:t>
      </w:r>
      <w:r>
        <w:rPr>
          <w:i/>
          <w:w w:val="105"/>
        </w:rPr>
        <w:t>45</w:t>
      </w:r>
      <w:r>
        <w:rPr>
          <w:i/>
          <w:spacing w:val="-26"/>
          <w:w w:val="105"/>
        </w:rPr>
        <w:t> </w:t>
      </w:r>
      <w:r>
        <w:rPr>
          <w:w w:val="105"/>
        </w:rPr>
        <w:t>(10), 2080–2093. </w:t>
      </w:r>
      <w:bookmarkStart w:name="_bookmark62" w:id="81"/>
      <w:bookmarkEnd w:id="81"/>
      <w:r>
        <w:rPr>
          <w:w w:val="99"/>
        </w:rPr>
      </w:r>
      <w:hyperlink r:id="rId76">
        <w:r>
          <w:rPr>
            <w:color w:val="0000FF"/>
            <w:spacing w:val="-2"/>
            <w:w w:val="105"/>
          </w:rPr>
          <w:t>https://doi.org/10.1007/s10964-016-0514-2</w:t>
        </w:r>
      </w:hyperlink>
    </w:p>
    <w:p>
      <w:pPr>
        <w:pStyle w:val="BodyText"/>
        <w:spacing w:before="2"/>
        <w:ind w:left="119"/>
      </w:pPr>
      <w:r>
        <w:rPr>
          <w:w w:val="105"/>
        </w:rPr>
        <w:t>Slee,</w:t>
      </w:r>
      <w:r>
        <w:rPr>
          <w:spacing w:val="13"/>
          <w:w w:val="105"/>
        </w:rPr>
        <w:t> </w:t>
      </w:r>
      <w:r>
        <w:rPr>
          <w:w w:val="105"/>
        </w:rPr>
        <w:t>P.</w:t>
      </w:r>
      <w:r>
        <w:rPr>
          <w:spacing w:val="13"/>
          <w:w w:val="105"/>
        </w:rPr>
        <w:t> </w:t>
      </w:r>
      <w:r>
        <w:rPr>
          <w:w w:val="105"/>
        </w:rPr>
        <w:t>T.</w:t>
      </w:r>
      <w:r>
        <w:rPr>
          <w:spacing w:val="14"/>
          <w:w w:val="105"/>
        </w:rPr>
        <w:t> </w:t>
      </w:r>
      <w:r>
        <w:rPr>
          <w:w w:val="105"/>
        </w:rPr>
        <w:t>(1996).</w:t>
      </w:r>
      <w:r>
        <w:rPr>
          <w:spacing w:val="13"/>
          <w:w w:val="105"/>
        </w:rPr>
        <w:t> </w:t>
      </w:r>
      <w:r>
        <w:rPr>
          <w:w w:val="105"/>
        </w:rPr>
        <w:t>Family</w:t>
      </w:r>
      <w:r>
        <w:rPr>
          <w:spacing w:val="13"/>
          <w:w w:val="105"/>
        </w:rPr>
        <w:t> </w:t>
      </w:r>
      <w:r>
        <w:rPr>
          <w:w w:val="105"/>
        </w:rPr>
        <w:t>climate</w:t>
      </w:r>
      <w:r>
        <w:rPr>
          <w:spacing w:val="14"/>
          <w:w w:val="105"/>
        </w:rPr>
        <w:t> </w:t>
      </w:r>
      <w:r>
        <w:rPr>
          <w:w w:val="105"/>
        </w:rPr>
        <w:t>and</w:t>
      </w:r>
      <w:r>
        <w:rPr>
          <w:spacing w:val="13"/>
          <w:w w:val="105"/>
        </w:rPr>
        <w:t> </w:t>
      </w:r>
      <w:r>
        <w:rPr>
          <w:w w:val="105"/>
        </w:rPr>
        <w:t>behavior</w:t>
      </w:r>
      <w:r>
        <w:rPr>
          <w:spacing w:val="14"/>
          <w:w w:val="105"/>
        </w:rPr>
        <w:t> </w:t>
      </w:r>
      <w:r>
        <w:rPr>
          <w:w w:val="105"/>
        </w:rPr>
        <w:t>in</w:t>
      </w:r>
      <w:r>
        <w:rPr>
          <w:spacing w:val="13"/>
          <w:w w:val="105"/>
        </w:rPr>
        <w:t> </w:t>
      </w:r>
      <w:r>
        <w:rPr>
          <w:w w:val="105"/>
        </w:rPr>
        <w:t>families</w:t>
      </w:r>
      <w:r>
        <w:rPr>
          <w:spacing w:val="13"/>
          <w:w w:val="105"/>
        </w:rPr>
        <w:t> </w:t>
      </w:r>
      <w:r>
        <w:rPr>
          <w:w w:val="105"/>
        </w:rPr>
        <w:t>with</w:t>
      </w:r>
      <w:r>
        <w:rPr>
          <w:spacing w:val="14"/>
          <w:w w:val="105"/>
        </w:rPr>
        <w:t> </w:t>
      </w:r>
      <w:r>
        <w:rPr>
          <w:w w:val="105"/>
        </w:rPr>
        <w:t>conduct</w:t>
      </w:r>
      <w:r>
        <w:rPr>
          <w:spacing w:val="13"/>
          <w:w w:val="105"/>
        </w:rPr>
        <w:t> </w:t>
      </w:r>
      <w:r>
        <w:rPr>
          <w:w w:val="105"/>
        </w:rPr>
        <w:t>disordered</w:t>
      </w:r>
      <w:r>
        <w:rPr>
          <w:spacing w:val="14"/>
          <w:w w:val="105"/>
        </w:rPr>
        <w:t> </w:t>
      </w:r>
      <w:r>
        <w:rPr>
          <w:spacing w:val="-2"/>
          <w:w w:val="105"/>
        </w:rPr>
        <w:t>children.</w:t>
      </w:r>
    </w:p>
    <w:p>
      <w:pPr>
        <w:spacing w:line="424" w:lineRule="auto" w:before="195"/>
        <w:ind w:left="839" w:right="2310" w:firstLine="0"/>
        <w:jc w:val="left"/>
        <w:rPr>
          <w:sz w:val="22"/>
        </w:rPr>
      </w:pPr>
      <w:r>
        <w:rPr>
          <w:i/>
          <w:w w:val="105"/>
          <w:sz w:val="22"/>
        </w:rPr>
        <w:t>Child Psychiatry and Human Development</w:t>
      </w:r>
      <w:r>
        <w:rPr>
          <w:w w:val="105"/>
          <w:sz w:val="22"/>
        </w:rPr>
        <w:t>, </w:t>
      </w:r>
      <w:r>
        <w:rPr>
          <w:i/>
          <w:w w:val="105"/>
          <w:sz w:val="22"/>
        </w:rPr>
        <w:t>26</w:t>
      </w:r>
      <w:r>
        <w:rPr>
          <w:i/>
          <w:spacing w:val="-29"/>
          <w:w w:val="105"/>
          <w:sz w:val="22"/>
        </w:rPr>
        <w:t> </w:t>
      </w:r>
      <w:r>
        <w:rPr>
          <w:w w:val="105"/>
          <w:sz w:val="22"/>
        </w:rPr>
        <w:t>(4), 255–266. </w:t>
      </w:r>
      <w:hyperlink r:id="rId77">
        <w:r>
          <w:rPr>
            <w:color w:val="0000FF"/>
            <w:spacing w:val="-2"/>
            <w:w w:val="105"/>
            <w:sz w:val="22"/>
          </w:rPr>
          <w:t>https://doi.org/10.1007/bf02353242</w:t>
        </w:r>
      </w:hyperlink>
    </w:p>
    <w:p>
      <w:pPr>
        <w:spacing w:after="0" w:line="424" w:lineRule="auto"/>
        <w:jc w:val="left"/>
        <w:rPr>
          <w:sz w:val="22"/>
        </w:rPr>
        <w:sectPr>
          <w:pgSz w:w="11910" w:h="16840"/>
          <w:pgMar w:header="678" w:footer="0" w:top="1300" w:bottom="280" w:left="1320" w:right="240"/>
        </w:sectPr>
      </w:pPr>
    </w:p>
    <w:p>
      <w:pPr>
        <w:spacing w:line="424" w:lineRule="auto" w:before="198"/>
        <w:ind w:left="840" w:right="1210" w:hanging="720"/>
        <w:jc w:val="left"/>
        <w:rPr>
          <w:sz w:val="22"/>
        </w:rPr>
      </w:pPr>
      <w:bookmarkStart w:name="_bookmark63" w:id="82"/>
      <w:bookmarkEnd w:id="82"/>
      <w:r>
        <w:rPr/>
      </w:r>
      <w:r>
        <w:rPr>
          <w:w w:val="110"/>
          <w:sz w:val="22"/>
        </w:rPr>
        <w:t>Steinberg,</w:t>
      </w:r>
      <w:r>
        <w:rPr>
          <w:spacing w:val="-14"/>
          <w:w w:val="110"/>
          <w:sz w:val="22"/>
        </w:rPr>
        <w:t> </w:t>
      </w:r>
      <w:r>
        <w:rPr>
          <w:w w:val="110"/>
          <w:sz w:val="22"/>
        </w:rPr>
        <w:t>L.</w:t>
      </w:r>
      <w:r>
        <w:rPr>
          <w:spacing w:val="-14"/>
          <w:w w:val="110"/>
          <w:sz w:val="22"/>
        </w:rPr>
        <w:t> </w:t>
      </w:r>
      <w:r>
        <w:rPr>
          <w:w w:val="110"/>
          <w:sz w:val="22"/>
        </w:rPr>
        <w:t>(2004).</w:t>
      </w:r>
      <w:r>
        <w:rPr>
          <w:spacing w:val="-14"/>
          <w:w w:val="110"/>
          <w:sz w:val="22"/>
        </w:rPr>
        <w:t> </w:t>
      </w:r>
      <w:r>
        <w:rPr>
          <w:w w:val="110"/>
          <w:sz w:val="22"/>
        </w:rPr>
        <w:t>Risk-taking</w:t>
      </w:r>
      <w:r>
        <w:rPr>
          <w:spacing w:val="-13"/>
          <w:w w:val="110"/>
          <w:sz w:val="22"/>
        </w:rPr>
        <w:t> </w:t>
      </w:r>
      <w:r>
        <w:rPr>
          <w:w w:val="110"/>
          <w:sz w:val="22"/>
        </w:rPr>
        <w:t>in</w:t>
      </w:r>
      <w:r>
        <w:rPr>
          <w:spacing w:val="-14"/>
          <w:w w:val="110"/>
          <w:sz w:val="22"/>
        </w:rPr>
        <w:t> </w:t>
      </w:r>
      <w:r>
        <w:rPr>
          <w:w w:val="110"/>
          <w:sz w:val="22"/>
        </w:rPr>
        <w:t>adolescence:</w:t>
      </w:r>
      <w:r>
        <w:rPr>
          <w:spacing w:val="-14"/>
          <w:w w:val="110"/>
          <w:sz w:val="22"/>
        </w:rPr>
        <w:t> </w:t>
      </w:r>
      <w:r>
        <w:rPr>
          <w:w w:val="110"/>
          <w:sz w:val="22"/>
        </w:rPr>
        <w:t>What</w:t>
      </w:r>
      <w:r>
        <w:rPr>
          <w:spacing w:val="-13"/>
          <w:w w:val="110"/>
          <w:sz w:val="22"/>
        </w:rPr>
        <w:t> </w:t>
      </w:r>
      <w:r>
        <w:rPr>
          <w:w w:val="110"/>
          <w:sz w:val="22"/>
        </w:rPr>
        <w:t>changes,</w:t>
      </w:r>
      <w:r>
        <w:rPr>
          <w:spacing w:val="-14"/>
          <w:w w:val="110"/>
          <w:sz w:val="22"/>
        </w:rPr>
        <w:t> </w:t>
      </w:r>
      <w:r>
        <w:rPr>
          <w:w w:val="110"/>
          <w:sz w:val="22"/>
        </w:rPr>
        <w:t>and</w:t>
      </w:r>
      <w:r>
        <w:rPr>
          <w:spacing w:val="-14"/>
          <w:w w:val="110"/>
          <w:sz w:val="22"/>
        </w:rPr>
        <w:t> </w:t>
      </w:r>
      <w:r>
        <w:rPr>
          <w:w w:val="110"/>
          <w:sz w:val="22"/>
        </w:rPr>
        <w:t>why?</w:t>
      </w:r>
      <w:r>
        <w:rPr>
          <w:spacing w:val="-13"/>
          <w:w w:val="110"/>
          <w:sz w:val="22"/>
        </w:rPr>
        <w:t> </w:t>
      </w:r>
      <w:r>
        <w:rPr>
          <w:i/>
          <w:w w:val="110"/>
          <w:sz w:val="22"/>
        </w:rPr>
        <w:t>Annals</w:t>
      </w:r>
      <w:r>
        <w:rPr>
          <w:i/>
          <w:spacing w:val="-10"/>
          <w:w w:val="110"/>
          <w:sz w:val="22"/>
        </w:rPr>
        <w:t> </w:t>
      </w:r>
      <w:r>
        <w:rPr>
          <w:i/>
          <w:w w:val="110"/>
          <w:sz w:val="22"/>
        </w:rPr>
        <w:t>of</w:t>
      </w:r>
      <w:r>
        <w:rPr>
          <w:i/>
          <w:spacing w:val="-11"/>
          <w:w w:val="110"/>
          <w:sz w:val="22"/>
        </w:rPr>
        <w:t> </w:t>
      </w:r>
      <w:r>
        <w:rPr>
          <w:i/>
          <w:w w:val="110"/>
          <w:sz w:val="22"/>
        </w:rPr>
        <w:t>the</w:t>
      </w:r>
      <w:r>
        <w:rPr>
          <w:i/>
          <w:spacing w:val="-10"/>
          <w:w w:val="110"/>
          <w:sz w:val="22"/>
        </w:rPr>
        <w:t> </w:t>
      </w:r>
      <w:r>
        <w:rPr>
          <w:i/>
          <w:w w:val="110"/>
          <w:sz w:val="22"/>
        </w:rPr>
        <w:t>New </w:t>
      </w:r>
      <w:bookmarkStart w:name="_bookmark64" w:id="83"/>
      <w:bookmarkEnd w:id="83"/>
      <w:r>
        <w:rPr>
          <w:i/>
          <w:w w:val="110"/>
          <w:sz w:val="22"/>
        </w:rPr>
        <w:t>Y</w:t>
      </w:r>
      <w:r>
        <w:rPr>
          <w:i/>
          <w:w w:val="110"/>
          <w:sz w:val="22"/>
        </w:rPr>
        <w:t>ork</w:t>
      </w:r>
      <w:r>
        <w:rPr>
          <w:i/>
          <w:spacing w:val="-7"/>
          <w:w w:val="110"/>
          <w:sz w:val="22"/>
        </w:rPr>
        <w:t> </w:t>
      </w:r>
      <w:r>
        <w:rPr>
          <w:i/>
          <w:w w:val="110"/>
          <w:sz w:val="22"/>
        </w:rPr>
        <w:t>Academy</w:t>
      </w:r>
      <w:r>
        <w:rPr>
          <w:i/>
          <w:spacing w:val="-1"/>
          <w:w w:val="110"/>
          <w:sz w:val="22"/>
        </w:rPr>
        <w:t> </w:t>
      </w:r>
      <w:r>
        <w:rPr>
          <w:i/>
          <w:w w:val="110"/>
          <w:sz w:val="22"/>
        </w:rPr>
        <w:t>of</w:t>
      </w:r>
      <w:r>
        <w:rPr>
          <w:i/>
          <w:spacing w:val="-1"/>
          <w:w w:val="110"/>
          <w:sz w:val="22"/>
        </w:rPr>
        <w:t> </w:t>
      </w:r>
      <w:r>
        <w:rPr>
          <w:i/>
          <w:w w:val="110"/>
          <w:sz w:val="22"/>
        </w:rPr>
        <w:t>Sciences</w:t>
      </w:r>
      <w:r>
        <w:rPr>
          <w:w w:val="110"/>
          <w:sz w:val="22"/>
        </w:rPr>
        <w:t>,</w:t>
      </w:r>
      <w:r>
        <w:rPr>
          <w:spacing w:val="-5"/>
          <w:w w:val="110"/>
          <w:sz w:val="22"/>
        </w:rPr>
        <w:t> </w:t>
      </w:r>
      <w:r>
        <w:rPr>
          <w:i/>
          <w:w w:val="110"/>
          <w:sz w:val="22"/>
        </w:rPr>
        <w:t>1021</w:t>
      </w:r>
      <w:r>
        <w:rPr>
          <w:i/>
          <w:spacing w:val="-32"/>
          <w:w w:val="110"/>
          <w:sz w:val="22"/>
        </w:rPr>
        <w:t> </w:t>
      </w:r>
      <w:r>
        <w:rPr>
          <w:w w:val="110"/>
          <w:sz w:val="22"/>
        </w:rPr>
        <w:t>(1),</w:t>
      </w:r>
      <w:r>
        <w:rPr>
          <w:spacing w:val="-5"/>
          <w:w w:val="110"/>
          <w:sz w:val="22"/>
        </w:rPr>
        <w:t> </w:t>
      </w:r>
      <w:r>
        <w:rPr>
          <w:w w:val="110"/>
          <w:sz w:val="22"/>
        </w:rPr>
        <w:t>51–58.</w:t>
      </w:r>
      <w:r>
        <w:rPr>
          <w:spacing w:val="-5"/>
          <w:w w:val="110"/>
          <w:sz w:val="22"/>
        </w:rPr>
        <w:t> </w:t>
      </w:r>
      <w:hyperlink r:id="rId78">
        <w:r>
          <w:rPr>
            <w:color w:val="0000FF"/>
            <w:w w:val="110"/>
            <w:sz w:val="22"/>
          </w:rPr>
          <w:t>https://doi.org/10.1196/annals.1308.005</w:t>
        </w:r>
      </w:hyperlink>
    </w:p>
    <w:p>
      <w:pPr>
        <w:spacing w:before="2"/>
        <w:ind w:left="120" w:right="0" w:firstLine="0"/>
        <w:jc w:val="left"/>
        <w:rPr>
          <w:sz w:val="22"/>
        </w:rPr>
      </w:pPr>
      <w:bookmarkStart w:name="_bookmark65" w:id="84"/>
      <w:bookmarkEnd w:id="84"/>
      <w:r>
        <w:rPr/>
      </w:r>
      <w:r>
        <w:rPr>
          <w:w w:val="105"/>
          <w:sz w:val="22"/>
        </w:rPr>
        <w:t>Steinberg,</w:t>
      </w:r>
      <w:r>
        <w:rPr>
          <w:spacing w:val="8"/>
          <w:w w:val="105"/>
          <w:sz w:val="22"/>
        </w:rPr>
        <w:t> </w:t>
      </w:r>
      <w:r>
        <w:rPr>
          <w:w w:val="105"/>
          <w:sz w:val="22"/>
        </w:rPr>
        <w:t>L.</w:t>
      </w:r>
      <w:r>
        <w:rPr>
          <w:spacing w:val="8"/>
          <w:w w:val="105"/>
          <w:sz w:val="22"/>
        </w:rPr>
        <w:t> </w:t>
      </w:r>
      <w:r>
        <w:rPr>
          <w:w w:val="105"/>
          <w:sz w:val="22"/>
        </w:rPr>
        <w:t>(2011).</w:t>
      </w:r>
      <w:r>
        <w:rPr>
          <w:spacing w:val="8"/>
          <w:w w:val="105"/>
          <w:sz w:val="22"/>
        </w:rPr>
        <w:t> </w:t>
      </w:r>
      <w:r>
        <w:rPr>
          <w:i/>
          <w:w w:val="105"/>
          <w:sz w:val="22"/>
        </w:rPr>
        <w:t>Adolescence</w:t>
      </w:r>
      <w:r>
        <w:rPr>
          <w:i/>
          <w:spacing w:val="16"/>
          <w:w w:val="105"/>
          <w:sz w:val="22"/>
        </w:rPr>
        <w:t> </w:t>
      </w:r>
      <w:r>
        <w:rPr>
          <w:w w:val="105"/>
          <w:sz w:val="22"/>
        </w:rPr>
        <w:t>(9th</w:t>
      </w:r>
      <w:r>
        <w:rPr>
          <w:spacing w:val="8"/>
          <w:w w:val="105"/>
          <w:sz w:val="22"/>
        </w:rPr>
        <w:t> </w:t>
      </w:r>
      <w:r>
        <w:rPr>
          <w:w w:val="105"/>
          <w:sz w:val="22"/>
        </w:rPr>
        <w:t>ed.).</w:t>
      </w:r>
      <w:r>
        <w:rPr>
          <w:spacing w:val="9"/>
          <w:w w:val="105"/>
          <w:sz w:val="22"/>
        </w:rPr>
        <w:t> </w:t>
      </w:r>
      <w:r>
        <w:rPr>
          <w:w w:val="105"/>
          <w:sz w:val="22"/>
        </w:rPr>
        <w:t>McGraw-</w:t>
      </w:r>
      <w:r>
        <w:rPr>
          <w:spacing w:val="-2"/>
          <w:w w:val="105"/>
          <w:sz w:val="22"/>
        </w:rPr>
        <w:t>Hill.</w:t>
      </w:r>
    </w:p>
    <w:p>
      <w:pPr>
        <w:pStyle w:val="BodyText"/>
        <w:spacing w:line="424" w:lineRule="auto" w:before="195"/>
        <w:ind w:left="840" w:right="1210" w:hanging="720"/>
      </w:pPr>
      <w:r>
        <w:rPr>
          <w:w w:val="105"/>
        </w:rPr>
        <w:t>Sturge-Apple, M. L., Davies, P. T., Cicchetti, D., &amp; Fittoria, M. G. (2014). A typology of</w:t>
      </w:r>
      <w:r>
        <w:rPr>
          <w:spacing w:val="40"/>
          <w:w w:val="105"/>
        </w:rPr>
        <w:t> </w:t>
      </w:r>
      <w:r>
        <w:rPr>
          <w:w w:val="105"/>
        </w:rPr>
        <w:t>interpartner conflict and maternal parenting practices in high-risk families: Examining</w:t>
      </w:r>
      <w:r>
        <w:rPr>
          <w:spacing w:val="40"/>
          <w:w w:val="105"/>
        </w:rPr>
        <w:t> </w:t>
      </w:r>
      <w:r>
        <w:rPr>
          <w:w w:val="105"/>
        </w:rPr>
        <w:t>spillover and compensatory models and implications for child adjustment. </w:t>
      </w:r>
      <w:r>
        <w:rPr>
          <w:i/>
          <w:w w:val="105"/>
        </w:rPr>
        <w:t>Development and</w:t>
      </w:r>
      <w:r>
        <w:rPr>
          <w:i/>
          <w:spacing w:val="40"/>
          <w:w w:val="105"/>
        </w:rPr>
        <w:t> </w:t>
      </w:r>
      <w:r>
        <w:rPr>
          <w:i/>
          <w:w w:val="105"/>
        </w:rPr>
        <w:t>Psychopathology</w:t>
      </w:r>
      <w:r>
        <w:rPr>
          <w:w w:val="105"/>
        </w:rPr>
        <w:t>,</w:t>
      </w:r>
      <w:r>
        <w:rPr>
          <w:spacing w:val="33"/>
          <w:w w:val="105"/>
        </w:rPr>
        <w:t> </w:t>
      </w:r>
      <w:r>
        <w:rPr>
          <w:i/>
          <w:w w:val="105"/>
        </w:rPr>
        <w:t>26</w:t>
      </w:r>
      <w:r>
        <w:rPr>
          <w:i/>
          <w:spacing w:val="-22"/>
          <w:w w:val="105"/>
        </w:rPr>
        <w:t> </w:t>
      </w:r>
      <w:r>
        <w:rPr>
          <w:w w:val="105"/>
        </w:rPr>
        <w:t>(4,</w:t>
      </w:r>
      <w:r>
        <w:rPr>
          <w:spacing w:val="33"/>
          <w:w w:val="105"/>
        </w:rPr>
        <w:t> </w:t>
      </w:r>
      <w:r>
        <w:rPr>
          <w:w w:val="105"/>
        </w:rPr>
        <w:t>Pt.</w:t>
      </w:r>
      <w:r>
        <w:rPr>
          <w:spacing w:val="33"/>
          <w:w w:val="105"/>
        </w:rPr>
        <w:t> </w:t>
      </w:r>
      <w:r>
        <w:rPr>
          <w:w w:val="105"/>
        </w:rPr>
        <w:t>1),</w:t>
      </w:r>
      <w:r>
        <w:rPr>
          <w:spacing w:val="33"/>
          <w:w w:val="105"/>
        </w:rPr>
        <w:t> </w:t>
      </w:r>
      <w:r>
        <w:rPr>
          <w:w w:val="105"/>
        </w:rPr>
        <w:t>983–998. </w:t>
      </w:r>
      <w:bookmarkStart w:name="_bookmark66" w:id="85"/>
      <w:bookmarkEnd w:id="85"/>
      <w:r>
        <w:rPr>
          <w:w w:val="99"/>
        </w:rPr>
      </w:r>
      <w:hyperlink r:id="rId79">
        <w:r>
          <w:rPr>
            <w:color w:val="0000FF"/>
            <w:spacing w:val="-2"/>
            <w:w w:val="105"/>
          </w:rPr>
          <w:t>https://doi.org/10.1017/s0954579414000509</w:t>
        </w:r>
      </w:hyperlink>
    </w:p>
    <w:p>
      <w:pPr>
        <w:pStyle w:val="BodyText"/>
        <w:spacing w:line="424" w:lineRule="auto" w:before="4"/>
        <w:ind w:left="840" w:right="1210" w:hanging="720"/>
      </w:pPr>
      <w:r>
        <w:rPr>
          <w:w w:val="105"/>
        </w:rPr>
        <w:t>Sun, L., Ju, J., Kang, L., &amp; Bian, Y. (2021). “More control, more conflicts?” Clarifying the</w:t>
      </w:r>
      <w:r>
        <w:rPr>
          <w:spacing w:val="80"/>
          <w:w w:val="105"/>
        </w:rPr>
        <w:t> </w:t>
      </w:r>
      <w:r>
        <w:rPr>
          <w:w w:val="105"/>
        </w:rPr>
        <w:t>longitudinal relations between parental psychological control and parent-adolescent conflict by disentangling between-family effects from within-family effects. </w:t>
      </w:r>
      <w:r>
        <w:rPr>
          <w:i/>
          <w:w w:val="105"/>
        </w:rPr>
        <w:t>Journal of </w:t>
      </w:r>
      <w:bookmarkStart w:name="_bookmark67" w:id="86"/>
      <w:bookmarkEnd w:id="86"/>
      <w:r>
        <w:rPr>
          <w:i/>
          <w:w w:val="105"/>
        </w:rPr>
        <w:t>A</w:t>
      </w:r>
      <w:r>
        <w:rPr>
          <w:i/>
          <w:w w:val="105"/>
        </w:rPr>
        <w:t>dolescence</w:t>
      </w:r>
      <w:r>
        <w:rPr>
          <w:w w:val="105"/>
        </w:rPr>
        <w:t>, </w:t>
      </w:r>
      <w:r>
        <w:rPr>
          <w:i/>
          <w:w w:val="105"/>
        </w:rPr>
        <w:t>93</w:t>
      </w:r>
      <w:r>
        <w:rPr>
          <w:i/>
          <w:spacing w:val="-12"/>
          <w:w w:val="105"/>
        </w:rPr>
        <w:t> </w:t>
      </w:r>
      <w:r>
        <w:rPr>
          <w:w w:val="105"/>
        </w:rPr>
        <w:t>(1), 212–221. </w:t>
      </w:r>
      <w:hyperlink r:id="rId80">
        <w:r>
          <w:rPr>
            <w:color w:val="0000FF"/>
            <w:w w:val="105"/>
          </w:rPr>
          <w:t>https://doi.org/10.1016/j.adolescence.2021.11.004</w:t>
        </w:r>
      </w:hyperlink>
    </w:p>
    <w:p>
      <w:pPr>
        <w:pStyle w:val="BodyText"/>
        <w:spacing w:line="424" w:lineRule="auto" w:before="2"/>
        <w:ind w:left="840" w:right="1195" w:hanging="720"/>
      </w:pPr>
      <w:r>
        <w:rPr>
          <w:w w:val="110"/>
        </w:rPr>
        <w:t>Sundell,</w:t>
      </w:r>
      <w:r>
        <w:rPr>
          <w:spacing w:val="-7"/>
          <w:w w:val="110"/>
        </w:rPr>
        <w:t> </w:t>
      </w:r>
      <w:r>
        <w:rPr>
          <w:w w:val="110"/>
        </w:rPr>
        <w:t>K.,</w:t>
      </w:r>
      <w:r>
        <w:rPr>
          <w:spacing w:val="-7"/>
          <w:w w:val="110"/>
        </w:rPr>
        <w:t> </w:t>
      </w:r>
      <w:r>
        <w:rPr>
          <w:w w:val="110"/>
        </w:rPr>
        <w:t>Eklund,</w:t>
      </w:r>
      <w:r>
        <w:rPr>
          <w:spacing w:val="-7"/>
          <w:w w:val="110"/>
        </w:rPr>
        <w:t> </w:t>
      </w:r>
      <w:r>
        <w:rPr>
          <w:w w:val="110"/>
        </w:rPr>
        <w:t>J.,</w:t>
      </w:r>
      <w:r>
        <w:rPr>
          <w:spacing w:val="-7"/>
          <w:w w:val="110"/>
        </w:rPr>
        <w:t> </w:t>
      </w:r>
      <w:r>
        <w:rPr>
          <w:w w:val="110"/>
        </w:rPr>
        <w:t>&amp;</w:t>
      </w:r>
      <w:r>
        <w:rPr>
          <w:spacing w:val="-7"/>
          <w:w w:val="110"/>
        </w:rPr>
        <w:t> </w:t>
      </w:r>
      <w:r>
        <w:rPr>
          <w:w w:val="110"/>
        </w:rPr>
        <w:t>Wreder,</w:t>
      </w:r>
      <w:r>
        <w:rPr>
          <w:spacing w:val="-7"/>
          <w:w w:val="110"/>
        </w:rPr>
        <w:t> </w:t>
      </w:r>
      <w:r>
        <w:rPr>
          <w:w w:val="110"/>
        </w:rPr>
        <w:t>L.</w:t>
      </w:r>
      <w:r>
        <w:rPr>
          <w:spacing w:val="-7"/>
          <w:w w:val="110"/>
        </w:rPr>
        <w:t> </w:t>
      </w:r>
      <w:r>
        <w:rPr>
          <w:w w:val="110"/>
        </w:rPr>
        <w:t>F.</w:t>
      </w:r>
      <w:r>
        <w:rPr>
          <w:spacing w:val="-7"/>
          <w:w w:val="110"/>
        </w:rPr>
        <w:t> </w:t>
      </w:r>
      <w:r>
        <w:rPr>
          <w:w w:val="110"/>
        </w:rPr>
        <w:t>(2019).</w:t>
      </w:r>
      <w:r>
        <w:rPr>
          <w:spacing w:val="-7"/>
          <w:w w:val="110"/>
        </w:rPr>
        <w:t> </w:t>
      </w:r>
      <w:r>
        <w:rPr>
          <w:w w:val="110"/>
        </w:rPr>
        <w:t>Stability</w:t>
      </w:r>
      <w:r>
        <w:rPr>
          <w:spacing w:val="-7"/>
          <w:w w:val="110"/>
        </w:rPr>
        <w:t> </w:t>
      </w:r>
      <w:r>
        <w:rPr>
          <w:w w:val="110"/>
        </w:rPr>
        <w:t>and</w:t>
      </w:r>
      <w:r>
        <w:rPr>
          <w:spacing w:val="-7"/>
          <w:w w:val="110"/>
        </w:rPr>
        <w:t> </w:t>
      </w:r>
      <w:r>
        <w:rPr>
          <w:w w:val="110"/>
        </w:rPr>
        <w:t>change</w:t>
      </w:r>
      <w:r>
        <w:rPr>
          <w:spacing w:val="-7"/>
          <w:w w:val="110"/>
        </w:rPr>
        <w:t> </w:t>
      </w:r>
      <w:r>
        <w:rPr>
          <w:w w:val="110"/>
        </w:rPr>
        <w:t>in</w:t>
      </w:r>
      <w:r>
        <w:rPr>
          <w:spacing w:val="-7"/>
          <w:w w:val="110"/>
        </w:rPr>
        <w:t> </w:t>
      </w:r>
      <w:r>
        <w:rPr>
          <w:w w:val="110"/>
        </w:rPr>
        <w:t>patterns</w:t>
      </w:r>
      <w:r>
        <w:rPr>
          <w:spacing w:val="-7"/>
          <w:w w:val="110"/>
        </w:rPr>
        <w:t> </w:t>
      </w:r>
      <w:r>
        <w:rPr>
          <w:w w:val="110"/>
        </w:rPr>
        <w:t>of</w:t>
      </w:r>
      <w:r>
        <w:rPr>
          <w:spacing w:val="-7"/>
          <w:w w:val="110"/>
        </w:rPr>
        <w:t> </w:t>
      </w:r>
      <w:r>
        <w:rPr>
          <w:w w:val="110"/>
        </w:rPr>
        <w:t>adolescent antisocial</w:t>
      </w:r>
      <w:r>
        <w:rPr>
          <w:spacing w:val="-14"/>
          <w:w w:val="110"/>
        </w:rPr>
        <w:t> </w:t>
      </w:r>
      <w:r>
        <w:rPr>
          <w:w w:val="110"/>
        </w:rPr>
        <w:t>behavior.</w:t>
      </w:r>
      <w:r>
        <w:rPr>
          <w:spacing w:val="-10"/>
          <w:w w:val="110"/>
        </w:rPr>
        <w:t> </w:t>
      </w:r>
      <w:r>
        <w:rPr>
          <w:i/>
          <w:w w:val="110"/>
        </w:rPr>
        <w:t>Journal</w:t>
      </w:r>
      <w:r>
        <w:rPr>
          <w:i/>
          <w:spacing w:val="-4"/>
          <w:w w:val="110"/>
        </w:rPr>
        <w:t> </w:t>
      </w:r>
      <w:r>
        <w:rPr>
          <w:i/>
          <w:w w:val="110"/>
        </w:rPr>
        <w:t>for</w:t>
      </w:r>
      <w:r>
        <w:rPr>
          <w:i/>
          <w:spacing w:val="-5"/>
          <w:w w:val="110"/>
        </w:rPr>
        <w:t> </w:t>
      </w:r>
      <w:r>
        <w:rPr>
          <w:i/>
          <w:w w:val="110"/>
        </w:rPr>
        <w:t>Person-oriented</w:t>
      </w:r>
      <w:r>
        <w:rPr>
          <w:i/>
          <w:spacing w:val="-4"/>
          <w:w w:val="110"/>
        </w:rPr>
        <w:t> </w:t>
      </w:r>
      <w:r>
        <w:rPr>
          <w:i/>
          <w:w w:val="110"/>
        </w:rPr>
        <w:t>Research</w:t>
      </w:r>
      <w:r>
        <w:rPr>
          <w:w w:val="110"/>
        </w:rPr>
        <w:t>,</w:t>
      </w:r>
      <w:r>
        <w:rPr>
          <w:spacing w:val="-8"/>
          <w:w w:val="110"/>
        </w:rPr>
        <w:t> </w:t>
      </w:r>
      <w:r>
        <w:rPr>
          <w:i/>
          <w:w w:val="110"/>
        </w:rPr>
        <w:t>5</w:t>
      </w:r>
      <w:r>
        <w:rPr>
          <w:i/>
          <w:spacing w:val="-32"/>
          <w:w w:val="110"/>
        </w:rPr>
        <w:t> </w:t>
      </w:r>
      <w:r>
        <w:rPr>
          <w:w w:val="110"/>
        </w:rPr>
        <w:t>(1),</w:t>
      </w:r>
      <w:r>
        <w:rPr>
          <w:spacing w:val="-8"/>
          <w:w w:val="110"/>
        </w:rPr>
        <w:t> </w:t>
      </w:r>
      <w:r>
        <w:rPr>
          <w:w w:val="110"/>
        </w:rPr>
        <w:t>1–16. </w:t>
      </w:r>
      <w:bookmarkStart w:name="_bookmark68" w:id="87"/>
      <w:bookmarkEnd w:id="87"/>
      <w:r>
        <w:rPr/>
      </w:r>
      <w:hyperlink r:id="rId81">
        <w:r>
          <w:rPr>
            <w:color w:val="0000FF"/>
            <w:spacing w:val="-2"/>
            <w:w w:val="110"/>
          </w:rPr>
          <w:t>https://doi.org/10.17505/jpor.2019.01</w:t>
        </w:r>
      </w:hyperlink>
    </w:p>
    <w:p>
      <w:pPr>
        <w:pStyle w:val="BodyText"/>
        <w:spacing w:line="424" w:lineRule="auto" w:before="3"/>
        <w:ind w:left="839" w:right="1210" w:hanging="720"/>
      </w:pPr>
      <w:r>
        <w:rPr>
          <w:w w:val="105"/>
        </w:rPr>
        <w:t>Sweeney, S., &amp; MacBeth, A. (2016). The effects of paternal depression on child and adolescent outcomes: A systematic review. </w:t>
      </w:r>
      <w:r>
        <w:rPr>
          <w:i/>
          <w:w w:val="105"/>
        </w:rPr>
        <w:t>Journal of Affective Disorders</w:t>
      </w:r>
      <w:r>
        <w:rPr>
          <w:w w:val="105"/>
        </w:rPr>
        <w:t>, </w:t>
      </w:r>
      <w:r>
        <w:rPr>
          <w:i/>
          <w:w w:val="105"/>
        </w:rPr>
        <w:t>205</w:t>
      </w:r>
      <w:r>
        <w:rPr>
          <w:w w:val="105"/>
        </w:rPr>
        <w:t>, 44–59. </w:t>
      </w:r>
      <w:bookmarkStart w:name="_bookmark69" w:id="88"/>
      <w:bookmarkEnd w:id="88"/>
      <w:r>
        <w:rPr/>
      </w:r>
      <w:hyperlink r:id="rId82">
        <w:r>
          <w:rPr>
            <w:color w:val="0000FF"/>
            <w:spacing w:val="-2"/>
            <w:w w:val="105"/>
          </w:rPr>
          <w:t>https://doi.org/10.1016/j.jad.2016.05.073</w:t>
        </w:r>
      </w:hyperlink>
    </w:p>
    <w:p>
      <w:pPr>
        <w:pStyle w:val="BodyText"/>
        <w:spacing w:line="424" w:lineRule="auto" w:before="2"/>
        <w:ind w:left="839" w:right="1210" w:hanging="720"/>
      </w:pPr>
      <w:r>
        <w:rPr>
          <w:w w:val="105"/>
        </w:rPr>
        <w:t>Thøgersen, D. M., Andersen, M. E., &amp; Bjørnebekk, G. (2020). A multi-informant study of the</w:t>
      </w:r>
      <w:r>
        <w:rPr>
          <w:spacing w:val="80"/>
          <w:w w:val="105"/>
        </w:rPr>
        <w:t> </w:t>
      </w:r>
      <w:r>
        <w:rPr>
          <w:w w:val="105"/>
        </w:rPr>
        <w:t>validity of the inventory of callous-unemotional traits in a sample of Norwegian adolescents with behavior problems. </w:t>
      </w:r>
      <w:r>
        <w:rPr>
          <w:i/>
          <w:w w:val="105"/>
        </w:rPr>
        <w:t>Journal of Psychopathology and Behavioral </w:t>
      </w:r>
      <w:bookmarkStart w:name="_bookmark70" w:id="89"/>
      <w:bookmarkEnd w:id="89"/>
      <w:r>
        <w:rPr>
          <w:i/>
          <w:w w:val="105"/>
        </w:rPr>
        <w:t>A</w:t>
      </w:r>
      <w:r>
        <w:rPr>
          <w:i/>
          <w:w w:val="105"/>
        </w:rPr>
        <w:t>ssessment</w:t>
      </w:r>
      <w:r>
        <w:rPr>
          <w:w w:val="105"/>
        </w:rPr>
        <w:t>, </w:t>
      </w:r>
      <w:r>
        <w:rPr>
          <w:i/>
          <w:w w:val="105"/>
        </w:rPr>
        <w:t>42</w:t>
      </w:r>
      <w:r>
        <w:rPr>
          <w:i/>
          <w:spacing w:val="-9"/>
          <w:w w:val="105"/>
        </w:rPr>
        <w:t> </w:t>
      </w:r>
      <w:r>
        <w:rPr>
          <w:w w:val="105"/>
        </w:rPr>
        <w:t>(3), 592–604. </w:t>
      </w:r>
      <w:hyperlink r:id="rId83">
        <w:r>
          <w:rPr>
            <w:color w:val="0000FF"/>
            <w:w w:val="105"/>
          </w:rPr>
          <w:t>https://doi.org/10.1007/s10862-020-09788-6</w:t>
        </w:r>
      </w:hyperlink>
    </w:p>
    <w:p>
      <w:pPr>
        <w:spacing w:line="424" w:lineRule="auto" w:before="2"/>
        <w:ind w:left="839" w:right="3367" w:hanging="720"/>
        <w:jc w:val="left"/>
        <w:rPr>
          <w:sz w:val="22"/>
        </w:rPr>
      </w:pPr>
      <w:r>
        <w:rPr>
          <w:w w:val="110"/>
          <w:sz w:val="22"/>
        </w:rPr>
        <w:t>University of Oslo. (2020). </w:t>
      </w:r>
      <w:r>
        <w:rPr>
          <w:i/>
          <w:w w:val="110"/>
          <w:sz w:val="22"/>
        </w:rPr>
        <w:t>Services for sensitive data (TSD)</w:t>
      </w:r>
      <w:r>
        <w:rPr>
          <w:w w:val="110"/>
          <w:sz w:val="22"/>
        </w:rPr>
        <w:t>. </w:t>
      </w:r>
      <w:bookmarkStart w:name="_bookmark71" w:id="90"/>
      <w:bookmarkEnd w:id="90"/>
      <w:r>
        <w:rPr>
          <w:w w:val="110"/>
          <w:sz w:val="22"/>
        </w:rPr>
      </w:r>
      <w:hyperlink r:id="rId84">
        <w:r>
          <w:rPr>
            <w:color w:val="0000FF"/>
            <w:spacing w:val="-2"/>
            <w:w w:val="110"/>
            <w:sz w:val="22"/>
          </w:rPr>
          <w:t>https://www.uio.no/english/services/it/research/sensitive-data/</w:t>
        </w:r>
      </w:hyperlink>
    </w:p>
    <w:p>
      <w:pPr>
        <w:spacing w:line="424" w:lineRule="auto" w:before="2"/>
        <w:ind w:left="839" w:right="2310" w:hanging="720"/>
        <w:jc w:val="left"/>
        <w:rPr>
          <w:sz w:val="22"/>
        </w:rPr>
      </w:pPr>
      <w:r>
        <w:rPr>
          <w:w w:val="110"/>
          <w:sz w:val="22"/>
        </w:rPr>
        <w:t>van</w:t>
      </w:r>
      <w:r>
        <w:rPr>
          <w:spacing w:val="-12"/>
          <w:w w:val="110"/>
          <w:sz w:val="22"/>
        </w:rPr>
        <w:t> </w:t>
      </w:r>
      <w:r>
        <w:rPr>
          <w:w w:val="110"/>
          <w:sz w:val="22"/>
        </w:rPr>
        <w:t>Buuren,</w:t>
      </w:r>
      <w:r>
        <w:rPr>
          <w:spacing w:val="-12"/>
          <w:w w:val="110"/>
          <w:sz w:val="22"/>
        </w:rPr>
        <w:t> </w:t>
      </w:r>
      <w:r>
        <w:rPr>
          <w:w w:val="110"/>
          <w:sz w:val="22"/>
        </w:rPr>
        <w:t>S.</w:t>
      </w:r>
      <w:r>
        <w:rPr>
          <w:spacing w:val="-12"/>
          <w:w w:val="110"/>
          <w:sz w:val="22"/>
        </w:rPr>
        <w:t> </w:t>
      </w:r>
      <w:r>
        <w:rPr>
          <w:w w:val="110"/>
          <w:sz w:val="22"/>
        </w:rPr>
        <w:t>(2018).</w:t>
      </w:r>
      <w:r>
        <w:rPr>
          <w:spacing w:val="-13"/>
          <w:w w:val="110"/>
          <w:sz w:val="22"/>
        </w:rPr>
        <w:t> </w:t>
      </w:r>
      <w:r>
        <w:rPr>
          <w:i/>
          <w:w w:val="110"/>
          <w:sz w:val="22"/>
        </w:rPr>
        <w:t>Flexible</w:t>
      </w:r>
      <w:r>
        <w:rPr>
          <w:i/>
          <w:spacing w:val="-8"/>
          <w:w w:val="110"/>
          <w:sz w:val="22"/>
        </w:rPr>
        <w:t> </w:t>
      </w:r>
      <w:r>
        <w:rPr>
          <w:i/>
          <w:w w:val="110"/>
          <w:sz w:val="22"/>
        </w:rPr>
        <w:t>imputation</w:t>
      </w:r>
      <w:r>
        <w:rPr>
          <w:i/>
          <w:spacing w:val="-8"/>
          <w:w w:val="110"/>
          <w:sz w:val="22"/>
        </w:rPr>
        <w:t> </w:t>
      </w:r>
      <w:r>
        <w:rPr>
          <w:i/>
          <w:w w:val="110"/>
          <w:sz w:val="22"/>
        </w:rPr>
        <w:t>of</w:t>
      </w:r>
      <w:r>
        <w:rPr>
          <w:i/>
          <w:spacing w:val="-9"/>
          <w:w w:val="110"/>
          <w:sz w:val="22"/>
        </w:rPr>
        <w:t> </w:t>
      </w:r>
      <w:r>
        <w:rPr>
          <w:i/>
          <w:w w:val="110"/>
          <w:sz w:val="22"/>
        </w:rPr>
        <w:t>missing</w:t>
      </w:r>
      <w:r>
        <w:rPr>
          <w:i/>
          <w:spacing w:val="-8"/>
          <w:w w:val="110"/>
          <w:sz w:val="22"/>
        </w:rPr>
        <w:t> </w:t>
      </w:r>
      <w:r>
        <w:rPr>
          <w:i/>
          <w:w w:val="110"/>
          <w:sz w:val="22"/>
        </w:rPr>
        <w:t>data</w:t>
      </w:r>
      <w:r>
        <w:rPr>
          <w:i/>
          <w:spacing w:val="-5"/>
          <w:w w:val="110"/>
          <w:sz w:val="22"/>
        </w:rPr>
        <w:t> </w:t>
      </w:r>
      <w:r>
        <w:rPr>
          <w:w w:val="110"/>
          <w:sz w:val="22"/>
        </w:rPr>
        <w:t>(2nd</w:t>
      </w:r>
      <w:r>
        <w:rPr>
          <w:spacing w:val="-12"/>
          <w:w w:val="110"/>
          <w:sz w:val="22"/>
        </w:rPr>
        <w:t> </w:t>
      </w:r>
      <w:r>
        <w:rPr>
          <w:w w:val="110"/>
          <w:sz w:val="22"/>
        </w:rPr>
        <w:t>ed.).</w:t>
      </w:r>
      <w:r>
        <w:rPr>
          <w:spacing w:val="-12"/>
          <w:w w:val="110"/>
          <w:sz w:val="22"/>
        </w:rPr>
        <w:t> </w:t>
      </w:r>
      <w:r>
        <w:rPr>
          <w:w w:val="110"/>
          <w:sz w:val="22"/>
        </w:rPr>
        <w:t>CRC</w:t>
      </w:r>
      <w:r>
        <w:rPr>
          <w:spacing w:val="-12"/>
          <w:w w:val="110"/>
          <w:sz w:val="22"/>
        </w:rPr>
        <w:t> </w:t>
      </w:r>
      <w:r>
        <w:rPr>
          <w:w w:val="110"/>
          <w:sz w:val="22"/>
        </w:rPr>
        <w:t>Press. </w:t>
      </w:r>
      <w:bookmarkStart w:name="_bookmark72" w:id="91"/>
      <w:bookmarkEnd w:id="91"/>
      <w:r>
        <w:rPr>
          <w:spacing w:val="-1"/>
          <w:w w:val="108"/>
          <w:sz w:val="22"/>
        </w:rPr>
      </w:r>
      <w:hyperlink r:id="rId85">
        <w:r>
          <w:rPr>
            <w:color w:val="0000FF"/>
            <w:spacing w:val="-2"/>
            <w:w w:val="110"/>
            <w:sz w:val="22"/>
          </w:rPr>
          <w:t>https://stefvanbuuren.name/fimd/</w:t>
        </w:r>
      </w:hyperlink>
    </w:p>
    <w:p>
      <w:pPr>
        <w:pStyle w:val="BodyText"/>
        <w:spacing w:line="424" w:lineRule="auto" w:before="1"/>
        <w:ind w:left="839" w:right="1210" w:hanging="720"/>
      </w:pPr>
      <w:r>
        <w:rPr>
          <w:w w:val="105"/>
        </w:rPr>
        <w:t>Van Loon, L. M. A., Van de Ven, M. O. M., Van Doesum, K. T. M., Witteman, C. L. M., &amp;</w:t>
      </w:r>
      <w:r>
        <w:rPr>
          <w:spacing w:val="80"/>
          <w:w w:val="105"/>
        </w:rPr>
        <w:t> </w:t>
      </w:r>
      <w:r>
        <w:rPr>
          <w:w w:val="105"/>
        </w:rPr>
        <w:t>Hosman, C. M. H. (2014). The relation between parental mental illness and adolescent</w:t>
      </w:r>
      <w:r>
        <w:rPr>
          <w:spacing w:val="40"/>
          <w:w w:val="105"/>
        </w:rPr>
        <w:t> </w:t>
      </w:r>
      <w:r>
        <w:rPr>
          <w:w w:val="105"/>
        </w:rPr>
        <w:t>mental health: The role of family factors. </w:t>
      </w:r>
      <w:r>
        <w:rPr>
          <w:i/>
          <w:w w:val="105"/>
        </w:rPr>
        <w:t>Journal of Child and Family Studies</w:t>
      </w:r>
      <w:r>
        <w:rPr>
          <w:w w:val="105"/>
        </w:rPr>
        <w:t>, </w:t>
      </w:r>
      <w:r>
        <w:rPr>
          <w:i/>
          <w:w w:val="105"/>
        </w:rPr>
        <w:t>23</w:t>
      </w:r>
      <w:r>
        <w:rPr>
          <w:i/>
          <w:spacing w:val="-26"/>
          <w:w w:val="105"/>
        </w:rPr>
        <w:t> </w:t>
      </w:r>
      <w:r>
        <w:rPr>
          <w:w w:val="105"/>
        </w:rPr>
        <w:t>(7),</w:t>
      </w:r>
      <w:r>
        <w:rPr>
          <w:spacing w:val="40"/>
          <w:w w:val="105"/>
        </w:rPr>
        <w:t> </w:t>
      </w:r>
      <w:r>
        <w:rPr>
          <w:w w:val="105"/>
        </w:rPr>
        <w:t>1201–1214. </w:t>
      </w:r>
      <w:hyperlink r:id="rId86">
        <w:r>
          <w:rPr>
            <w:color w:val="0000FF"/>
            <w:w w:val="105"/>
          </w:rPr>
          <w:t>https://doi.org/10.1007/s10826-013-9781-7</w:t>
        </w:r>
      </w:hyperlink>
    </w:p>
    <w:p>
      <w:pPr>
        <w:spacing w:after="0" w:line="424" w:lineRule="auto"/>
        <w:sectPr>
          <w:pgSz w:w="11910" w:h="16840"/>
          <w:pgMar w:header="678" w:footer="0" w:top="1300" w:bottom="280" w:left="1320" w:right="240"/>
        </w:sectPr>
      </w:pPr>
    </w:p>
    <w:p>
      <w:pPr>
        <w:pStyle w:val="BodyText"/>
        <w:spacing w:line="424" w:lineRule="auto" w:before="198"/>
        <w:ind w:left="839" w:right="1231" w:hanging="720"/>
      </w:pPr>
      <w:bookmarkStart w:name="_bookmark73" w:id="92"/>
      <w:bookmarkEnd w:id="92"/>
      <w:r>
        <w:rPr/>
      </w:r>
      <w:r>
        <w:rPr>
          <w:w w:val="105"/>
        </w:rPr>
        <w:t>Vera, J., Granero, R., &amp; Ezpeleta, L. (2012). Father’s and mother’s perceptions of parenting</w:t>
      </w:r>
      <w:r>
        <w:rPr>
          <w:spacing w:val="80"/>
          <w:w w:val="105"/>
        </w:rPr>
        <w:t> </w:t>
      </w:r>
      <w:r>
        <w:rPr>
          <w:w w:val="105"/>
        </w:rPr>
        <w:t>styles as mediators of the effects of parental psychopathology on antisocial behavior in outpatient children and adolescents. </w:t>
      </w:r>
      <w:r>
        <w:rPr>
          <w:i/>
          <w:w w:val="105"/>
        </w:rPr>
        <w:t>Child Psychiatry &amp; Human Development</w:t>
      </w:r>
      <w:r>
        <w:rPr>
          <w:w w:val="105"/>
        </w:rPr>
        <w:t>, </w:t>
      </w:r>
      <w:r>
        <w:rPr>
          <w:i/>
          <w:w w:val="105"/>
        </w:rPr>
        <w:t>43</w:t>
      </w:r>
      <w:r>
        <w:rPr>
          <w:i/>
          <w:spacing w:val="-21"/>
          <w:w w:val="105"/>
        </w:rPr>
        <w:t> </w:t>
      </w:r>
      <w:r>
        <w:rPr>
          <w:w w:val="105"/>
        </w:rPr>
        <w:t>(3), </w:t>
      </w:r>
      <w:bookmarkStart w:name="_bookmark74" w:id="93"/>
      <w:bookmarkEnd w:id="93"/>
      <w:r>
        <w:rPr>
          <w:w w:val="105"/>
        </w:rPr>
        <w:t>376–392.</w:t>
      </w:r>
      <w:r>
        <w:rPr>
          <w:w w:val="105"/>
        </w:rPr>
        <w:t> </w:t>
      </w:r>
      <w:hyperlink r:id="rId87">
        <w:r>
          <w:rPr>
            <w:color w:val="0000FF"/>
            <w:w w:val="105"/>
          </w:rPr>
          <w:t>https://doi.org/10.1007/s10578-011-0272-z</w:t>
        </w:r>
      </w:hyperlink>
    </w:p>
    <w:p>
      <w:pPr>
        <w:pStyle w:val="BodyText"/>
        <w:spacing w:line="424" w:lineRule="auto" w:before="3"/>
        <w:ind w:left="839" w:right="1210" w:hanging="720"/>
      </w:pPr>
      <w:r>
        <w:rPr>
          <w:w w:val="110"/>
        </w:rPr>
        <w:t>Vieno, A., Nation, M., Pastore, M., &amp; Santinello, M. (2009). Parenting and antisocial </w:t>
      </w:r>
      <w:r>
        <w:rPr>
          <w:w w:val="105"/>
        </w:rPr>
        <w:t>behavior: A model of the relationship between adolescent self-disclosure, parental </w:t>
      </w:r>
      <w:r>
        <w:rPr>
          <w:w w:val="110"/>
        </w:rPr>
        <w:t>closeness,</w:t>
      </w:r>
      <w:r>
        <w:rPr>
          <w:spacing w:val="-8"/>
          <w:w w:val="110"/>
        </w:rPr>
        <w:t> </w:t>
      </w:r>
      <w:r>
        <w:rPr>
          <w:w w:val="110"/>
        </w:rPr>
        <w:t>parental</w:t>
      </w:r>
      <w:r>
        <w:rPr>
          <w:spacing w:val="-8"/>
          <w:w w:val="110"/>
        </w:rPr>
        <w:t> </w:t>
      </w:r>
      <w:r>
        <w:rPr>
          <w:w w:val="110"/>
        </w:rPr>
        <w:t>control,</w:t>
      </w:r>
      <w:r>
        <w:rPr>
          <w:spacing w:val="-8"/>
          <w:w w:val="110"/>
        </w:rPr>
        <w:t> </w:t>
      </w:r>
      <w:r>
        <w:rPr>
          <w:w w:val="110"/>
        </w:rPr>
        <w:t>and</w:t>
      </w:r>
      <w:r>
        <w:rPr>
          <w:spacing w:val="-8"/>
          <w:w w:val="110"/>
        </w:rPr>
        <w:t> </w:t>
      </w:r>
      <w:r>
        <w:rPr>
          <w:w w:val="110"/>
        </w:rPr>
        <w:t>adolescent</w:t>
      </w:r>
      <w:r>
        <w:rPr>
          <w:spacing w:val="-8"/>
          <w:w w:val="110"/>
        </w:rPr>
        <w:t> </w:t>
      </w:r>
      <w:r>
        <w:rPr>
          <w:w w:val="110"/>
        </w:rPr>
        <w:t>antisocial</w:t>
      </w:r>
      <w:r>
        <w:rPr>
          <w:spacing w:val="-8"/>
          <w:w w:val="110"/>
        </w:rPr>
        <w:t> </w:t>
      </w:r>
      <w:r>
        <w:rPr>
          <w:w w:val="110"/>
        </w:rPr>
        <w:t>behavior.</w:t>
      </w:r>
      <w:r>
        <w:rPr>
          <w:spacing w:val="-9"/>
          <w:w w:val="110"/>
        </w:rPr>
        <w:t> </w:t>
      </w:r>
      <w:r>
        <w:rPr>
          <w:i/>
          <w:w w:val="110"/>
        </w:rPr>
        <w:t>Developmental </w:t>
      </w:r>
      <w:bookmarkStart w:name="_bookmark75" w:id="94"/>
      <w:bookmarkEnd w:id="94"/>
      <w:r>
        <w:rPr>
          <w:i/>
          <w:w w:val="110"/>
        </w:rPr>
        <w:t>Psychol</w:t>
      </w:r>
      <w:r>
        <w:rPr>
          <w:i/>
          <w:w w:val="110"/>
        </w:rPr>
        <w:t>ogy</w:t>
      </w:r>
      <w:r>
        <w:rPr>
          <w:w w:val="110"/>
        </w:rPr>
        <w:t>,</w:t>
      </w:r>
      <w:r>
        <w:rPr>
          <w:spacing w:val="-14"/>
          <w:w w:val="110"/>
        </w:rPr>
        <w:t> </w:t>
      </w:r>
      <w:r>
        <w:rPr>
          <w:i/>
          <w:w w:val="110"/>
        </w:rPr>
        <w:t>45</w:t>
      </w:r>
      <w:r>
        <w:rPr>
          <w:i/>
          <w:spacing w:val="-32"/>
          <w:w w:val="110"/>
        </w:rPr>
        <w:t> </w:t>
      </w:r>
      <w:r>
        <w:rPr>
          <w:w w:val="110"/>
        </w:rPr>
        <w:t>(6),</w:t>
      </w:r>
      <w:r>
        <w:rPr>
          <w:spacing w:val="-13"/>
          <w:w w:val="110"/>
        </w:rPr>
        <w:t> </w:t>
      </w:r>
      <w:r>
        <w:rPr>
          <w:w w:val="110"/>
        </w:rPr>
        <w:t>1509–1519.</w:t>
      </w:r>
      <w:r>
        <w:rPr>
          <w:spacing w:val="-14"/>
          <w:w w:val="110"/>
        </w:rPr>
        <w:t> </w:t>
      </w:r>
      <w:hyperlink r:id="rId88">
        <w:r>
          <w:rPr>
            <w:color w:val="0000FF"/>
            <w:w w:val="110"/>
          </w:rPr>
          <w:t>https://doi.org/10.1037/a0016929</w:t>
        </w:r>
      </w:hyperlink>
    </w:p>
    <w:p>
      <w:pPr>
        <w:pStyle w:val="BodyText"/>
        <w:spacing w:line="424" w:lineRule="auto" w:before="3"/>
        <w:ind w:left="839" w:right="1340" w:hanging="720"/>
      </w:pPr>
      <w:r>
        <w:rPr>
          <w:w w:val="105"/>
        </w:rPr>
        <w:t>Vreeland,</w:t>
      </w:r>
      <w:r>
        <w:rPr>
          <w:spacing w:val="31"/>
          <w:w w:val="105"/>
        </w:rPr>
        <w:t> </w:t>
      </w:r>
      <w:r>
        <w:rPr>
          <w:w w:val="105"/>
        </w:rPr>
        <w:t>A.,</w:t>
      </w:r>
      <w:r>
        <w:rPr>
          <w:spacing w:val="31"/>
          <w:w w:val="105"/>
        </w:rPr>
        <w:t> </w:t>
      </w:r>
      <w:r>
        <w:rPr>
          <w:w w:val="105"/>
        </w:rPr>
        <w:t>Gruhn,</w:t>
      </w:r>
      <w:r>
        <w:rPr>
          <w:spacing w:val="31"/>
          <w:w w:val="105"/>
        </w:rPr>
        <w:t> </w:t>
      </w:r>
      <w:r>
        <w:rPr>
          <w:w w:val="105"/>
        </w:rPr>
        <w:t>M.</w:t>
      </w:r>
      <w:r>
        <w:rPr>
          <w:spacing w:val="31"/>
          <w:w w:val="105"/>
        </w:rPr>
        <w:t> </w:t>
      </w:r>
      <w:r>
        <w:rPr>
          <w:w w:val="105"/>
        </w:rPr>
        <w:t>A.,</w:t>
      </w:r>
      <w:r>
        <w:rPr>
          <w:spacing w:val="31"/>
          <w:w w:val="105"/>
        </w:rPr>
        <w:t> </w:t>
      </w:r>
      <w:r>
        <w:rPr>
          <w:w w:val="105"/>
        </w:rPr>
        <w:t>Watson,</w:t>
      </w:r>
      <w:r>
        <w:rPr>
          <w:spacing w:val="31"/>
          <w:w w:val="105"/>
        </w:rPr>
        <w:t> </w:t>
      </w:r>
      <w:r>
        <w:rPr>
          <w:w w:val="105"/>
        </w:rPr>
        <w:t>K.</w:t>
      </w:r>
      <w:r>
        <w:rPr>
          <w:spacing w:val="31"/>
          <w:w w:val="105"/>
        </w:rPr>
        <w:t> </w:t>
      </w:r>
      <w:r>
        <w:rPr>
          <w:w w:val="105"/>
        </w:rPr>
        <w:t>H.,</w:t>
      </w:r>
      <w:r>
        <w:rPr>
          <w:spacing w:val="31"/>
          <w:w w:val="105"/>
        </w:rPr>
        <w:t> </w:t>
      </w:r>
      <w:r>
        <w:rPr>
          <w:w w:val="105"/>
        </w:rPr>
        <w:t>Bettis,</w:t>
      </w:r>
      <w:r>
        <w:rPr>
          <w:spacing w:val="31"/>
          <w:w w:val="105"/>
        </w:rPr>
        <w:t> </w:t>
      </w:r>
      <w:r>
        <w:rPr>
          <w:w w:val="105"/>
        </w:rPr>
        <w:t>A.</w:t>
      </w:r>
      <w:r>
        <w:rPr>
          <w:spacing w:val="31"/>
          <w:w w:val="105"/>
        </w:rPr>
        <w:t> </w:t>
      </w:r>
      <w:r>
        <w:rPr>
          <w:w w:val="105"/>
        </w:rPr>
        <w:t>H.,</w:t>
      </w:r>
      <w:r>
        <w:rPr>
          <w:spacing w:val="31"/>
          <w:w w:val="105"/>
        </w:rPr>
        <w:t> </w:t>
      </w:r>
      <w:r>
        <w:rPr>
          <w:w w:val="105"/>
        </w:rPr>
        <w:t>Compas,</w:t>
      </w:r>
      <w:r>
        <w:rPr>
          <w:spacing w:val="31"/>
          <w:w w:val="105"/>
        </w:rPr>
        <w:t> </w:t>
      </w:r>
      <w:r>
        <w:rPr>
          <w:w w:val="105"/>
        </w:rPr>
        <w:t>B.</w:t>
      </w:r>
      <w:r>
        <w:rPr>
          <w:spacing w:val="31"/>
          <w:w w:val="105"/>
        </w:rPr>
        <w:t> </w:t>
      </w:r>
      <w:r>
        <w:rPr>
          <w:w w:val="105"/>
        </w:rPr>
        <w:t>E.,</w:t>
      </w:r>
      <w:r>
        <w:rPr>
          <w:spacing w:val="31"/>
          <w:w w:val="105"/>
        </w:rPr>
        <w:t> </w:t>
      </w:r>
      <w:r>
        <w:rPr>
          <w:w w:val="105"/>
        </w:rPr>
        <w:t>Forehand,</w:t>
      </w:r>
      <w:r>
        <w:rPr>
          <w:spacing w:val="31"/>
          <w:w w:val="105"/>
        </w:rPr>
        <w:t> </w:t>
      </w:r>
      <w:r>
        <w:rPr>
          <w:w w:val="105"/>
        </w:rPr>
        <w:t>R.,</w:t>
      </w:r>
      <w:r>
        <w:rPr>
          <w:spacing w:val="31"/>
          <w:w w:val="105"/>
        </w:rPr>
        <w:t> </w:t>
      </w:r>
      <w:r>
        <w:rPr>
          <w:w w:val="105"/>
        </w:rPr>
        <w:t>&amp; Sullivan, A. D. (2019). Parenting in context: Associations of parental depression and socioeconomic factors with parenting behaviors. </w:t>
      </w:r>
      <w:r>
        <w:rPr>
          <w:i/>
          <w:w w:val="105"/>
        </w:rPr>
        <w:t>Journal of Child and Family Studies</w:t>
      </w:r>
      <w:r>
        <w:rPr>
          <w:w w:val="105"/>
        </w:rPr>
        <w:t>, </w:t>
      </w:r>
      <w:bookmarkStart w:name="_bookmark76" w:id="95"/>
      <w:bookmarkEnd w:id="95"/>
      <w:r>
        <w:rPr>
          <w:w w:val="110"/>
        </w:rPr>
      </w:r>
      <w:r>
        <w:rPr>
          <w:i/>
          <w:w w:val="105"/>
        </w:rPr>
        <w:t>28</w:t>
      </w:r>
      <w:r>
        <w:rPr>
          <w:i/>
          <w:spacing w:val="-7"/>
          <w:w w:val="105"/>
        </w:rPr>
        <w:t> </w:t>
      </w:r>
      <w:r>
        <w:rPr>
          <w:w w:val="105"/>
        </w:rPr>
        <w:t>(4), 1124–1133. </w:t>
      </w:r>
      <w:hyperlink r:id="rId89">
        <w:r>
          <w:rPr>
            <w:color w:val="0000FF"/>
            <w:w w:val="105"/>
          </w:rPr>
          <w:t>https://doi.org/10.1007/s10826-019-01338-3</w:t>
        </w:r>
      </w:hyperlink>
    </w:p>
    <w:p>
      <w:pPr>
        <w:pStyle w:val="BodyText"/>
        <w:spacing w:before="3"/>
        <w:ind w:left="120"/>
      </w:pPr>
      <w:r>
        <w:rPr>
          <w:w w:val="105"/>
        </w:rPr>
        <w:t>Weymouth,</w:t>
      </w:r>
      <w:r>
        <w:rPr>
          <w:spacing w:val="15"/>
          <w:w w:val="105"/>
        </w:rPr>
        <w:t> </w:t>
      </w:r>
      <w:r>
        <w:rPr>
          <w:w w:val="105"/>
        </w:rPr>
        <w:t>B.</w:t>
      </w:r>
      <w:r>
        <w:rPr>
          <w:spacing w:val="15"/>
          <w:w w:val="105"/>
        </w:rPr>
        <w:t> </w:t>
      </w:r>
      <w:r>
        <w:rPr>
          <w:w w:val="105"/>
        </w:rPr>
        <w:t>B.,</w:t>
      </w:r>
      <w:r>
        <w:rPr>
          <w:spacing w:val="15"/>
          <w:w w:val="105"/>
        </w:rPr>
        <w:t> </w:t>
      </w:r>
      <w:r>
        <w:rPr>
          <w:w w:val="105"/>
        </w:rPr>
        <w:t>Buehler,</w:t>
      </w:r>
      <w:r>
        <w:rPr>
          <w:spacing w:val="15"/>
          <w:w w:val="105"/>
        </w:rPr>
        <w:t> </w:t>
      </w:r>
      <w:r>
        <w:rPr>
          <w:w w:val="105"/>
        </w:rPr>
        <w:t>C.,</w:t>
      </w:r>
      <w:r>
        <w:rPr>
          <w:spacing w:val="15"/>
          <w:w w:val="105"/>
        </w:rPr>
        <w:t> </w:t>
      </w:r>
      <w:r>
        <w:rPr>
          <w:w w:val="105"/>
        </w:rPr>
        <w:t>Zhou,</w:t>
      </w:r>
      <w:r>
        <w:rPr>
          <w:spacing w:val="15"/>
          <w:w w:val="105"/>
        </w:rPr>
        <w:t> </w:t>
      </w:r>
      <w:r>
        <w:rPr>
          <w:w w:val="105"/>
        </w:rPr>
        <w:t>N.,</w:t>
      </w:r>
      <w:r>
        <w:rPr>
          <w:spacing w:val="15"/>
          <w:w w:val="105"/>
        </w:rPr>
        <w:t> </w:t>
      </w:r>
      <w:r>
        <w:rPr>
          <w:w w:val="105"/>
        </w:rPr>
        <w:t>&amp;</w:t>
      </w:r>
      <w:r>
        <w:rPr>
          <w:spacing w:val="15"/>
          <w:w w:val="105"/>
        </w:rPr>
        <w:t> </w:t>
      </w:r>
      <w:r>
        <w:rPr>
          <w:w w:val="105"/>
        </w:rPr>
        <w:t>Henson,</w:t>
      </w:r>
      <w:r>
        <w:rPr>
          <w:spacing w:val="15"/>
          <w:w w:val="105"/>
        </w:rPr>
        <w:t> </w:t>
      </w:r>
      <w:r>
        <w:rPr>
          <w:w w:val="105"/>
        </w:rPr>
        <w:t>R.</w:t>
      </w:r>
      <w:r>
        <w:rPr>
          <w:spacing w:val="15"/>
          <w:w w:val="105"/>
        </w:rPr>
        <w:t> </w:t>
      </w:r>
      <w:r>
        <w:rPr>
          <w:w w:val="105"/>
        </w:rPr>
        <w:t>A.</w:t>
      </w:r>
      <w:r>
        <w:rPr>
          <w:spacing w:val="15"/>
          <w:w w:val="105"/>
        </w:rPr>
        <w:t> </w:t>
      </w:r>
      <w:r>
        <w:rPr>
          <w:w w:val="105"/>
        </w:rPr>
        <w:t>(2016).</w:t>
      </w:r>
      <w:r>
        <w:rPr>
          <w:spacing w:val="15"/>
          <w:w w:val="105"/>
        </w:rPr>
        <w:t> </w:t>
      </w:r>
      <w:r>
        <w:rPr>
          <w:w w:val="105"/>
        </w:rPr>
        <w:t>A</w:t>
      </w:r>
      <w:r>
        <w:rPr>
          <w:spacing w:val="15"/>
          <w:w w:val="105"/>
        </w:rPr>
        <w:t> </w:t>
      </w:r>
      <w:r>
        <w:rPr>
          <w:w w:val="105"/>
        </w:rPr>
        <w:t>meta-analysis</w:t>
      </w:r>
      <w:r>
        <w:rPr>
          <w:spacing w:val="15"/>
          <w:w w:val="105"/>
        </w:rPr>
        <w:t> </w:t>
      </w:r>
      <w:r>
        <w:rPr>
          <w:spacing w:val="-5"/>
          <w:w w:val="105"/>
        </w:rPr>
        <w:t>of</w:t>
      </w:r>
    </w:p>
    <w:p>
      <w:pPr>
        <w:spacing w:line="424" w:lineRule="auto" w:before="195"/>
        <w:ind w:left="840" w:right="1210" w:firstLine="0"/>
        <w:jc w:val="left"/>
        <w:rPr>
          <w:sz w:val="22"/>
        </w:rPr>
      </w:pPr>
      <w:r>
        <w:rPr>
          <w:spacing w:val="-2"/>
          <w:w w:val="110"/>
          <w:sz w:val="22"/>
        </w:rPr>
        <w:t>parent-adolescent</w:t>
      </w:r>
      <w:r>
        <w:rPr>
          <w:spacing w:val="-3"/>
          <w:w w:val="110"/>
          <w:sz w:val="22"/>
        </w:rPr>
        <w:t> </w:t>
      </w:r>
      <w:r>
        <w:rPr>
          <w:spacing w:val="-2"/>
          <w:w w:val="110"/>
          <w:sz w:val="22"/>
        </w:rPr>
        <w:t>conflict:</w:t>
      </w:r>
      <w:r>
        <w:rPr>
          <w:spacing w:val="-3"/>
          <w:w w:val="110"/>
          <w:sz w:val="22"/>
        </w:rPr>
        <w:t> </w:t>
      </w:r>
      <w:r>
        <w:rPr>
          <w:spacing w:val="-2"/>
          <w:w w:val="110"/>
          <w:sz w:val="22"/>
        </w:rPr>
        <w:t>Disagreement,</w:t>
      </w:r>
      <w:r>
        <w:rPr>
          <w:spacing w:val="-3"/>
          <w:w w:val="110"/>
          <w:sz w:val="22"/>
        </w:rPr>
        <w:t> </w:t>
      </w:r>
      <w:r>
        <w:rPr>
          <w:spacing w:val="-2"/>
          <w:w w:val="110"/>
          <w:sz w:val="22"/>
        </w:rPr>
        <w:t>hostility,</w:t>
      </w:r>
      <w:r>
        <w:rPr>
          <w:spacing w:val="-3"/>
          <w:w w:val="110"/>
          <w:sz w:val="22"/>
        </w:rPr>
        <w:t> </w:t>
      </w:r>
      <w:r>
        <w:rPr>
          <w:spacing w:val="-2"/>
          <w:w w:val="110"/>
          <w:sz w:val="22"/>
        </w:rPr>
        <w:t>and</w:t>
      </w:r>
      <w:r>
        <w:rPr>
          <w:spacing w:val="-3"/>
          <w:w w:val="110"/>
          <w:sz w:val="22"/>
        </w:rPr>
        <w:t> </w:t>
      </w:r>
      <w:r>
        <w:rPr>
          <w:spacing w:val="-2"/>
          <w:w w:val="110"/>
          <w:sz w:val="22"/>
        </w:rPr>
        <w:t>youth</w:t>
      </w:r>
      <w:r>
        <w:rPr>
          <w:spacing w:val="-3"/>
          <w:w w:val="110"/>
          <w:sz w:val="22"/>
        </w:rPr>
        <w:t> </w:t>
      </w:r>
      <w:r>
        <w:rPr>
          <w:spacing w:val="-2"/>
          <w:w w:val="110"/>
          <w:sz w:val="22"/>
        </w:rPr>
        <w:t>maladjustment.</w:t>
      </w:r>
      <w:r>
        <w:rPr>
          <w:spacing w:val="-3"/>
          <w:w w:val="110"/>
          <w:sz w:val="22"/>
        </w:rPr>
        <w:t> </w:t>
      </w:r>
      <w:r>
        <w:rPr>
          <w:i/>
          <w:spacing w:val="-2"/>
          <w:w w:val="110"/>
          <w:sz w:val="22"/>
        </w:rPr>
        <w:t>Journal </w:t>
      </w:r>
      <w:bookmarkStart w:name="_bookmark77" w:id="96"/>
      <w:bookmarkEnd w:id="96"/>
      <w:r>
        <w:rPr>
          <w:i/>
          <w:w w:val="110"/>
          <w:sz w:val="22"/>
        </w:rPr>
        <w:t>of</w:t>
      </w:r>
      <w:r>
        <w:rPr>
          <w:i/>
          <w:w w:val="110"/>
          <w:sz w:val="22"/>
        </w:rPr>
        <w:t> Family Theory &amp; Review</w:t>
      </w:r>
      <w:r>
        <w:rPr>
          <w:w w:val="110"/>
          <w:sz w:val="22"/>
        </w:rPr>
        <w:t>, </w:t>
      </w:r>
      <w:r>
        <w:rPr>
          <w:i/>
          <w:w w:val="110"/>
          <w:sz w:val="22"/>
        </w:rPr>
        <w:t>8</w:t>
      </w:r>
      <w:r>
        <w:rPr>
          <w:i/>
          <w:spacing w:val="-32"/>
          <w:w w:val="110"/>
          <w:sz w:val="22"/>
        </w:rPr>
        <w:t> </w:t>
      </w:r>
      <w:r>
        <w:rPr>
          <w:w w:val="110"/>
          <w:sz w:val="22"/>
        </w:rPr>
        <w:t>(1), 95–112. </w:t>
      </w:r>
      <w:hyperlink r:id="rId90">
        <w:r>
          <w:rPr>
            <w:color w:val="0000FF"/>
            <w:w w:val="110"/>
            <w:sz w:val="22"/>
          </w:rPr>
          <w:t>https://doi.org/10.1111/jftr.12126</w:t>
        </w:r>
      </w:hyperlink>
    </w:p>
    <w:p>
      <w:pPr>
        <w:pStyle w:val="BodyText"/>
        <w:spacing w:line="424" w:lineRule="auto" w:before="2"/>
        <w:ind w:left="840" w:right="1864" w:hanging="720"/>
      </w:pPr>
      <w:r>
        <w:rPr>
          <w:w w:val="105"/>
        </w:rPr>
        <w:t>Xu, Y., Boyd, R. C., Butler, L., Moore, T. M., &amp; Benton, T. D. (2017). Associations of</w:t>
      </w:r>
      <w:r>
        <w:rPr>
          <w:spacing w:val="80"/>
          <w:w w:val="105"/>
        </w:rPr>
        <w:t> </w:t>
      </w:r>
      <w:r>
        <w:rPr>
          <w:w w:val="105"/>
        </w:rPr>
        <w:t>parent-adolescent discrepancies in family cohesion and conflict with adolescent impairment. </w:t>
      </w:r>
      <w:r>
        <w:rPr>
          <w:i/>
          <w:w w:val="105"/>
        </w:rPr>
        <w:t>Journal of Child and Family Studies</w:t>
      </w:r>
      <w:r>
        <w:rPr>
          <w:w w:val="105"/>
        </w:rPr>
        <w:t>, </w:t>
      </w:r>
      <w:r>
        <w:rPr>
          <w:i/>
          <w:w w:val="105"/>
        </w:rPr>
        <w:t>26</w:t>
      </w:r>
      <w:r>
        <w:rPr>
          <w:i/>
          <w:spacing w:val="-24"/>
          <w:w w:val="105"/>
        </w:rPr>
        <w:t> </w:t>
      </w:r>
      <w:r>
        <w:rPr>
          <w:w w:val="105"/>
        </w:rPr>
        <w:t>(12), 3360–3369. </w:t>
      </w:r>
      <w:hyperlink r:id="rId91">
        <w:r>
          <w:rPr>
            <w:color w:val="0000FF"/>
            <w:spacing w:val="-2"/>
            <w:w w:val="105"/>
          </w:rPr>
          <w:t>https://doi.org/10.1007/s10826-017-0825-2</w:t>
        </w:r>
      </w:hyperlink>
    </w:p>
    <w:p>
      <w:pPr>
        <w:spacing w:after="0" w:line="424" w:lineRule="auto"/>
        <w:sectPr>
          <w:pgSz w:w="11910" w:h="16840"/>
          <w:pgMar w:header="678" w:footer="0" w:top="1300" w:bottom="280" w:left="1320" w:right="2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6"/>
        </w:rPr>
      </w:pPr>
    </w:p>
    <w:p>
      <w:pPr>
        <w:pStyle w:val="Heading1"/>
        <w:spacing w:before="1"/>
      </w:pPr>
      <w:r>
        <w:rPr>
          <w:w w:val="115"/>
        </w:rPr>
        <w:t>Figure</w:t>
      </w:r>
      <w:r>
        <w:rPr>
          <w:spacing w:val="8"/>
          <w:w w:val="115"/>
        </w:rPr>
        <w:t> </w:t>
      </w:r>
      <w:r>
        <w:rPr>
          <w:spacing w:val="-10"/>
          <w:w w:val="115"/>
        </w:rPr>
        <w:t>1</w:t>
      </w:r>
    </w:p>
    <w:p>
      <w:pPr>
        <w:spacing w:before="153"/>
        <w:ind w:left="120" w:right="0" w:firstLine="0"/>
        <w:jc w:val="left"/>
        <w:rPr>
          <w:i/>
          <w:sz w:val="22"/>
        </w:rPr>
      </w:pPr>
      <w:r>
        <w:rPr/>
        <w:pict>
          <v:shape style="position:absolute;margin-left:356.979004pt;margin-top:75.40844pt;width:24.95pt;height:15.6pt;mso-position-horizontal-relative:page;mso-position-vertical-relative:paragraph;z-index:15729152;rotation:21" type="#_x0000_t136" fillcolor="#000000" stroked="f">
            <o:extrusion v:ext="view" autorotationcenter="t"/>
            <v:textpath style="font-family:&quot;Times New Roman&quot;;font-size:11pt;v-text-kern:t;mso-text-shadow:auto;font-style:italic" string="0.512"/>
            <w10:wrap type="none"/>
          </v:shape>
        </w:pict>
      </w:r>
      <w:r>
        <w:rPr/>
        <w:pict>
          <v:shape style="position:absolute;margin-left:381.326874pt;margin-top:83.632317pt;width:8.550pt;height:8.0500pt;mso-position-horizontal-relative:page;mso-position-vertical-relative:paragraph;z-index:15729664;rotation:21" type="#_x0000_t136" fillcolor="#000000" stroked="f">
            <o:extrusion v:ext="view" autorotationcenter="t"/>
            <v:textpath style="font-family:&quot;CMU Bright&quot;;font-size:8pt;v-text-kern:t;mso-text-shadow:auto;font-style:italic" string="∗∗"/>
            <w10:wrap type="none"/>
          </v:shape>
        </w:pict>
      </w:r>
      <w:r>
        <w:rPr/>
        <w:pict>
          <v:shape style="position:absolute;margin-left:162.083008pt;margin-top:82.162842pt;width:25.05pt;height:15.75pt;mso-position-horizontal-relative:page;mso-position-vertical-relative:paragraph;z-index:15731712;rotation:324" type="#_x0000_t136" fillcolor="#000000" stroked="f">
            <o:extrusion v:ext="view" autorotationcenter="t"/>
            <v:textpath style="font-family:&quot;Times New Roman&quot;;font-size:11pt;v-text-kern:t;mso-text-shadow:auto;font-style:italic" string="0.502"/>
            <w10:wrap type="none"/>
          </v:shape>
        </w:pict>
      </w:r>
      <w:r>
        <w:rPr/>
        <w:pict>
          <v:shape style="position:absolute;margin-left:182.250961pt;margin-top:73.409355pt;width:12.8pt;height:8.15pt;mso-position-horizontal-relative:page;mso-position-vertical-relative:paragraph;z-index:15732224;rotation:324" type="#_x0000_t136" fillcolor="#000000" stroked="f">
            <o:extrusion v:ext="view" autorotationcenter="t"/>
            <v:textpath style="font-family:&quot;CMU Bright&quot;;font-size:8pt;v-text-kern:t;mso-text-shadow:auto;font-style:italic" string="∗∗∗"/>
            <w10:wrap type="none"/>
          </v:shape>
        </w:pict>
      </w:r>
      <w:r>
        <w:rPr>
          <w:i/>
          <w:w w:val="105"/>
          <w:sz w:val="22"/>
        </w:rPr>
        <w:t>Structural</w:t>
      </w:r>
      <w:r>
        <w:rPr>
          <w:i/>
          <w:spacing w:val="11"/>
          <w:w w:val="105"/>
          <w:sz w:val="22"/>
        </w:rPr>
        <w:t> </w:t>
      </w:r>
      <w:r>
        <w:rPr>
          <w:i/>
          <w:w w:val="105"/>
          <w:sz w:val="22"/>
        </w:rPr>
        <w:t>Equation</w:t>
      </w:r>
      <w:r>
        <w:rPr>
          <w:i/>
          <w:spacing w:val="11"/>
          <w:w w:val="105"/>
          <w:sz w:val="22"/>
        </w:rPr>
        <w:t> </w:t>
      </w:r>
      <w:r>
        <w:rPr>
          <w:i/>
          <w:w w:val="105"/>
          <w:sz w:val="22"/>
        </w:rPr>
        <w:t>Model</w:t>
      </w:r>
      <w:r>
        <w:rPr>
          <w:i/>
          <w:spacing w:val="11"/>
          <w:w w:val="105"/>
          <w:sz w:val="22"/>
        </w:rPr>
        <w:t> </w:t>
      </w:r>
      <w:r>
        <w:rPr>
          <w:i/>
          <w:w w:val="105"/>
          <w:sz w:val="22"/>
        </w:rPr>
        <w:t>Predicting</w:t>
      </w:r>
      <w:r>
        <w:rPr>
          <w:i/>
          <w:spacing w:val="12"/>
          <w:w w:val="105"/>
          <w:sz w:val="22"/>
        </w:rPr>
        <w:t> </w:t>
      </w:r>
      <w:r>
        <w:rPr>
          <w:i/>
          <w:w w:val="105"/>
          <w:sz w:val="22"/>
        </w:rPr>
        <w:t>Youth’s</w:t>
      </w:r>
      <w:r>
        <w:rPr>
          <w:i/>
          <w:spacing w:val="11"/>
          <w:w w:val="105"/>
          <w:sz w:val="22"/>
        </w:rPr>
        <w:t> </w:t>
      </w:r>
      <w:r>
        <w:rPr>
          <w:i/>
          <w:w w:val="105"/>
          <w:sz w:val="22"/>
        </w:rPr>
        <w:t>Antisocial</w:t>
      </w:r>
      <w:r>
        <w:rPr>
          <w:i/>
          <w:spacing w:val="11"/>
          <w:w w:val="105"/>
          <w:sz w:val="22"/>
        </w:rPr>
        <w:t> </w:t>
      </w:r>
      <w:r>
        <w:rPr>
          <w:i/>
          <w:spacing w:val="-2"/>
          <w:w w:val="105"/>
          <w:sz w:val="22"/>
        </w:rPr>
        <w:t>Behavior</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4"/>
        <w:rPr>
          <w:i/>
          <w:sz w:val="25"/>
        </w:rPr>
      </w:pPr>
    </w:p>
    <w:p>
      <w:pPr>
        <w:pStyle w:val="BodyText"/>
        <w:spacing w:line="448" w:lineRule="auto" w:before="141"/>
        <w:ind w:left="120" w:right="1210"/>
      </w:pPr>
      <w:r>
        <w:rPr/>
        <w:pict>
          <v:group style="position:absolute;margin-left:90.832359pt;margin-top:-186.439758pt;width:413.65pt;height:170.7pt;mso-position-horizontal-relative:page;mso-position-vertical-relative:paragraph;z-index:15728640" id="docshapegroup4" coordorigin="1817,-3729" coordsize="8273,3414">
            <v:shape style="position:absolute;left:1822;top:-3723;width:3750;height:1985" id="docshape5" coordorigin="1823,-3723" coordsize="3750,1985" path="m2753,-2022l2743,-2079,2716,-2132,2673,-2180,2616,-2222,2548,-2257,2469,-2283,2381,-2300,2288,-2305,2194,-2300,2107,-2283,2028,-2257,1959,-2222,1902,-2180,1859,-2132,1832,-2079,1823,-2022,1832,-1965,1859,-1912,1902,-1864,1959,-1822,2028,-1787,2107,-1761,2194,-1744,2288,-1739,2381,-1744,2469,-1761,2548,-1787,2616,-1822,2673,-1864,2716,-1912,2743,-1965,2753,-2022xm5572,-3439l5563,-3496,5537,-3550,5495,-3598,5440,-3640,5374,-3674,5297,-3701,5213,-3717,5122,-3723,5032,-3717,4947,-3701,4871,-3674,4804,-3640,4749,-3598,4708,-3550,4681,-3496,4672,-3439,4681,-3382,4708,-3329,4749,-3281,4804,-3239,4871,-3204,4947,-3178,5032,-3162,5122,-3156,5213,-3162,5297,-3178,5374,-3204,5440,-3239,5495,-3281,5537,-3329,5563,-3382,5572,-3439xe" filled="false" stroked="true" strokeweight=".597760pt" strokecolor="#000000">
              <v:path arrowok="t"/>
              <v:stroke dashstyle="solid"/>
            </v:shape>
            <v:line style="position:absolute" from="2759,-2022" to="4607,-3396" stroked="true" strokeweight="2.83464pt" strokecolor="#000000">
              <v:stroke dashstyle="solid"/>
            </v:line>
            <v:shape style="position:absolute;left:4426;top:-3451;width:246;height:224" type="#_x0000_t75" id="docshape6" stroked="false">
              <v:imagedata r:id="rId92" o:title=""/>
            </v:shape>
            <v:shape style="position:absolute;left:4672;top:-889;width:900;height:567" id="docshape7" coordorigin="4672,-888" coordsize="900,567" path="m5572,-605l5537,-715,5495,-763,5440,-805,5374,-840,5297,-866,5213,-882,5122,-888,5032,-882,4947,-866,4871,-840,4804,-805,4749,-763,4708,-715,4672,-605,4681,-548,4749,-446,4804,-404,4871,-370,4947,-343,5032,-327,5122,-321,5213,-327,5297,-343,5374,-370,5440,-404,5495,-446,5537,-494,5572,-605xe" filled="false" stroked="true" strokeweight=".597760pt" strokecolor="#000000">
              <v:path arrowok="t"/>
              <v:stroke dashstyle="solid"/>
            </v:shape>
            <v:line style="position:absolute" from="2759,-2022" to="4614,-644" stroked="true" strokeweight="2.46053pt" strokecolor="#000000">
              <v:stroke dashstyle="solid"/>
            </v:line>
            <v:shape style="position:absolute;left:4451;top:-795;width:220;height:200" type="#_x0000_t75" id="docshape8" stroked="false">
              <v:imagedata r:id="rId93" o:title=""/>
            </v:shape>
            <v:shape style="position:absolute;left:9232;top:-2306;width:851;height:567" id="docshape9" coordorigin="9233,-2305" coordsize="851,567" path="m10083,-2022l10050,-2132,10010,-2180,9958,-2222,9896,-2257,9823,-2283,9743,-2300,9658,-2305,9572,-2300,9492,-2283,9420,-2257,9357,-2222,9305,-2180,9266,-2132,9233,-2022,9241,-1965,9305,-1864,9357,-1822,9420,-1787,9492,-1761,9572,-1744,9658,-1739,9743,-1744,9823,-1761,9896,-1787,9958,-1822,10010,-1864,10050,-1912,10083,-2022xe" filled="false" stroked="true" strokeweight=".597760pt" strokecolor="#000000">
              <v:path arrowok="t"/>
              <v:stroke dashstyle="solid"/>
            </v:shape>
            <v:line style="position:absolute" from="5578,-3439" to="9157,-2049" stroked="true" strokeweight="2.90266pt" strokecolor="#000000">
              <v:stroke dashstyle="solid"/>
            </v:line>
            <v:shape style="position:absolute;left:8971;top:-2198;width:257;height:198" type="#_x0000_t75" id="docshape10" stroked="false">
              <v:imagedata r:id="rId94" o:title=""/>
            </v:shape>
            <v:line style="position:absolute" from="5578,-605" to="9204,-2013" stroked="true" strokeweight=".597760pt" strokecolor="#000000">
              <v:stroke dashstyle="dash"/>
            </v:line>
            <v:shape style="position:absolute;left:9141;top:-2022;width:80;height:56" id="docshape11" coordorigin="9142,-2021" coordsize="80,56" path="m9142,-2021l9162,-2013,9172,-2001,9172,-1985,9163,-1966,9178,-1983,9192,-1997,9207,-2010,9221,-2020,9203,-2018,9185,-2017,9164,-2018,9142,-2021xe" filled="true" fillcolor="#000000" stroked="false">
              <v:path arrowok="t"/>
              <v:fill type="solid"/>
            </v:shape>
            <v:shape style="position:absolute;left:9141;top:-2022;width:80;height:56" id="docshape12" coordorigin="9142,-2021" coordsize="80,56" path="m9221,-2020l9203,-2018,9185,-2017,9164,-2018,9142,-2021,9162,-2013,9172,-2001,9172,-1985,9163,-1966,9178,-1983,9192,-1997,9207,-2010,9221,-2020xe" filled="false" stroked="true" strokeweight=".597727pt" strokecolor="#000000">
              <v:path arrowok="t"/>
              <v:stroke dashstyle="solid"/>
            </v:shape>
            <v:line style="position:absolute" from="2759,-2022" to="9172,-2022" stroked="true" strokeweight="1.96725pt" strokecolor="#000000">
              <v:stroke dashstyle="solid"/>
            </v:line>
            <v:shape style="position:absolute;left:9048;top:-2099;width:179;height:153" type="#_x0000_t75" id="docshape13" stroked="false">
              <v:imagedata r:id="rId95" o:title=""/>
            </v:shape>
            <v:shape style="position:absolute;left:5176;top:-3096;width:426;height:2147" id="docshape14" coordorigin="5177,-3095" coordsize="426,2147" path="m5177,-3095l5227,-3042,5274,-2987,5318,-2930,5358,-2871,5396,-2810,5430,-2747,5461,-2683,5490,-2617,5515,-2550,5536,-2482,5555,-2413,5571,-2343,5583,-2272,5593,-2201,5599,-2130,5602,-2058,5602,-1986,5599,-1914,5593,-1843,5583,-1772,5571,-1701,5555,-1631,5536,-1562,5515,-1494,5490,-1427,5461,-1361,5430,-1297,5396,-1234,5358,-1173,5318,-1114,5274,-1057,5227,-1002,5177,-949e" filled="false" stroked="true" strokeweight="3.00473pt" strokecolor="#bfbfbf">
              <v:path arrowok="t"/>
              <v:stroke dashstyle="solid"/>
            </v:shape>
            <v:shape style="position:absolute;left:5113;top:-3159;width:248;height:248" type="#_x0000_t75" id="docshape15" stroked="false">
              <v:imagedata r:id="rId96" o:title=""/>
            </v:shape>
            <v:shape style="position:absolute;left:5113;top:-1134;width:248;height:248" type="#_x0000_t75" id="docshape16" stroked="false">
              <v:imagedata r:id="rId97" o:title=""/>
            </v:shape>
            <v:line style="position:absolute" from="9658,-759" to="9658,-1695" stroked="true" strokeweight="1.19058pt" strokecolor="#000000">
              <v:stroke dashstyle="solid"/>
            </v:line>
            <v:shape style="position:absolute;left:9604;top:-1733;width:107;height:126" type="#_x0000_t75" id="docshape17" stroked="false">
              <v:imagedata r:id="rId98" o:title=""/>
            </v:shape>
            <v:shape style="position:absolute;left:4876;top:-3611;width:512;height:310" type="#_x0000_t202" id="docshape18" filled="false" stroked="false">
              <v:textbox inset="0,0,0,0">
                <w:txbxContent>
                  <w:p>
                    <w:pPr>
                      <w:spacing w:before="40"/>
                      <w:ind w:left="0" w:right="0" w:firstLine="0"/>
                      <w:jc w:val="left"/>
                      <w:rPr>
                        <w:sz w:val="22"/>
                      </w:rPr>
                    </w:pPr>
                    <w:r>
                      <w:rPr>
                        <w:spacing w:val="-5"/>
                        <w:w w:val="105"/>
                        <w:sz w:val="22"/>
                      </w:rPr>
                      <w:t>CON</w:t>
                    </w:r>
                  </w:p>
                </w:txbxContent>
              </v:textbox>
              <w10:wrap type="none"/>
            </v:shape>
            <v:shape style="position:absolute;left:2031;top:-2193;width:532;height:310" type="#_x0000_t202" id="docshape19" filled="false" stroked="false">
              <v:textbox inset="0,0,0,0">
                <w:txbxContent>
                  <w:p>
                    <w:pPr>
                      <w:spacing w:before="40"/>
                      <w:ind w:left="0" w:right="0" w:firstLine="0"/>
                      <w:jc w:val="left"/>
                      <w:rPr>
                        <w:sz w:val="22"/>
                      </w:rPr>
                    </w:pPr>
                    <w:r>
                      <w:rPr>
                        <w:spacing w:val="-5"/>
                        <w:w w:val="105"/>
                        <w:sz w:val="22"/>
                      </w:rPr>
                      <w:t>PMH</w:t>
                    </w:r>
                  </w:p>
                </w:txbxContent>
              </v:textbox>
              <w10:wrap type="none"/>
            </v:shape>
            <v:shape style="position:absolute;left:7035;top:-2361;width:772;height:310" type="#_x0000_t202" id="docshape20" filled="false" stroked="false">
              <v:textbox inset="0,0,0,0">
                <w:txbxContent>
                  <w:p>
                    <w:pPr>
                      <w:spacing w:line="293" w:lineRule="exact" w:before="0"/>
                      <w:ind w:left="0" w:right="0" w:firstLine="0"/>
                      <w:jc w:val="left"/>
                      <w:rPr>
                        <w:rFonts w:ascii="CMU Bright" w:hAnsi="CMU Bright"/>
                        <w:i/>
                        <w:sz w:val="16"/>
                      </w:rPr>
                    </w:pPr>
                    <w:r>
                      <w:rPr>
                        <w:spacing w:val="-2"/>
                        <w:sz w:val="22"/>
                      </w:rPr>
                      <w:t>0</w:t>
                    </w:r>
                    <w:r>
                      <w:rPr>
                        <w:i/>
                        <w:spacing w:val="-2"/>
                        <w:sz w:val="22"/>
                      </w:rPr>
                      <w:t>.</w:t>
                    </w:r>
                    <w:r>
                      <w:rPr>
                        <w:spacing w:val="-2"/>
                        <w:sz w:val="22"/>
                      </w:rPr>
                      <w:t>347</w:t>
                    </w:r>
                    <w:r>
                      <w:rPr>
                        <w:rFonts w:ascii="CMU Bright" w:hAnsi="CMU Bright"/>
                        <w:i/>
                        <w:spacing w:val="-2"/>
                        <w:position w:val="8"/>
                        <w:sz w:val="16"/>
                      </w:rPr>
                      <w:t>∗∗∗</w:t>
                    </w:r>
                  </w:p>
                </w:txbxContent>
              </v:textbox>
              <w10:wrap type="none"/>
            </v:shape>
            <v:shape style="position:absolute;left:9437;top:-2193;width:460;height:310" type="#_x0000_t202" id="docshape21" filled="false" stroked="false">
              <v:textbox inset="0,0,0,0">
                <w:txbxContent>
                  <w:p>
                    <w:pPr>
                      <w:spacing w:before="40"/>
                      <w:ind w:left="0" w:right="0" w:firstLine="0"/>
                      <w:jc w:val="left"/>
                      <w:rPr>
                        <w:sz w:val="22"/>
                      </w:rPr>
                    </w:pPr>
                    <w:r>
                      <w:rPr>
                        <w:spacing w:val="-5"/>
                        <w:sz w:val="22"/>
                      </w:rPr>
                      <w:t>ASB</w:t>
                    </w:r>
                  </w:p>
                </w:txbxContent>
              </v:textbox>
              <w10:wrap type="none"/>
            </v:shape>
            <v:shape style="position:absolute;left:4876;top:-776;width:512;height:310" type="#_x0000_t202" id="docshape22" filled="false" stroked="false">
              <v:textbox inset="0,0,0,0">
                <w:txbxContent>
                  <w:p>
                    <w:pPr>
                      <w:spacing w:before="40"/>
                      <w:ind w:left="0" w:right="0" w:firstLine="0"/>
                      <w:jc w:val="left"/>
                      <w:rPr>
                        <w:sz w:val="22"/>
                      </w:rPr>
                    </w:pPr>
                    <w:r>
                      <w:rPr>
                        <w:spacing w:val="-5"/>
                        <w:w w:val="105"/>
                        <w:sz w:val="22"/>
                      </w:rPr>
                      <w:t>COH</w:t>
                    </w:r>
                  </w:p>
                </w:txbxContent>
              </v:textbox>
              <w10:wrap type="none"/>
            </v:shape>
            <v:shape style="position:absolute;left:9232;top:-753;width:851;height:296" type="#_x0000_t202" id="docshape23" filled="false" stroked="true" strokeweight=".597760pt" strokecolor="#000000">
              <v:textbox inset="0,0,0,0">
                <w:txbxContent>
                  <w:p>
                    <w:pPr>
                      <w:spacing w:before="11"/>
                      <w:ind w:left="175" w:right="0" w:firstLine="0"/>
                      <w:jc w:val="left"/>
                      <w:rPr>
                        <w:sz w:val="22"/>
                      </w:rPr>
                    </w:pPr>
                    <w:r>
                      <w:rPr>
                        <w:spacing w:val="-5"/>
                        <w:w w:val="105"/>
                        <w:sz w:val="22"/>
                      </w:rPr>
                      <w:t>HAR</w:t>
                    </w:r>
                  </w:p>
                </w:txbxContent>
              </v:textbox>
              <v:stroke dashstyle="solid"/>
              <w10:wrap type="none"/>
            </v:shape>
            <w10:wrap type="none"/>
          </v:group>
        </w:pict>
      </w:r>
      <w:r>
        <w:rPr/>
        <w:pict>
          <v:shape style="position:absolute;margin-left:169.725159pt;margin-top:-85.724617pt;width:33.5pt;height:15.75pt;mso-position-horizontal-relative:page;mso-position-vertical-relative:paragraph;z-index:15730176;rotation:36" type="#_x0000_t136" fillcolor="#000000" stroked="f">
            <o:extrusion v:ext="view" autorotationcenter="t"/>
            <v:textpath style="font-family:&quot;Arial&quot;;font-size:11pt;v-text-kern:t;mso-text-shadow:auto;font-style:italic" string="−0.434"/>
            <w10:wrap type="none"/>
          </v:shape>
        </w:pict>
      </w:r>
      <w:r>
        <w:rPr/>
        <w:pict>
          <v:shape style="position:absolute;margin-left:199.586975pt;margin-top:-69.594101pt;width:12.8pt;height:8.15pt;mso-position-horizontal-relative:page;mso-position-vertical-relative:paragraph;z-index:15730688;rotation:36" type="#_x0000_t136" fillcolor="#000000" stroked="f">
            <o:extrusion v:ext="view" autorotationcenter="t"/>
            <v:textpath style="font-family:&quot;CMU Bright&quot;;font-size:8pt;v-text-kern:t;mso-text-shadow:auto;font-style:italic" string="∗∗∗"/>
            <w10:wrap type="none"/>
          </v:shape>
        </w:pict>
      </w:r>
      <w:r>
        <w:rPr/>
        <w:pict>
          <v:shape style="position:absolute;margin-left:464.449432pt;margin-top:-83.929497pt;width:17.5pt;height:43.85pt;mso-position-horizontal-relative:page;mso-position-vertical-relative:paragraph;z-index:15731200" type="#_x0000_t202" id="docshape24" filled="false" stroked="false">
            <v:textbox inset="0,0,0,0" style="layout-flow:vertical;mso-layout-flow-alt:bottom-to-top">
              <w:txbxContent>
                <w:p>
                  <w:pPr>
                    <w:spacing w:before="10"/>
                    <w:ind w:left="20" w:right="0" w:firstLine="0"/>
                    <w:jc w:val="left"/>
                    <w:rPr>
                      <w:rFonts w:ascii="CMU Bright" w:hAnsi="CMU Bright"/>
                      <w:i/>
                      <w:sz w:val="16"/>
                    </w:rPr>
                  </w:pPr>
                  <w:r>
                    <w:rPr>
                      <w:rFonts w:ascii="Arial" w:hAnsi="Arial"/>
                      <w:i/>
                      <w:spacing w:val="-2"/>
                      <w:w w:val="105"/>
                      <w:sz w:val="22"/>
                    </w:rPr>
                    <w:t>−</w:t>
                  </w:r>
                  <w:r>
                    <w:rPr>
                      <w:spacing w:val="-2"/>
                      <w:w w:val="105"/>
                      <w:sz w:val="22"/>
                    </w:rPr>
                    <w:t>0</w:t>
                  </w:r>
                  <w:r>
                    <w:rPr>
                      <w:i/>
                      <w:spacing w:val="-2"/>
                      <w:w w:val="105"/>
                      <w:sz w:val="22"/>
                    </w:rPr>
                    <w:t>.</w:t>
                  </w:r>
                  <w:r>
                    <w:rPr>
                      <w:spacing w:val="-2"/>
                      <w:w w:val="105"/>
                      <w:sz w:val="22"/>
                    </w:rPr>
                    <w:t>210</w:t>
                  </w:r>
                  <w:r>
                    <w:rPr>
                      <w:rFonts w:ascii="CMU Bright" w:hAnsi="CMU Bright"/>
                      <w:i/>
                      <w:spacing w:val="-2"/>
                      <w:w w:val="105"/>
                      <w:position w:val="8"/>
                      <w:sz w:val="16"/>
                    </w:rPr>
                    <w:t>∗∗</w:t>
                  </w:r>
                </w:p>
              </w:txbxContent>
            </v:textbox>
            <w10:wrap type="none"/>
          </v:shape>
        </w:pict>
      </w:r>
      <w:r>
        <w:rPr>
          <w:i/>
          <w:w w:val="105"/>
        </w:rPr>
        <w:t>Note.</w:t>
      </w:r>
      <w:r>
        <w:rPr>
          <w:i/>
          <w:spacing w:val="40"/>
          <w:w w:val="105"/>
        </w:rPr>
        <w:t> </w:t>
      </w:r>
      <w:r>
        <w:rPr>
          <w:w w:val="105"/>
        </w:rPr>
        <w:t>This</w:t>
      </w:r>
      <w:r>
        <w:rPr>
          <w:spacing w:val="33"/>
          <w:w w:val="105"/>
        </w:rPr>
        <w:t> </w:t>
      </w:r>
      <w:r>
        <w:rPr>
          <w:w w:val="105"/>
        </w:rPr>
        <w:t>structural</w:t>
      </w:r>
      <w:r>
        <w:rPr>
          <w:spacing w:val="33"/>
          <w:w w:val="105"/>
        </w:rPr>
        <w:t> </w:t>
      </w:r>
      <w:r>
        <w:rPr>
          <w:w w:val="105"/>
        </w:rPr>
        <w:t>equation</w:t>
      </w:r>
      <w:r>
        <w:rPr>
          <w:spacing w:val="33"/>
          <w:w w:val="105"/>
        </w:rPr>
        <w:t> </w:t>
      </w:r>
      <w:r>
        <w:rPr>
          <w:w w:val="105"/>
        </w:rPr>
        <w:t>model</w:t>
      </w:r>
      <w:r>
        <w:rPr>
          <w:spacing w:val="32"/>
          <w:w w:val="105"/>
        </w:rPr>
        <w:t> </w:t>
      </w:r>
      <w:r>
        <w:rPr>
          <w:w w:val="105"/>
        </w:rPr>
        <w:t>predicts</w:t>
      </w:r>
      <w:r>
        <w:rPr>
          <w:spacing w:val="33"/>
          <w:w w:val="105"/>
        </w:rPr>
        <w:t> </w:t>
      </w:r>
      <w:r>
        <w:rPr>
          <w:w w:val="105"/>
        </w:rPr>
        <w:t>youth’s</w:t>
      </w:r>
      <w:r>
        <w:rPr>
          <w:spacing w:val="33"/>
          <w:w w:val="105"/>
        </w:rPr>
        <w:t> </w:t>
      </w:r>
      <w:r>
        <w:rPr>
          <w:w w:val="105"/>
        </w:rPr>
        <w:t>antisocial/externalizing</w:t>
      </w:r>
      <w:r>
        <w:rPr>
          <w:spacing w:val="33"/>
          <w:w w:val="105"/>
        </w:rPr>
        <w:t> </w:t>
      </w:r>
      <w:r>
        <w:rPr>
          <w:w w:val="105"/>
        </w:rPr>
        <w:t>behavior</w:t>
      </w:r>
      <w:r>
        <w:rPr>
          <w:spacing w:val="33"/>
          <w:w w:val="105"/>
        </w:rPr>
        <w:t> </w:t>
      </w:r>
      <w:r>
        <w:rPr>
          <w:w w:val="105"/>
        </w:rPr>
        <w:t>(ASB) from parental mental health (PMH), with mediating effects from family conflict (CON) and</w:t>
      </w:r>
      <w:r>
        <w:rPr>
          <w:spacing w:val="80"/>
          <w:w w:val="105"/>
        </w:rPr>
        <w:t> </w:t>
      </w:r>
      <w:r>
        <w:rPr>
          <w:w w:val="105"/>
        </w:rPr>
        <w:t>family</w:t>
      </w:r>
      <w:r>
        <w:rPr>
          <w:spacing w:val="32"/>
          <w:w w:val="105"/>
        </w:rPr>
        <w:t> </w:t>
      </w:r>
      <w:r>
        <w:rPr>
          <w:w w:val="105"/>
        </w:rPr>
        <w:t>cohesion</w:t>
      </w:r>
      <w:r>
        <w:rPr>
          <w:spacing w:val="32"/>
          <w:w w:val="105"/>
        </w:rPr>
        <w:t> </w:t>
      </w:r>
      <w:r>
        <w:rPr>
          <w:w w:val="105"/>
        </w:rPr>
        <w:t>(COH).</w:t>
      </w:r>
      <w:r>
        <w:rPr>
          <w:spacing w:val="32"/>
          <w:w w:val="105"/>
        </w:rPr>
        <w:t> </w:t>
      </w:r>
      <w:r>
        <w:rPr>
          <w:w w:val="105"/>
        </w:rPr>
        <w:t>Variables</w:t>
      </w:r>
      <w:r>
        <w:rPr>
          <w:spacing w:val="32"/>
          <w:w w:val="105"/>
        </w:rPr>
        <w:t> </w:t>
      </w:r>
      <w:r>
        <w:rPr>
          <w:w w:val="105"/>
        </w:rPr>
        <w:t>in</w:t>
      </w:r>
      <w:r>
        <w:rPr>
          <w:spacing w:val="32"/>
          <w:w w:val="105"/>
        </w:rPr>
        <w:t> </w:t>
      </w:r>
      <w:r>
        <w:rPr>
          <w:w w:val="105"/>
        </w:rPr>
        <w:t>ellipses</w:t>
      </w:r>
      <w:r>
        <w:rPr>
          <w:spacing w:val="32"/>
          <w:w w:val="105"/>
        </w:rPr>
        <w:t> </w:t>
      </w:r>
      <w:r>
        <w:rPr>
          <w:w w:val="105"/>
        </w:rPr>
        <w:t>are</w:t>
      </w:r>
      <w:r>
        <w:rPr>
          <w:spacing w:val="32"/>
          <w:w w:val="105"/>
        </w:rPr>
        <w:t> </w:t>
      </w:r>
      <w:r>
        <w:rPr>
          <w:w w:val="105"/>
        </w:rPr>
        <w:t>latent</w:t>
      </w:r>
      <w:r>
        <w:rPr>
          <w:spacing w:val="32"/>
          <w:w w:val="105"/>
        </w:rPr>
        <w:t> </w:t>
      </w:r>
      <w:r>
        <w:rPr>
          <w:w w:val="105"/>
        </w:rPr>
        <w:t>constructs</w:t>
      </w:r>
      <w:r>
        <w:rPr>
          <w:spacing w:val="32"/>
          <w:w w:val="105"/>
        </w:rPr>
        <w:t> </w:t>
      </w:r>
      <w:r>
        <w:rPr>
          <w:w w:val="105"/>
        </w:rPr>
        <w:t>(see</w:t>
      </w:r>
      <w:r>
        <w:rPr>
          <w:spacing w:val="32"/>
          <w:w w:val="105"/>
        </w:rPr>
        <w:t> </w:t>
      </w:r>
      <w:hyperlink w:history="true" w:anchor="_bookmark79">
        <w:r>
          <w:rPr>
            <w:color w:val="FF0000"/>
            <w:w w:val="105"/>
          </w:rPr>
          <w:t>Appendix</w:t>
        </w:r>
        <w:r>
          <w:rPr>
            <w:color w:val="FF0000"/>
            <w:spacing w:val="32"/>
            <w:w w:val="105"/>
          </w:rPr>
          <w:t> </w:t>
        </w:r>
        <w:r>
          <w:rPr>
            <w:color w:val="FF0000"/>
            <w:w w:val="105"/>
          </w:rPr>
          <w:t>B</w:t>
        </w:r>
      </w:hyperlink>
      <w:r>
        <w:rPr>
          <w:w w:val="105"/>
        </w:rPr>
        <w:t>).</w:t>
      </w:r>
    </w:p>
    <w:p>
      <w:pPr>
        <w:pStyle w:val="BodyText"/>
        <w:spacing w:line="448" w:lineRule="auto" w:before="3"/>
        <w:ind w:left="119" w:right="1340"/>
      </w:pPr>
      <w:r>
        <w:rPr>
          <w:w w:val="105"/>
        </w:rPr>
        <w:t>Standardized regression coefficients are computed using Bayes estimator (Depaoli, </w:t>
      </w:r>
      <w:hyperlink w:history="true" w:anchor="_bookmark21">
        <w:r>
          <w:rPr>
            <w:color w:val="0000FF"/>
            <w:w w:val="105"/>
          </w:rPr>
          <w:t>2021</w:t>
        </w:r>
      </w:hyperlink>
      <w:r>
        <w:rPr>
          <w:w w:val="105"/>
        </w:rPr>
        <w:t>) and averaged over ten imputed datasets (R. J. A. Little &amp; Rubin, </w:t>
      </w:r>
      <w:hyperlink w:history="true" w:anchor="_bookmark45">
        <w:r>
          <w:rPr>
            <w:color w:val="0000FF"/>
            <w:w w:val="105"/>
          </w:rPr>
          <w:t>2020</w:t>
        </w:r>
      </w:hyperlink>
      <w:r>
        <w:rPr>
          <w:w w:val="105"/>
        </w:rPr>
        <w:t>; van Buuren, </w:t>
      </w:r>
      <w:hyperlink w:history="true" w:anchor="_bookmark71">
        <w:r>
          <w:rPr>
            <w:color w:val="0000FF"/>
            <w:w w:val="105"/>
          </w:rPr>
          <w:t>2018</w:t>
        </w:r>
      </w:hyperlink>
      <w:r>
        <w:rPr>
          <w:w w:val="105"/>
        </w:rPr>
        <w:t>).</w:t>
      </w:r>
      <w:r>
        <w:rPr>
          <w:spacing w:val="40"/>
          <w:w w:val="105"/>
        </w:rPr>
        <w:t> </w:t>
      </w:r>
      <w:r>
        <w:rPr>
          <w:w w:val="105"/>
        </w:rPr>
        <w:t>Solid</w:t>
      </w:r>
      <w:r>
        <w:rPr>
          <w:spacing w:val="80"/>
          <w:w w:val="105"/>
        </w:rPr>
        <w:t> </w:t>
      </w:r>
      <w:r>
        <w:rPr>
          <w:w w:val="105"/>
        </w:rPr>
        <w:t>lines are visualized in proportion to their estimates while dashed lines represent nonsignificant</w:t>
      </w:r>
      <w:r>
        <w:rPr>
          <w:spacing w:val="40"/>
          <w:w w:val="105"/>
        </w:rPr>
        <w:t> </w:t>
      </w:r>
      <w:r>
        <w:rPr>
          <w:w w:val="105"/>
        </w:rPr>
        <w:t>relations</w:t>
      </w:r>
      <w:r>
        <w:rPr>
          <w:spacing w:val="34"/>
          <w:w w:val="105"/>
        </w:rPr>
        <w:t> </w:t>
      </w:r>
      <w:r>
        <w:rPr>
          <w:w w:val="105"/>
        </w:rPr>
        <w:t>at</w:t>
      </w:r>
      <w:r>
        <w:rPr>
          <w:spacing w:val="36"/>
          <w:w w:val="105"/>
        </w:rPr>
        <w:t> </w:t>
      </w:r>
      <w:r>
        <w:rPr>
          <w:i/>
          <w:w w:val="105"/>
        </w:rPr>
        <w:t>α</w:t>
      </w:r>
      <w:r>
        <w:rPr>
          <w:i/>
          <w:spacing w:val="20"/>
          <w:w w:val="105"/>
        </w:rPr>
        <w:t> </w:t>
      </w:r>
      <w:r>
        <w:rPr>
          <w:w w:val="105"/>
        </w:rPr>
        <w:t>=</w:t>
      </w:r>
      <w:r>
        <w:rPr>
          <w:spacing w:val="19"/>
          <w:w w:val="105"/>
        </w:rPr>
        <w:t> </w:t>
      </w:r>
      <w:r>
        <w:rPr>
          <w:i/>
          <w:w w:val="105"/>
        </w:rPr>
        <w:t>.</w:t>
      </w:r>
      <w:r>
        <w:rPr>
          <w:w w:val="105"/>
        </w:rPr>
        <w:t>05</w:t>
      </w:r>
      <w:r>
        <w:rPr>
          <w:spacing w:val="34"/>
          <w:w w:val="105"/>
        </w:rPr>
        <w:t> </w:t>
      </w:r>
      <w:r>
        <w:rPr>
          <w:w w:val="105"/>
        </w:rPr>
        <w:t>level.</w:t>
      </w:r>
      <w:r>
        <w:rPr>
          <w:spacing w:val="40"/>
          <w:w w:val="105"/>
        </w:rPr>
        <w:t> </w:t>
      </w:r>
      <w:r>
        <w:rPr>
          <w:w w:val="105"/>
        </w:rPr>
        <w:t>Parental</w:t>
      </w:r>
      <w:r>
        <w:rPr>
          <w:spacing w:val="34"/>
          <w:w w:val="105"/>
        </w:rPr>
        <w:t> </w:t>
      </w:r>
      <w:r>
        <w:rPr>
          <w:w w:val="105"/>
        </w:rPr>
        <w:t>perception</w:t>
      </w:r>
      <w:r>
        <w:rPr>
          <w:spacing w:val="34"/>
          <w:w w:val="105"/>
        </w:rPr>
        <w:t> </w:t>
      </w:r>
      <w:r>
        <w:rPr>
          <w:w w:val="105"/>
        </w:rPr>
        <w:t>of</w:t>
      </w:r>
      <w:r>
        <w:rPr>
          <w:spacing w:val="34"/>
          <w:w w:val="105"/>
        </w:rPr>
        <w:t> </w:t>
      </w:r>
      <w:r>
        <w:rPr>
          <w:w w:val="105"/>
        </w:rPr>
        <w:t>economic</w:t>
      </w:r>
      <w:r>
        <w:rPr>
          <w:spacing w:val="34"/>
          <w:w w:val="105"/>
        </w:rPr>
        <w:t> </w:t>
      </w:r>
      <w:r>
        <w:rPr>
          <w:w w:val="105"/>
        </w:rPr>
        <w:t>hardship</w:t>
      </w:r>
      <w:r>
        <w:rPr>
          <w:spacing w:val="34"/>
          <w:w w:val="105"/>
        </w:rPr>
        <w:t> </w:t>
      </w:r>
      <w:r>
        <w:rPr>
          <w:w w:val="105"/>
        </w:rPr>
        <w:t>(HAR)</w:t>
      </w:r>
      <w:r>
        <w:rPr>
          <w:spacing w:val="34"/>
          <w:w w:val="105"/>
        </w:rPr>
        <w:t> </w:t>
      </w:r>
      <w:r>
        <w:rPr>
          <w:w w:val="105"/>
        </w:rPr>
        <w:t>is</w:t>
      </w:r>
      <w:r>
        <w:rPr>
          <w:spacing w:val="34"/>
          <w:w w:val="105"/>
        </w:rPr>
        <w:t> </w:t>
      </w:r>
      <w:r>
        <w:rPr>
          <w:w w:val="105"/>
        </w:rPr>
        <w:t>only significantly related to the outcome variable ASB. All control variables are nonsignificant and</w:t>
      </w:r>
      <w:r>
        <w:rPr>
          <w:spacing w:val="40"/>
          <w:w w:val="105"/>
        </w:rPr>
        <w:t> </w:t>
      </w:r>
      <w:r>
        <w:rPr>
          <w:w w:val="105"/>
        </w:rPr>
        <w:t>are omitted from the diagram.</w:t>
      </w:r>
    </w:p>
    <w:p>
      <w:pPr>
        <w:spacing w:line="260" w:lineRule="exact" w:before="0"/>
        <w:ind w:left="119" w:right="0" w:firstLine="0"/>
        <w:jc w:val="left"/>
        <w:rPr>
          <w:sz w:val="22"/>
        </w:rPr>
      </w:pPr>
      <w:r>
        <w:rPr>
          <w:rFonts w:ascii="CMU Bright" w:hAnsi="CMU Bright"/>
          <w:i/>
          <w:w w:val="105"/>
          <w:position w:val="8"/>
          <w:sz w:val="16"/>
        </w:rPr>
        <w:t>∗</w:t>
      </w:r>
      <w:r>
        <w:rPr>
          <w:i/>
          <w:w w:val="105"/>
          <w:sz w:val="22"/>
        </w:rPr>
        <w:t>p</w:t>
      </w:r>
      <w:r>
        <w:rPr>
          <w:i/>
          <w:spacing w:val="3"/>
          <w:w w:val="105"/>
          <w:sz w:val="22"/>
        </w:rPr>
        <w:t> </w:t>
      </w:r>
      <w:r>
        <w:rPr>
          <w:i/>
          <w:w w:val="105"/>
          <w:sz w:val="22"/>
        </w:rPr>
        <w:t>&lt;</w:t>
      </w:r>
      <w:r>
        <w:rPr>
          <w:i/>
          <w:spacing w:val="3"/>
          <w:w w:val="105"/>
          <w:sz w:val="22"/>
        </w:rPr>
        <w:t> </w:t>
      </w:r>
      <w:r>
        <w:rPr>
          <w:i/>
          <w:w w:val="105"/>
          <w:sz w:val="22"/>
        </w:rPr>
        <w:t>.</w:t>
      </w:r>
      <w:r>
        <w:rPr>
          <w:w w:val="105"/>
          <w:sz w:val="22"/>
        </w:rPr>
        <w:t>05.</w:t>
      </w:r>
      <w:r>
        <w:rPr>
          <w:spacing w:val="39"/>
          <w:w w:val="105"/>
          <w:sz w:val="22"/>
        </w:rPr>
        <w:t> </w:t>
      </w:r>
      <w:r>
        <w:rPr>
          <w:rFonts w:ascii="CMU Bright" w:hAnsi="CMU Bright"/>
          <w:i/>
          <w:w w:val="105"/>
          <w:position w:val="8"/>
          <w:sz w:val="16"/>
        </w:rPr>
        <w:t>∗∗</w:t>
      </w:r>
      <w:r>
        <w:rPr>
          <w:i/>
          <w:w w:val="105"/>
          <w:sz w:val="22"/>
        </w:rPr>
        <w:t>p</w:t>
      </w:r>
      <w:r>
        <w:rPr>
          <w:i/>
          <w:spacing w:val="3"/>
          <w:w w:val="105"/>
          <w:sz w:val="22"/>
        </w:rPr>
        <w:t> </w:t>
      </w:r>
      <w:r>
        <w:rPr>
          <w:i/>
          <w:w w:val="105"/>
          <w:sz w:val="22"/>
        </w:rPr>
        <w:t>&lt;</w:t>
      </w:r>
      <w:r>
        <w:rPr>
          <w:i/>
          <w:spacing w:val="3"/>
          <w:w w:val="105"/>
          <w:sz w:val="22"/>
        </w:rPr>
        <w:t> </w:t>
      </w:r>
      <w:r>
        <w:rPr>
          <w:i/>
          <w:w w:val="105"/>
          <w:sz w:val="22"/>
        </w:rPr>
        <w:t>.</w:t>
      </w:r>
      <w:r>
        <w:rPr>
          <w:w w:val="105"/>
          <w:sz w:val="22"/>
        </w:rPr>
        <w:t>01.</w:t>
      </w:r>
      <w:r>
        <w:rPr>
          <w:spacing w:val="40"/>
          <w:w w:val="105"/>
          <w:sz w:val="22"/>
        </w:rPr>
        <w:t> </w:t>
      </w:r>
      <w:r>
        <w:rPr>
          <w:rFonts w:ascii="CMU Bright" w:hAnsi="CMU Bright"/>
          <w:i/>
          <w:w w:val="105"/>
          <w:position w:val="8"/>
          <w:sz w:val="16"/>
        </w:rPr>
        <w:t>∗∗∗</w:t>
      </w:r>
      <w:r>
        <w:rPr>
          <w:i/>
          <w:w w:val="105"/>
          <w:sz w:val="22"/>
        </w:rPr>
        <w:t>p</w:t>
      </w:r>
      <w:r>
        <w:rPr>
          <w:i/>
          <w:spacing w:val="3"/>
          <w:w w:val="105"/>
          <w:sz w:val="22"/>
        </w:rPr>
        <w:t> </w:t>
      </w:r>
      <w:r>
        <w:rPr>
          <w:i/>
          <w:w w:val="105"/>
          <w:sz w:val="22"/>
        </w:rPr>
        <w:t>&lt;</w:t>
      </w:r>
      <w:r>
        <w:rPr>
          <w:i/>
          <w:spacing w:val="3"/>
          <w:w w:val="105"/>
          <w:sz w:val="22"/>
        </w:rPr>
        <w:t> </w:t>
      </w:r>
      <w:r>
        <w:rPr>
          <w:i/>
          <w:spacing w:val="-2"/>
          <w:w w:val="105"/>
          <w:sz w:val="22"/>
        </w:rPr>
        <w:t>.</w:t>
      </w:r>
      <w:r>
        <w:rPr>
          <w:spacing w:val="-2"/>
          <w:w w:val="105"/>
          <w:sz w:val="22"/>
        </w:rPr>
        <w:t>001.</w:t>
      </w:r>
    </w:p>
    <w:p>
      <w:pPr>
        <w:spacing w:after="0" w:line="260" w:lineRule="exact"/>
        <w:jc w:val="left"/>
        <w:rPr>
          <w:sz w:val="22"/>
        </w:rPr>
        <w:sectPr>
          <w:pgSz w:w="11910" w:h="16840"/>
          <w:pgMar w:header="678" w:footer="0" w:top="1300" w:bottom="280" w:left="1320" w:right="240"/>
        </w:sectPr>
      </w:pPr>
    </w:p>
    <w:p>
      <w:pPr>
        <w:pStyle w:val="Heading1"/>
        <w:spacing w:before="132"/>
      </w:pPr>
      <w:r>
        <w:rPr>
          <w:w w:val="115"/>
        </w:rPr>
        <w:t>Table</w:t>
      </w:r>
      <w:r>
        <w:rPr>
          <w:spacing w:val="-1"/>
          <w:w w:val="115"/>
        </w:rPr>
        <w:t> </w:t>
      </w:r>
      <w:r>
        <w:rPr>
          <w:spacing w:val="-10"/>
          <w:w w:val="115"/>
        </w:rPr>
        <w:t>1</w:t>
      </w:r>
    </w:p>
    <w:p>
      <w:pPr>
        <w:spacing w:before="153"/>
        <w:ind w:left="120" w:right="0" w:firstLine="0"/>
        <w:jc w:val="left"/>
        <w:rPr>
          <w:i/>
          <w:sz w:val="22"/>
        </w:rPr>
      </w:pPr>
      <w:r>
        <w:rPr>
          <w:i/>
          <w:spacing w:val="-2"/>
          <w:w w:val="105"/>
          <w:sz w:val="22"/>
        </w:rPr>
        <w:t>Socio-demographic</w:t>
      </w:r>
      <w:r>
        <w:rPr>
          <w:i/>
          <w:spacing w:val="14"/>
          <w:w w:val="105"/>
          <w:sz w:val="22"/>
        </w:rPr>
        <w:t> </w:t>
      </w:r>
      <w:r>
        <w:rPr>
          <w:i/>
          <w:spacing w:val="-2"/>
          <w:w w:val="105"/>
          <w:sz w:val="22"/>
        </w:rPr>
        <w:t>Characteristics</w:t>
      </w:r>
      <w:r>
        <w:rPr>
          <w:i/>
          <w:spacing w:val="15"/>
          <w:w w:val="105"/>
          <w:sz w:val="22"/>
        </w:rPr>
        <w:t> </w:t>
      </w:r>
      <w:r>
        <w:rPr>
          <w:i/>
          <w:spacing w:val="-2"/>
          <w:w w:val="105"/>
          <w:sz w:val="22"/>
        </w:rPr>
        <w:t>of</w:t>
      </w:r>
      <w:r>
        <w:rPr>
          <w:i/>
          <w:spacing w:val="16"/>
          <w:w w:val="105"/>
          <w:sz w:val="22"/>
        </w:rPr>
        <w:t> </w:t>
      </w:r>
      <w:r>
        <w:rPr>
          <w:i/>
          <w:spacing w:val="-2"/>
          <w:w w:val="105"/>
          <w:sz w:val="22"/>
        </w:rPr>
        <w:t>Participants</w:t>
      </w:r>
    </w:p>
    <w:p>
      <w:pPr>
        <w:pStyle w:val="BodyText"/>
        <w:spacing w:before="8"/>
        <w:rPr>
          <w:i/>
          <w:sz w:val="25"/>
        </w:rPr>
      </w:pPr>
    </w:p>
    <w:p>
      <w:pPr>
        <w:pStyle w:val="BodyText"/>
        <w:tabs>
          <w:tab w:pos="7680" w:val="left" w:leader="none"/>
          <w:tab w:pos="8306" w:val="left" w:leader="none"/>
          <w:tab w:pos="9514" w:val="left" w:leader="none"/>
        </w:tabs>
        <w:ind w:left="2698"/>
      </w:pPr>
      <w:r>
        <w:rPr/>
        <w:pict>
          <v:line style="position:absolute;mso-position-horizontal-relative:page;mso-position-vertical-relative:paragraph;z-index:15732736" from="72pt,-2.704443pt" to="583.898pt,-2.704443pt" stroked="true" strokeweight=".873pt" strokecolor="#000000">
            <v:stroke dashstyle="solid"/>
            <w10:wrap type="none"/>
          </v:line>
        </w:pict>
      </w:r>
      <w:r>
        <w:rPr>
          <w:w w:val="105"/>
        </w:rPr>
        <w:t>Sample</w:t>
      </w:r>
      <w:r>
        <w:rPr>
          <w:spacing w:val="-1"/>
          <w:w w:val="110"/>
        </w:rPr>
        <w:t> </w:t>
      </w:r>
      <w:r>
        <w:rPr>
          <w:spacing w:val="-2"/>
          <w:w w:val="110"/>
        </w:rPr>
        <w:t>Characteristics</w:t>
      </w:r>
      <w:r>
        <w:rPr/>
        <w:tab/>
      </w:r>
      <w:r>
        <w:rPr>
          <w:i/>
          <w:spacing w:val="-10"/>
          <w:w w:val="105"/>
        </w:rPr>
        <w:t>n</w:t>
      </w:r>
      <w:r>
        <w:rPr>
          <w:i/>
        </w:rPr>
        <w:tab/>
      </w:r>
      <w:r>
        <w:rPr>
          <w:i/>
          <w:w w:val="110"/>
        </w:rPr>
        <w:t>M</w:t>
      </w:r>
      <w:r>
        <w:rPr>
          <w:i/>
          <w:spacing w:val="44"/>
          <w:w w:val="110"/>
        </w:rPr>
        <w:t> </w:t>
      </w:r>
      <w:r>
        <w:rPr>
          <w:spacing w:val="-4"/>
          <w:w w:val="110"/>
        </w:rPr>
        <w:t>(</w:t>
      </w:r>
      <w:r>
        <w:rPr>
          <w:i/>
          <w:spacing w:val="-4"/>
          <w:w w:val="110"/>
        </w:rPr>
        <w:t>SD</w:t>
      </w:r>
      <w:r>
        <w:rPr>
          <w:spacing w:val="-4"/>
          <w:w w:val="110"/>
        </w:rPr>
        <w:t>)</w:t>
      </w:r>
      <w:r>
        <w:rPr/>
        <w:tab/>
      </w:r>
      <w:r>
        <w:rPr>
          <w:spacing w:val="-2"/>
          <w:w w:val="110"/>
        </w:rPr>
        <w:t>Missing</w:t>
      </w:r>
    </w:p>
    <w:p>
      <w:pPr>
        <w:pStyle w:val="BodyText"/>
        <w:tabs>
          <w:tab w:pos="7581" w:val="left" w:leader="none"/>
          <w:tab w:pos="8148" w:val="left" w:leader="none"/>
        </w:tabs>
        <w:spacing w:before="128"/>
        <w:ind w:left="239"/>
      </w:pPr>
      <w:r>
        <w:rPr/>
        <w:pict>
          <v:group style="position:absolute;margin-left:72pt;margin-top:3.587056pt;width:511.9pt;height:30.7pt;mso-position-horizontal-relative:page;mso-position-vertical-relative:paragraph;z-index:-16889856" id="docshapegroup25" coordorigin="1440,72" coordsize="10238,614">
            <v:line style="position:absolute" from="1440,77" to="11678,77" stroked="true" strokeweight=".545pt" strokecolor="#000000">
              <v:stroke dashstyle="solid"/>
            </v:line>
            <v:shape style="position:absolute;left:1440;top:143;width:10238;height:542" id="docshape26" coordorigin="1440,144" coordsize="10238,542" path="m11678,144l10715,144,9349,144,8782,144,1440,144,1440,415,1440,686,8782,686,9349,686,10715,686,11678,686,11678,415,11678,144xe" filled="true" fillcolor="#f1f1f1" stroked="false">
              <v:path arrowok="t"/>
              <v:fill type="solid"/>
            </v:shape>
            <w10:wrap type="none"/>
          </v:group>
        </w:pict>
      </w:r>
      <w:r>
        <w:rPr/>
        <w:t>Adolescents’</w:t>
      </w:r>
      <w:r>
        <w:rPr>
          <w:spacing w:val="23"/>
        </w:rPr>
        <w:t> </w:t>
      </w:r>
      <w:r>
        <w:rPr>
          <w:spacing w:val="-5"/>
        </w:rPr>
        <w:t>Age</w:t>
      </w:r>
      <w:r>
        <w:rPr/>
        <w:tab/>
      </w:r>
      <w:r>
        <w:rPr>
          <w:spacing w:val="-5"/>
        </w:rPr>
        <w:t>157</w:t>
      </w:r>
      <w:r>
        <w:rPr/>
        <w:tab/>
        <w:t>14.74</w:t>
      </w:r>
      <w:r>
        <w:rPr>
          <w:spacing w:val="17"/>
        </w:rPr>
        <w:t> </w:t>
      </w:r>
      <w:r>
        <w:rPr>
          <w:spacing w:val="-2"/>
        </w:rPr>
        <w:t>(1.47)</w:t>
      </w:r>
    </w:p>
    <w:p>
      <w:pPr>
        <w:pStyle w:val="BodyText"/>
        <w:tabs>
          <w:tab w:pos="7581" w:val="left" w:leader="none"/>
        </w:tabs>
        <w:spacing w:before="18"/>
        <w:ind w:left="239"/>
      </w:pPr>
      <w:r>
        <w:rPr/>
        <w:t>Adolescents’</w:t>
      </w:r>
      <w:r>
        <w:rPr>
          <w:spacing w:val="20"/>
          <w:w w:val="105"/>
        </w:rPr>
        <w:t> </w:t>
      </w:r>
      <w:r>
        <w:rPr>
          <w:spacing w:val="-2"/>
          <w:w w:val="105"/>
        </w:rPr>
        <w:t>Gender</w:t>
      </w:r>
      <w:r>
        <w:rPr/>
        <w:tab/>
      </w:r>
      <w:r>
        <w:rPr>
          <w:spacing w:val="-5"/>
          <w:w w:val="105"/>
        </w:rPr>
        <w:t>157</w:t>
      </w:r>
    </w:p>
    <w:p>
      <w:pPr>
        <w:pStyle w:val="BodyText"/>
        <w:tabs>
          <w:tab w:pos="7691" w:val="left" w:leader="none"/>
        </w:tabs>
        <w:spacing w:before="18"/>
        <w:ind w:left="737"/>
      </w:pPr>
      <w:r>
        <w:rPr>
          <w:spacing w:val="-2"/>
        </w:rPr>
        <w:t>Female</w:t>
      </w:r>
      <w:r>
        <w:rPr/>
        <w:tab/>
      </w:r>
      <w:r>
        <w:rPr>
          <w:spacing w:val="-5"/>
        </w:rPr>
        <w:t>72</w:t>
      </w:r>
    </w:p>
    <w:p>
      <w:pPr>
        <w:pStyle w:val="BodyText"/>
        <w:tabs>
          <w:tab w:pos="7690" w:val="left" w:leader="none"/>
        </w:tabs>
        <w:spacing w:before="18"/>
        <w:ind w:left="737"/>
      </w:pPr>
      <w:r>
        <w:rPr>
          <w:spacing w:val="-4"/>
        </w:rPr>
        <w:t>Male</w:t>
      </w:r>
      <w:r>
        <w:rPr/>
        <w:tab/>
      </w:r>
      <w:r>
        <w:rPr>
          <w:spacing w:val="-5"/>
        </w:rPr>
        <w:t>85</w:t>
      </w:r>
    </w:p>
    <w:p>
      <w:pPr>
        <w:pStyle w:val="BodyText"/>
        <w:tabs>
          <w:tab w:pos="7581" w:val="left" w:leader="none"/>
          <w:tab w:pos="7690" w:val="left" w:leader="none"/>
          <w:tab w:pos="9591" w:val="left" w:leader="none"/>
        </w:tabs>
        <w:spacing w:line="256" w:lineRule="auto" w:before="18"/>
        <w:ind w:left="737" w:right="182" w:hanging="498"/>
      </w:pPr>
      <w:r>
        <w:rPr/>
        <w:pict>
          <v:shape style="position:absolute;margin-left:72pt;margin-top:1.684504pt;width:511.9pt;height:13.55pt;mso-position-horizontal-relative:page;mso-position-vertical-relative:paragraph;z-index:-16889344" id="docshape27" coordorigin="1440,34" coordsize="10238,271" path="m11678,34l10715,34,9349,34,8782,34,1440,34,1440,305,8782,305,9349,305,10715,305,11678,305,11678,34xe" filled="true" fillcolor="#f1f1f1" stroked="false">
            <v:path arrowok="t"/>
            <v:fill type="solid"/>
            <w10:wrap type="none"/>
          </v:shape>
        </w:pict>
      </w:r>
      <w:r>
        <w:rPr>
          <w:w w:val="105"/>
        </w:rPr>
        <w:t>Adolescents’ Living Condition</w:t>
      </w:r>
      <w:r>
        <w:rPr/>
        <w:tab/>
      </w:r>
      <w:r>
        <w:rPr>
          <w:spacing w:val="-4"/>
          <w:w w:val="105"/>
        </w:rPr>
        <w:t>153</w:t>
      </w:r>
      <w:r>
        <w:rPr/>
        <w:tab/>
      </w:r>
      <w:r>
        <w:rPr>
          <w:spacing w:val="-6"/>
          <w:w w:val="105"/>
        </w:rPr>
        <w:t>2.50% </w:t>
      </w:r>
      <w:r>
        <w:rPr>
          <w:w w:val="105"/>
        </w:rPr>
        <w:t>Category 1:</w:t>
      </w:r>
      <w:r>
        <w:rPr>
          <w:spacing w:val="40"/>
          <w:w w:val="105"/>
        </w:rPr>
        <w:t> </w:t>
      </w:r>
      <w:r>
        <w:rPr>
          <w:w w:val="105"/>
        </w:rPr>
        <w:t>Living at home with their parents</w:t>
      </w:r>
      <w:r>
        <w:rPr/>
        <w:tab/>
        <w:tab/>
      </w:r>
      <w:r>
        <w:rPr>
          <w:spacing w:val="-6"/>
          <w:w w:val="105"/>
        </w:rPr>
        <w:t>40</w:t>
      </w:r>
    </w:p>
    <w:p>
      <w:pPr>
        <w:pStyle w:val="BodyText"/>
        <w:tabs>
          <w:tab w:pos="7800" w:val="left" w:leader="none"/>
        </w:tabs>
        <w:ind w:left="737"/>
      </w:pPr>
      <w:r>
        <w:rPr>
          <w:w w:val="105"/>
        </w:rPr>
        <w:t>Category</w:t>
      </w:r>
      <w:r>
        <w:rPr>
          <w:spacing w:val="23"/>
          <w:w w:val="105"/>
        </w:rPr>
        <w:t> </w:t>
      </w:r>
      <w:r>
        <w:rPr>
          <w:w w:val="105"/>
        </w:rPr>
        <w:t>2:</w:t>
      </w:r>
      <w:r>
        <w:rPr>
          <w:spacing w:val="53"/>
          <w:w w:val="105"/>
        </w:rPr>
        <w:t> </w:t>
      </w:r>
      <w:r>
        <w:rPr>
          <w:w w:val="105"/>
        </w:rPr>
        <w:t>Living</w:t>
      </w:r>
      <w:r>
        <w:rPr>
          <w:spacing w:val="23"/>
          <w:w w:val="105"/>
        </w:rPr>
        <w:t> </w:t>
      </w:r>
      <w:r>
        <w:rPr>
          <w:w w:val="105"/>
        </w:rPr>
        <w:t>partly</w:t>
      </w:r>
      <w:r>
        <w:rPr>
          <w:spacing w:val="24"/>
          <w:w w:val="105"/>
        </w:rPr>
        <w:t> </w:t>
      </w:r>
      <w:r>
        <w:rPr>
          <w:w w:val="105"/>
        </w:rPr>
        <w:t>with</w:t>
      </w:r>
      <w:r>
        <w:rPr>
          <w:spacing w:val="24"/>
          <w:w w:val="105"/>
        </w:rPr>
        <w:t> </w:t>
      </w:r>
      <w:r>
        <w:rPr>
          <w:w w:val="105"/>
        </w:rPr>
        <w:t>both</w:t>
      </w:r>
      <w:r>
        <w:rPr>
          <w:spacing w:val="24"/>
          <w:w w:val="105"/>
        </w:rPr>
        <w:t> </w:t>
      </w:r>
      <w:r>
        <w:rPr>
          <w:spacing w:val="-2"/>
          <w:w w:val="105"/>
        </w:rPr>
        <w:t>parents</w:t>
      </w:r>
      <w:r>
        <w:rPr/>
        <w:tab/>
      </w:r>
      <w:r>
        <w:rPr>
          <w:spacing w:val="-10"/>
          <w:w w:val="105"/>
        </w:rPr>
        <w:t>8</w:t>
      </w:r>
    </w:p>
    <w:p>
      <w:pPr>
        <w:pStyle w:val="BodyText"/>
        <w:tabs>
          <w:tab w:pos="7691" w:val="left" w:leader="none"/>
        </w:tabs>
        <w:spacing w:before="18"/>
        <w:ind w:left="737"/>
      </w:pPr>
      <w:r>
        <w:rPr>
          <w:w w:val="105"/>
        </w:rPr>
        <w:t>Category</w:t>
      </w:r>
      <w:r>
        <w:rPr>
          <w:spacing w:val="13"/>
          <w:w w:val="105"/>
        </w:rPr>
        <w:t> </w:t>
      </w:r>
      <w:r>
        <w:rPr>
          <w:w w:val="105"/>
        </w:rPr>
        <w:t>3:</w:t>
      </w:r>
      <w:r>
        <w:rPr>
          <w:spacing w:val="38"/>
          <w:w w:val="105"/>
        </w:rPr>
        <w:t> </w:t>
      </w:r>
      <w:r>
        <w:rPr>
          <w:w w:val="105"/>
        </w:rPr>
        <w:t>Living</w:t>
      </w:r>
      <w:r>
        <w:rPr>
          <w:spacing w:val="13"/>
          <w:w w:val="105"/>
        </w:rPr>
        <w:t> </w:t>
      </w:r>
      <w:r>
        <w:rPr>
          <w:w w:val="105"/>
        </w:rPr>
        <w:t>mainly</w:t>
      </w:r>
      <w:r>
        <w:rPr>
          <w:spacing w:val="13"/>
          <w:w w:val="105"/>
        </w:rPr>
        <w:t> </w:t>
      </w:r>
      <w:r>
        <w:rPr>
          <w:w w:val="105"/>
        </w:rPr>
        <w:t>with</w:t>
      </w:r>
      <w:r>
        <w:rPr>
          <w:spacing w:val="14"/>
          <w:w w:val="105"/>
        </w:rPr>
        <w:t> </w:t>
      </w:r>
      <w:r>
        <w:rPr>
          <w:w w:val="105"/>
        </w:rPr>
        <w:t>one</w:t>
      </w:r>
      <w:r>
        <w:rPr>
          <w:spacing w:val="13"/>
          <w:w w:val="105"/>
        </w:rPr>
        <w:t> </w:t>
      </w:r>
      <w:r>
        <w:rPr>
          <w:w w:val="105"/>
        </w:rPr>
        <w:t>parent</w:t>
      </w:r>
      <w:r>
        <w:rPr>
          <w:spacing w:val="13"/>
          <w:w w:val="105"/>
        </w:rPr>
        <w:t> </w:t>
      </w:r>
      <w:r>
        <w:rPr>
          <w:w w:val="105"/>
        </w:rPr>
        <w:t>who</w:t>
      </w:r>
      <w:r>
        <w:rPr>
          <w:spacing w:val="14"/>
          <w:w w:val="105"/>
        </w:rPr>
        <w:t> </w:t>
      </w:r>
      <w:r>
        <w:rPr>
          <w:w w:val="105"/>
        </w:rPr>
        <w:t>have</w:t>
      </w:r>
      <w:r>
        <w:rPr>
          <w:spacing w:val="13"/>
          <w:w w:val="105"/>
        </w:rPr>
        <w:t> </w:t>
      </w:r>
      <w:r>
        <w:rPr>
          <w:w w:val="105"/>
        </w:rPr>
        <w:t>no</w:t>
      </w:r>
      <w:r>
        <w:rPr>
          <w:spacing w:val="13"/>
          <w:w w:val="105"/>
        </w:rPr>
        <w:t> </w:t>
      </w:r>
      <w:r>
        <w:rPr>
          <w:w w:val="105"/>
        </w:rPr>
        <w:t>new</w:t>
      </w:r>
      <w:r>
        <w:rPr>
          <w:spacing w:val="14"/>
          <w:w w:val="105"/>
        </w:rPr>
        <w:t> </w:t>
      </w:r>
      <w:r>
        <w:rPr>
          <w:spacing w:val="-2"/>
          <w:w w:val="105"/>
        </w:rPr>
        <w:t>partner</w:t>
      </w:r>
      <w:r>
        <w:rPr/>
        <w:tab/>
      </w:r>
      <w:r>
        <w:rPr>
          <w:spacing w:val="-5"/>
          <w:w w:val="105"/>
        </w:rPr>
        <w:t>59</w:t>
      </w:r>
    </w:p>
    <w:p>
      <w:pPr>
        <w:pStyle w:val="BodyText"/>
        <w:tabs>
          <w:tab w:pos="7691" w:val="left" w:leader="none"/>
        </w:tabs>
        <w:spacing w:before="18"/>
        <w:ind w:left="737"/>
      </w:pPr>
      <w:r>
        <w:rPr>
          <w:w w:val="105"/>
        </w:rPr>
        <w:t>Category</w:t>
      </w:r>
      <w:r>
        <w:rPr>
          <w:spacing w:val="15"/>
          <w:w w:val="105"/>
        </w:rPr>
        <w:t> </w:t>
      </w:r>
      <w:r>
        <w:rPr>
          <w:w w:val="105"/>
        </w:rPr>
        <w:t>4:</w:t>
      </w:r>
      <w:r>
        <w:rPr>
          <w:spacing w:val="41"/>
          <w:w w:val="105"/>
        </w:rPr>
        <w:t> </w:t>
      </w:r>
      <w:r>
        <w:rPr>
          <w:w w:val="105"/>
        </w:rPr>
        <w:t>Living</w:t>
      </w:r>
      <w:r>
        <w:rPr>
          <w:spacing w:val="15"/>
          <w:w w:val="105"/>
        </w:rPr>
        <w:t> </w:t>
      </w:r>
      <w:r>
        <w:rPr>
          <w:w w:val="105"/>
        </w:rPr>
        <w:t>mainly</w:t>
      </w:r>
      <w:r>
        <w:rPr>
          <w:spacing w:val="16"/>
          <w:w w:val="105"/>
        </w:rPr>
        <w:t> </w:t>
      </w:r>
      <w:r>
        <w:rPr>
          <w:w w:val="105"/>
        </w:rPr>
        <w:t>with</w:t>
      </w:r>
      <w:r>
        <w:rPr>
          <w:spacing w:val="15"/>
          <w:w w:val="105"/>
        </w:rPr>
        <w:t> </w:t>
      </w:r>
      <w:r>
        <w:rPr>
          <w:w w:val="105"/>
        </w:rPr>
        <w:t>one</w:t>
      </w:r>
      <w:r>
        <w:rPr>
          <w:spacing w:val="16"/>
          <w:w w:val="105"/>
        </w:rPr>
        <w:t> </w:t>
      </w:r>
      <w:r>
        <w:rPr>
          <w:w w:val="105"/>
        </w:rPr>
        <w:t>parent</w:t>
      </w:r>
      <w:r>
        <w:rPr>
          <w:spacing w:val="15"/>
          <w:w w:val="105"/>
        </w:rPr>
        <w:t> </w:t>
      </w:r>
      <w:r>
        <w:rPr>
          <w:w w:val="105"/>
        </w:rPr>
        <w:t>who</w:t>
      </w:r>
      <w:r>
        <w:rPr>
          <w:spacing w:val="16"/>
          <w:w w:val="105"/>
        </w:rPr>
        <w:t> </w:t>
      </w:r>
      <w:r>
        <w:rPr>
          <w:w w:val="105"/>
        </w:rPr>
        <w:t>has</w:t>
      </w:r>
      <w:r>
        <w:rPr>
          <w:spacing w:val="15"/>
          <w:w w:val="105"/>
        </w:rPr>
        <w:t> </w:t>
      </w:r>
      <w:r>
        <w:rPr>
          <w:w w:val="105"/>
        </w:rPr>
        <w:t>a</w:t>
      </w:r>
      <w:r>
        <w:rPr>
          <w:spacing w:val="16"/>
          <w:w w:val="105"/>
        </w:rPr>
        <w:t> </w:t>
      </w:r>
      <w:r>
        <w:rPr>
          <w:w w:val="105"/>
        </w:rPr>
        <w:t>new</w:t>
      </w:r>
      <w:r>
        <w:rPr>
          <w:spacing w:val="15"/>
          <w:w w:val="105"/>
        </w:rPr>
        <w:t> </w:t>
      </w:r>
      <w:r>
        <w:rPr>
          <w:spacing w:val="-2"/>
          <w:w w:val="105"/>
        </w:rPr>
        <w:t>partner</w:t>
      </w:r>
      <w:r>
        <w:rPr/>
        <w:tab/>
      </w:r>
      <w:r>
        <w:rPr>
          <w:spacing w:val="-5"/>
          <w:w w:val="105"/>
        </w:rPr>
        <w:t>36</w:t>
      </w:r>
    </w:p>
    <w:p>
      <w:pPr>
        <w:pStyle w:val="BodyText"/>
        <w:tabs>
          <w:tab w:pos="7691" w:val="left" w:leader="none"/>
        </w:tabs>
        <w:spacing w:before="18"/>
        <w:ind w:left="737"/>
      </w:pPr>
      <w:r>
        <w:rPr>
          <w:w w:val="105"/>
        </w:rPr>
        <w:t>Category</w:t>
      </w:r>
      <w:r>
        <w:rPr>
          <w:spacing w:val="14"/>
          <w:w w:val="105"/>
        </w:rPr>
        <w:t> </w:t>
      </w:r>
      <w:r>
        <w:rPr>
          <w:w w:val="105"/>
        </w:rPr>
        <w:t>5:</w:t>
      </w:r>
      <w:r>
        <w:rPr>
          <w:spacing w:val="39"/>
          <w:w w:val="105"/>
        </w:rPr>
        <w:t> </w:t>
      </w:r>
      <w:r>
        <w:rPr>
          <w:w w:val="105"/>
        </w:rPr>
        <w:t>Being</w:t>
      </w:r>
      <w:r>
        <w:rPr>
          <w:spacing w:val="14"/>
          <w:w w:val="105"/>
        </w:rPr>
        <w:t> </w:t>
      </w:r>
      <w:r>
        <w:rPr>
          <w:w w:val="105"/>
        </w:rPr>
        <w:t>adopted</w:t>
      </w:r>
      <w:r>
        <w:rPr>
          <w:spacing w:val="15"/>
          <w:w w:val="105"/>
        </w:rPr>
        <w:t> </w:t>
      </w:r>
      <w:r>
        <w:rPr>
          <w:w w:val="105"/>
        </w:rPr>
        <w:t>or</w:t>
      </w:r>
      <w:r>
        <w:rPr>
          <w:spacing w:val="14"/>
          <w:w w:val="105"/>
        </w:rPr>
        <w:t> </w:t>
      </w:r>
      <w:r>
        <w:rPr>
          <w:w w:val="105"/>
        </w:rPr>
        <w:t>living</w:t>
      </w:r>
      <w:r>
        <w:rPr>
          <w:spacing w:val="14"/>
          <w:w w:val="105"/>
        </w:rPr>
        <w:t> </w:t>
      </w:r>
      <w:r>
        <w:rPr>
          <w:w w:val="105"/>
        </w:rPr>
        <w:t>in</w:t>
      </w:r>
      <w:r>
        <w:rPr>
          <w:spacing w:val="15"/>
          <w:w w:val="105"/>
        </w:rPr>
        <w:t> </w:t>
      </w:r>
      <w:r>
        <w:rPr>
          <w:w w:val="105"/>
        </w:rPr>
        <w:t>foster</w:t>
      </w:r>
      <w:r>
        <w:rPr>
          <w:spacing w:val="14"/>
          <w:w w:val="105"/>
        </w:rPr>
        <w:t> </w:t>
      </w:r>
      <w:r>
        <w:rPr>
          <w:spacing w:val="-4"/>
          <w:w w:val="105"/>
        </w:rPr>
        <w:t>care</w:t>
      </w:r>
      <w:r>
        <w:rPr/>
        <w:tab/>
      </w:r>
      <w:r>
        <w:rPr>
          <w:spacing w:val="-5"/>
          <w:w w:val="105"/>
        </w:rPr>
        <w:t>10</w:t>
      </w:r>
    </w:p>
    <w:p>
      <w:pPr>
        <w:pStyle w:val="BodyText"/>
        <w:tabs>
          <w:tab w:pos="7581" w:val="left" w:leader="none"/>
          <w:tab w:pos="8202" w:val="left" w:leader="none"/>
        </w:tabs>
        <w:spacing w:before="289"/>
        <w:ind w:left="239"/>
      </w:pPr>
      <w:r>
        <w:rPr/>
        <w:pict>
          <v:shape style="position:absolute;margin-left:72pt;margin-top:15.235515pt;width:511.9pt;height:27.1pt;mso-position-horizontal-relative:page;mso-position-vertical-relative:paragraph;z-index:-16888832" id="docshape28" coordorigin="1440,305" coordsize="10238,542" path="m11678,305l10715,305,9349,305,8782,305,1440,305,1440,576,1440,847,8782,847,9349,847,10715,847,11678,847,11678,576,11678,305xe" filled="true" fillcolor="#f1f1f1" stroked="false">
            <v:path arrowok="t"/>
            <v:fill type="solid"/>
            <w10:wrap type="none"/>
          </v:shape>
        </w:pict>
      </w:r>
      <w:r>
        <w:rPr>
          <w:w w:val="105"/>
        </w:rPr>
        <w:t>Parental</w:t>
      </w:r>
      <w:r>
        <w:rPr>
          <w:spacing w:val="54"/>
          <w:w w:val="105"/>
        </w:rPr>
        <w:t> </w:t>
      </w:r>
      <w:r>
        <w:rPr>
          <w:spacing w:val="-5"/>
          <w:w w:val="105"/>
        </w:rPr>
        <w:t>Age</w:t>
      </w:r>
      <w:r>
        <w:rPr/>
        <w:tab/>
      </w:r>
      <w:r>
        <w:rPr>
          <w:spacing w:val="-5"/>
          <w:w w:val="105"/>
        </w:rPr>
        <w:t>157</w:t>
      </w:r>
      <w:r>
        <w:rPr/>
        <w:tab/>
      </w:r>
      <w:r>
        <w:rPr>
          <w:w w:val="105"/>
        </w:rPr>
        <w:t>43.9</w:t>
      </w:r>
      <w:r>
        <w:rPr>
          <w:spacing w:val="-5"/>
          <w:w w:val="105"/>
        </w:rPr>
        <w:t> </w:t>
      </w:r>
      <w:r>
        <w:rPr>
          <w:spacing w:val="-2"/>
          <w:w w:val="105"/>
        </w:rPr>
        <w:t>(6.90)</w:t>
      </w:r>
    </w:p>
    <w:p>
      <w:pPr>
        <w:pStyle w:val="BodyText"/>
        <w:tabs>
          <w:tab w:pos="7581" w:val="left" w:leader="none"/>
        </w:tabs>
        <w:spacing w:before="18"/>
        <w:ind w:left="239"/>
      </w:pPr>
      <w:r>
        <w:rPr>
          <w:w w:val="105"/>
        </w:rPr>
        <w:t>Parental</w:t>
      </w:r>
      <w:r>
        <w:rPr>
          <w:spacing w:val="54"/>
          <w:w w:val="105"/>
        </w:rPr>
        <w:t> </w:t>
      </w:r>
      <w:r>
        <w:rPr>
          <w:spacing w:val="-2"/>
          <w:w w:val="105"/>
        </w:rPr>
        <w:t>Gender</w:t>
      </w:r>
      <w:r>
        <w:rPr/>
        <w:tab/>
      </w:r>
      <w:r>
        <w:rPr>
          <w:spacing w:val="-5"/>
          <w:w w:val="105"/>
        </w:rPr>
        <w:t>157</w:t>
      </w:r>
    </w:p>
    <w:p>
      <w:pPr>
        <w:pStyle w:val="BodyText"/>
        <w:tabs>
          <w:tab w:pos="7581" w:val="left" w:leader="none"/>
        </w:tabs>
        <w:spacing w:before="18"/>
        <w:ind w:left="737"/>
      </w:pPr>
      <w:r>
        <w:rPr>
          <w:spacing w:val="-2"/>
          <w:w w:val="105"/>
        </w:rPr>
        <w:t>Mother</w:t>
      </w:r>
      <w:r>
        <w:rPr/>
        <w:tab/>
      </w:r>
      <w:r>
        <w:rPr>
          <w:spacing w:val="-5"/>
          <w:w w:val="105"/>
        </w:rPr>
        <w:t>141</w:t>
      </w:r>
    </w:p>
    <w:p>
      <w:pPr>
        <w:pStyle w:val="BodyText"/>
        <w:tabs>
          <w:tab w:pos="7691" w:val="left" w:leader="none"/>
        </w:tabs>
        <w:spacing w:before="18"/>
        <w:ind w:left="737"/>
      </w:pPr>
      <w:r>
        <w:rPr>
          <w:spacing w:val="-2"/>
          <w:w w:val="110"/>
        </w:rPr>
        <w:t>Father</w:t>
      </w:r>
      <w:r>
        <w:rPr/>
        <w:tab/>
      </w:r>
      <w:r>
        <w:rPr>
          <w:spacing w:val="-5"/>
          <w:w w:val="110"/>
        </w:rPr>
        <w:t>16</w:t>
      </w:r>
    </w:p>
    <w:p>
      <w:pPr>
        <w:pStyle w:val="BodyText"/>
        <w:tabs>
          <w:tab w:pos="7581" w:val="left" w:leader="none"/>
          <w:tab w:pos="7691" w:val="left" w:leader="none"/>
          <w:tab w:pos="9591" w:val="left" w:leader="none"/>
        </w:tabs>
        <w:spacing w:line="256" w:lineRule="auto" w:before="19"/>
        <w:ind w:left="737" w:right="182" w:hanging="498"/>
      </w:pPr>
      <w:r>
        <w:rPr/>
        <w:pict>
          <v:shape style="position:absolute;margin-left:72pt;margin-top:1.734495pt;width:511.9pt;height:13.55pt;mso-position-horizontal-relative:page;mso-position-vertical-relative:paragraph;z-index:-16888320" id="docshape29" coordorigin="1440,35" coordsize="10238,271" path="m11678,35l10715,35,9349,35,8782,35,1440,35,1440,306,8782,306,9349,306,10715,306,11678,306,11678,35xe" filled="true" fillcolor="#f1f1f1" stroked="false">
            <v:path arrowok="t"/>
            <v:fill type="solid"/>
            <w10:wrap type="none"/>
          </v:shape>
        </w:pict>
      </w:r>
      <w:r>
        <w:rPr>
          <w:w w:val="105"/>
        </w:rPr>
        <w:t>Parental Education Level</w:t>
      </w:r>
      <w:r>
        <w:rPr/>
        <w:tab/>
      </w:r>
      <w:r>
        <w:rPr>
          <w:spacing w:val="-4"/>
          <w:w w:val="105"/>
        </w:rPr>
        <w:t>156</w:t>
      </w:r>
      <w:r>
        <w:rPr/>
        <w:tab/>
      </w:r>
      <w:r>
        <w:rPr>
          <w:spacing w:val="-6"/>
          <w:w w:val="105"/>
        </w:rPr>
        <w:t>0.60% </w:t>
      </w:r>
      <w:r>
        <w:rPr>
          <w:w w:val="105"/>
        </w:rPr>
        <w:t>Level 1:</w:t>
      </w:r>
      <w:r>
        <w:rPr>
          <w:spacing w:val="40"/>
          <w:w w:val="105"/>
        </w:rPr>
        <w:t> </w:t>
      </w:r>
      <w:r>
        <w:rPr>
          <w:w w:val="105"/>
        </w:rPr>
        <w:t>Primary and secondary school (&lt; 10 years)</w:t>
      </w:r>
      <w:r>
        <w:rPr/>
        <w:tab/>
        <w:tab/>
      </w:r>
      <w:r>
        <w:rPr>
          <w:spacing w:val="-6"/>
          <w:w w:val="105"/>
        </w:rPr>
        <w:t>23</w:t>
      </w:r>
    </w:p>
    <w:p>
      <w:pPr>
        <w:pStyle w:val="BodyText"/>
        <w:tabs>
          <w:tab w:pos="7692" w:val="left" w:leader="none"/>
        </w:tabs>
        <w:ind w:left="737"/>
      </w:pPr>
      <w:r>
        <w:rPr>
          <w:w w:val="105"/>
        </w:rPr>
        <w:t>Level</w:t>
      </w:r>
      <w:r>
        <w:rPr>
          <w:spacing w:val="1"/>
          <w:w w:val="105"/>
        </w:rPr>
        <w:t> </w:t>
      </w:r>
      <w:r>
        <w:rPr>
          <w:w w:val="105"/>
        </w:rPr>
        <w:t>2:</w:t>
      </w:r>
      <w:r>
        <w:rPr>
          <w:spacing w:val="22"/>
          <w:w w:val="105"/>
        </w:rPr>
        <w:t> </w:t>
      </w:r>
      <w:r>
        <w:rPr>
          <w:w w:val="105"/>
        </w:rPr>
        <w:t>Upper</w:t>
      </w:r>
      <w:r>
        <w:rPr>
          <w:spacing w:val="2"/>
          <w:w w:val="105"/>
        </w:rPr>
        <w:t> </w:t>
      </w:r>
      <w:r>
        <w:rPr>
          <w:w w:val="105"/>
        </w:rPr>
        <w:t>secondary</w:t>
      </w:r>
      <w:r>
        <w:rPr>
          <w:spacing w:val="1"/>
          <w:w w:val="105"/>
        </w:rPr>
        <w:t> </w:t>
      </w:r>
      <w:r>
        <w:rPr>
          <w:w w:val="105"/>
        </w:rPr>
        <w:t>school</w:t>
      </w:r>
      <w:r>
        <w:rPr>
          <w:spacing w:val="2"/>
          <w:w w:val="105"/>
        </w:rPr>
        <w:t> </w:t>
      </w:r>
      <w:r>
        <w:rPr>
          <w:w w:val="105"/>
        </w:rPr>
        <w:t>(11–14</w:t>
      </w:r>
      <w:r>
        <w:rPr>
          <w:spacing w:val="1"/>
          <w:w w:val="105"/>
        </w:rPr>
        <w:t> </w:t>
      </w:r>
      <w:r>
        <w:rPr>
          <w:spacing w:val="-2"/>
          <w:w w:val="105"/>
        </w:rPr>
        <w:t>years)</w:t>
      </w:r>
      <w:r>
        <w:rPr/>
        <w:tab/>
      </w:r>
      <w:r>
        <w:rPr>
          <w:spacing w:val="-5"/>
          <w:w w:val="105"/>
        </w:rPr>
        <w:t>67</w:t>
      </w:r>
    </w:p>
    <w:p>
      <w:pPr>
        <w:pStyle w:val="BodyText"/>
        <w:tabs>
          <w:tab w:pos="7692" w:val="left" w:leader="none"/>
        </w:tabs>
        <w:spacing w:before="18"/>
        <w:ind w:left="737"/>
      </w:pPr>
      <w:r>
        <w:rPr>
          <w:w w:val="105"/>
        </w:rPr>
        <w:t>Level</w:t>
      </w:r>
      <w:r>
        <w:rPr>
          <w:spacing w:val="14"/>
          <w:w w:val="105"/>
        </w:rPr>
        <w:t> </w:t>
      </w:r>
      <w:r>
        <w:rPr>
          <w:w w:val="105"/>
        </w:rPr>
        <w:t>3:</w:t>
      </w:r>
      <w:r>
        <w:rPr>
          <w:spacing w:val="40"/>
          <w:w w:val="105"/>
        </w:rPr>
        <w:t> </w:t>
      </w:r>
      <w:r>
        <w:rPr>
          <w:w w:val="105"/>
        </w:rPr>
        <w:t>Higher</w:t>
      </w:r>
      <w:r>
        <w:rPr>
          <w:spacing w:val="15"/>
          <w:w w:val="105"/>
        </w:rPr>
        <w:t> </w:t>
      </w:r>
      <w:r>
        <w:rPr>
          <w:w w:val="105"/>
        </w:rPr>
        <w:t>education</w:t>
      </w:r>
      <w:r>
        <w:rPr>
          <w:spacing w:val="15"/>
          <w:w w:val="105"/>
        </w:rPr>
        <w:t> </w:t>
      </w:r>
      <w:r>
        <w:rPr>
          <w:w w:val="105"/>
        </w:rPr>
        <w:t>(&gt;</w:t>
      </w:r>
      <w:r>
        <w:rPr>
          <w:spacing w:val="15"/>
          <w:w w:val="105"/>
        </w:rPr>
        <w:t> </w:t>
      </w:r>
      <w:r>
        <w:rPr>
          <w:w w:val="105"/>
        </w:rPr>
        <w:t>14</w:t>
      </w:r>
      <w:r>
        <w:rPr>
          <w:spacing w:val="15"/>
          <w:w w:val="105"/>
        </w:rPr>
        <w:t> </w:t>
      </w:r>
      <w:r>
        <w:rPr>
          <w:spacing w:val="-4"/>
          <w:w w:val="105"/>
        </w:rPr>
        <w:t>year)</w:t>
      </w:r>
      <w:r>
        <w:rPr/>
        <w:tab/>
      </w:r>
      <w:r>
        <w:rPr>
          <w:spacing w:val="-5"/>
          <w:w w:val="105"/>
        </w:rPr>
        <w:t>66</w:t>
      </w:r>
    </w:p>
    <w:p>
      <w:pPr>
        <w:pStyle w:val="BodyText"/>
        <w:tabs>
          <w:tab w:pos="7581" w:val="left" w:leader="none"/>
          <w:tab w:pos="9591" w:val="left" w:leader="none"/>
        </w:tabs>
        <w:spacing w:before="18"/>
        <w:ind w:left="239"/>
      </w:pPr>
      <w:r>
        <w:rPr/>
        <w:pict>
          <v:shape style="position:absolute;margin-left:72pt;margin-top:1.685514pt;width:511.9pt;height:13.55pt;mso-position-horizontal-relative:page;mso-position-vertical-relative:paragraph;z-index:-16887808" id="docshape30" coordorigin="1440,34" coordsize="10238,271" path="m11678,34l10715,34,9349,34,8782,34,1440,34,1440,305,8782,305,9349,305,10715,305,11678,305,11678,34xe" filled="true" fillcolor="#f1f1f1" stroked="false">
            <v:path arrowok="t"/>
            <v:fill type="solid"/>
            <w10:wrap type="none"/>
          </v:shape>
        </w:pict>
      </w:r>
      <w:r>
        <w:rPr>
          <w:w w:val="105"/>
        </w:rPr>
        <w:t>Perceived</w:t>
      </w:r>
      <w:r>
        <w:rPr>
          <w:spacing w:val="-3"/>
          <w:w w:val="105"/>
        </w:rPr>
        <w:t> </w:t>
      </w:r>
      <w:r>
        <w:rPr>
          <w:w w:val="105"/>
        </w:rPr>
        <w:t>Economic</w:t>
      </w:r>
      <w:r>
        <w:rPr>
          <w:spacing w:val="-3"/>
          <w:w w:val="105"/>
        </w:rPr>
        <w:t> </w:t>
      </w:r>
      <w:r>
        <w:rPr>
          <w:spacing w:val="-2"/>
          <w:w w:val="105"/>
        </w:rPr>
        <w:t>Hardship</w:t>
      </w:r>
      <w:r>
        <w:rPr/>
        <w:tab/>
      </w:r>
      <w:r>
        <w:rPr>
          <w:spacing w:val="-5"/>
          <w:w w:val="105"/>
        </w:rPr>
        <w:t>156</w:t>
      </w:r>
      <w:r>
        <w:rPr/>
        <w:tab/>
      </w:r>
      <w:r>
        <w:rPr>
          <w:spacing w:val="-2"/>
          <w:w w:val="105"/>
        </w:rPr>
        <w:t>0.60%</w:t>
      </w:r>
    </w:p>
    <w:p>
      <w:pPr>
        <w:pStyle w:val="BodyText"/>
        <w:tabs>
          <w:tab w:pos="7692" w:val="left" w:leader="none"/>
        </w:tabs>
        <w:spacing w:before="18"/>
        <w:ind w:left="737"/>
      </w:pPr>
      <w:r>
        <w:rPr>
          <w:w w:val="105"/>
        </w:rPr>
        <w:t>Level</w:t>
      </w:r>
      <w:r>
        <w:rPr>
          <w:spacing w:val="-4"/>
          <w:w w:val="105"/>
        </w:rPr>
        <w:t> </w:t>
      </w:r>
      <w:r>
        <w:rPr>
          <w:w w:val="105"/>
        </w:rPr>
        <w:t>1:</w:t>
      </w:r>
      <w:r>
        <w:rPr>
          <w:spacing w:val="16"/>
          <w:w w:val="105"/>
        </w:rPr>
        <w:t> </w:t>
      </w:r>
      <w:r>
        <w:rPr>
          <w:w w:val="105"/>
        </w:rPr>
        <w:t>Living</w:t>
      </w:r>
      <w:r>
        <w:rPr>
          <w:spacing w:val="-3"/>
          <w:w w:val="105"/>
        </w:rPr>
        <w:t> </w:t>
      </w:r>
      <w:r>
        <w:rPr>
          <w:spacing w:val="-2"/>
          <w:w w:val="105"/>
        </w:rPr>
        <w:t>comfortably</w:t>
      </w:r>
      <w:r>
        <w:rPr/>
        <w:tab/>
      </w:r>
      <w:r>
        <w:rPr>
          <w:spacing w:val="-5"/>
          <w:w w:val="105"/>
        </w:rPr>
        <w:t>12</w:t>
      </w:r>
    </w:p>
    <w:p>
      <w:pPr>
        <w:pStyle w:val="BodyText"/>
        <w:tabs>
          <w:tab w:pos="7691" w:val="left" w:leader="none"/>
        </w:tabs>
        <w:spacing w:before="18"/>
        <w:ind w:left="737"/>
      </w:pPr>
      <w:r>
        <w:rPr/>
        <w:t>Level</w:t>
      </w:r>
      <w:r>
        <w:rPr>
          <w:spacing w:val="18"/>
        </w:rPr>
        <w:t> </w:t>
      </w:r>
      <w:r>
        <w:rPr/>
        <w:t>2:</w:t>
      </w:r>
      <w:r>
        <w:rPr>
          <w:spacing w:val="44"/>
        </w:rPr>
        <w:t> </w:t>
      </w:r>
      <w:r>
        <w:rPr/>
        <w:t>Doing</w:t>
      </w:r>
      <w:r>
        <w:rPr>
          <w:spacing w:val="19"/>
        </w:rPr>
        <w:t> </w:t>
      </w:r>
      <w:r>
        <w:rPr>
          <w:spacing w:val="-2"/>
        </w:rPr>
        <w:t>alright</w:t>
      </w:r>
      <w:r>
        <w:rPr/>
        <w:tab/>
      </w:r>
      <w:r>
        <w:rPr>
          <w:spacing w:val="-5"/>
        </w:rPr>
        <w:t>43</w:t>
      </w:r>
    </w:p>
    <w:p>
      <w:pPr>
        <w:pStyle w:val="BodyText"/>
        <w:tabs>
          <w:tab w:pos="7691" w:val="left" w:leader="none"/>
        </w:tabs>
        <w:spacing w:before="18"/>
        <w:ind w:left="737"/>
      </w:pPr>
      <w:r>
        <w:rPr>
          <w:w w:val="110"/>
        </w:rPr>
        <w:t>Level</w:t>
      </w:r>
      <w:r>
        <w:rPr>
          <w:spacing w:val="3"/>
          <w:w w:val="110"/>
        </w:rPr>
        <w:t> </w:t>
      </w:r>
      <w:r>
        <w:rPr>
          <w:w w:val="110"/>
        </w:rPr>
        <w:t>3:</w:t>
      </w:r>
      <w:r>
        <w:rPr>
          <w:spacing w:val="25"/>
          <w:w w:val="110"/>
        </w:rPr>
        <w:t> </w:t>
      </w:r>
      <w:r>
        <w:rPr>
          <w:w w:val="110"/>
        </w:rPr>
        <w:t>Just</w:t>
      </w:r>
      <w:r>
        <w:rPr>
          <w:spacing w:val="3"/>
          <w:w w:val="110"/>
        </w:rPr>
        <w:t> </w:t>
      </w:r>
      <w:r>
        <w:rPr>
          <w:w w:val="110"/>
        </w:rPr>
        <w:t>about</w:t>
      </w:r>
      <w:r>
        <w:rPr>
          <w:spacing w:val="4"/>
          <w:w w:val="110"/>
        </w:rPr>
        <w:t> </w:t>
      </w:r>
      <w:r>
        <w:rPr>
          <w:w w:val="110"/>
        </w:rPr>
        <w:t>getting</w:t>
      </w:r>
      <w:r>
        <w:rPr>
          <w:spacing w:val="3"/>
          <w:w w:val="110"/>
        </w:rPr>
        <w:t> </w:t>
      </w:r>
      <w:r>
        <w:rPr>
          <w:spacing w:val="-5"/>
          <w:w w:val="110"/>
        </w:rPr>
        <w:t>it</w:t>
      </w:r>
      <w:r>
        <w:rPr/>
        <w:tab/>
      </w:r>
      <w:r>
        <w:rPr>
          <w:spacing w:val="-7"/>
          <w:w w:val="110"/>
        </w:rPr>
        <w:t>76</w:t>
      </w:r>
    </w:p>
    <w:p>
      <w:pPr>
        <w:pStyle w:val="BodyText"/>
        <w:tabs>
          <w:tab w:pos="7690" w:val="left" w:leader="none"/>
        </w:tabs>
        <w:spacing w:before="18"/>
        <w:ind w:left="737"/>
      </w:pPr>
      <w:r>
        <w:rPr>
          <w:w w:val="105"/>
        </w:rPr>
        <w:t>Level</w:t>
      </w:r>
      <w:r>
        <w:rPr>
          <w:spacing w:val="12"/>
          <w:w w:val="105"/>
        </w:rPr>
        <w:t> </w:t>
      </w:r>
      <w:r>
        <w:rPr>
          <w:w w:val="105"/>
        </w:rPr>
        <w:t>4:</w:t>
      </w:r>
      <w:r>
        <w:rPr>
          <w:spacing w:val="38"/>
          <w:w w:val="105"/>
        </w:rPr>
        <w:t> </w:t>
      </w:r>
      <w:r>
        <w:rPr>
          <w:w w:val="105"/>
        </w:rPr>
        <w:t>Finding</w:t>
      </w:r>
      <w:r>
        <w:rPr>
          <w:spacing w:val="13"/>
          <w:w w:val="105"/>
        </w:rPr>
        <w:t> </w:t>
      </w:r>
      <w:r>
        <w:rPr>
          <w:w w:val="105"/>
        </w:rPr>
        <w:t>it</w:t>
      </w:r>
      <w:r>
        <w:rPr>
          <w:spacing w:val="12"/>
          <w:w w:val="105"/>
        </w:rPr>
        <w:t> </w:t>
      </w:r>
      <w:r>
        <w:rPr>
          <w:w w:val="105"/>
        </w:rPr>
        <w:t>quite</w:t>
      </w:r>
      <w:r>
        <w:rPr>
          <w:spacing w:val="13"/>
          <w:w w:val="105"/>
        </w:rPr>
        <w:t> </w:t>
      </w:r>
      <w:r>
        <w:rPr>
          <w:spacing w:val="-2"/>
          <w:w w:val="105"/>
        </w:rPr>
        <w:t>difficult</w:t>
      </w:r>
      <w:r>
        <w:rPr/>
        <w:tab/>
      </w:r>
      <w:r>
        <w:rPr>
          <w:spacing w:val="-5"/>
          <w:w w:val="105"/>
        </w:rPr>
        <w:t>15</w:t>
      </w:r>
    </w:p>
    <w:p>
      <w:pPr>
        <w:pStyle w:val="BodyText"/>
        <w:tabs>
          <w:tab w:pos="7691" w:val="left" w:leader="none"/>
        </w:tabs>
        <w:spacing w:before="18"/>
        <w:ind w:left="737"/>
      </w:pPr>
      <w:r>
        <w:rPr>
          <w:w w:val="105"/>
        </w:rPr>
        <w:t>Level</w:t>
      </w:r>
      <w:r>
        <w:rPr>
          <w:spacing w:val="9"/>
          <w:w w:val="105"/>
        </w:rPr>
        <w:t> </w:t>
      </w:r>
      <w:r>
        <w:rPr>
          <w:w w:val="105"/>
        </w:rPr>
        <w:t>5:</w:t>
      </w:r>
      <w:r>
        <w:rPr>
          <w:spacing w:val="33"/>
          <w:w w:val="105"/>
        </w:rPr>
        <w:t> </w:t>
      </w:r>
      <w:r>
        <w:rPr>
          <w:w w:val="105"/>
        </w:rPr>
        <w:t>Finding</w:t>
      </w:r>
      <w:r>
        <w:rPr>
          <w:spacing w:val="10"/>
          <w:w w:val="105"/>
        </w:rPr>
        <w:t> </w:t>
      </w:r>
      <w:r>
        <w:rPr>
          <w:w w:val="105"/>
        </w:rPr>
        <w:t>it</w:t>
      </w:r>
      <w:r>
        <w:rPr>
          <w:spacing w:val="9"/>
          <w:w w:val="105"/>
        </w:rPr>
        <w:t> </w:t>
      </w:r>
      <w:r>
        <w:rPr>
          <w:w w:val="105"/>
        </w:rPr>
        <w:t>very</w:t>
      </w:r>
      <w:r>
        <w:rPr>
          <w:spacing w:val="10"/>
          <w:w w:val="105"/>
        </w:rPr>
        <w:t> </w:t>
      </w:r>
      <w:r>
        <w:rPr>
          <w:spacing w:val="-2"/>
          <w:w w:val="105"/>
        </w:rPr>
        <w:t>difficult</w:t>
      </w:r>
      <w:r>
        <w:rPr/>
        <w:tab/>
      </w:r>
      <w:r>
        <w:rPr>
          <w:spacing w:val="-5"/>
          <w:w w:val="105"/>
        </w:rPr>
        <w:t>10</w:t>
      </w:r>
    </w:p>
    <w:p>
      <w:pPr>
        <w:pStyle w:val="BodyText"/>
        <w:spacing w:line="448" w:lineRule="auto" w:before="791"/>
        <w:ind w:left="120"/>
      </w:pPr>
      <w:r>
        <w:rPr/>
        <w:pict>
          <v:group style="position:absolute;margin-left:72pt;margin-top:12.417984pt;width:511.9pt;height:19.150pt;mso-position-horizontal-relative:page;mso-position-vertical-relative:paragraph;z-index:15735808" id="docshapegroup31" coordorigin="1440,248" coordsize="10238,383">
            <v:shape style="position:absolute;left:1440;top:304;width:10238;height:271" id="docshape32" coordorigin="1440,305" coordsize="10238,271" path="m11678,305l10715,305,9349,305,8782,305,1440,305,1440,576,8782,576,9349,576,10715,576,11678,576,11678,305xe" filled="true" fillcolor="#f1f1f1" stroked="false">
              <v:path arrowok="t"/>
              <v:fill type="solid"/>
            </v:shape>
            <v:line style="position:absolute" from="1440,622" to="11678,622" stroked="true" strokeweight=".873pt" strokecolor="#000000">
              <v:stroke dashstyle="solid"/>
            </v:line>
            <v:shape style="position:absolute;left:1559;top:248;width:3279;height:310" type="#_x0000_t202" id="docshape33" filled="false" stroked="false">
              <v:textbox inset="0,0,0,0">
                <w:txbxContent>
                  <w:p>
                    <w:pPr>
                      <w:spacing w:before="40"/>
                      <w:ind w:left="0" w:right="0" w:firstLine="0"/>
                      <w:jc w:val="left"/>
                      <w:rPr>
                        <w:sz w:val="22"/>
                      </w:rPr>
                    </w:pPr>
                    <w:r>
                      <w:rPr>
                        <w:w w:val="110"/>
                        <w:sz w:val="22"/>
                      </w:rPr>
                      <w:t>Additional</w:t>
                    </w:r>
                    <w:r>
                      <w:rPr>
                        <w:spacing w:val="-7"/>
                        <w:w w:val="110"/>
                        <w:sz w:val="22"/>
                      </w:rPr>
                      <w:t> </w:t>
                    </w:r>
                    <w:r>
                      <w:rPr>
                        <w:w w:val="110"/>
                        <w:sz w:val="22"/>
                      </w:rPr>
                      <w:t>Children</w:t>
                    </w:r>
                    <w:r>
                      <w:rPr>
                        <w:spacing w:val="-6"/>
                        <w:w w:val="110"/>
                        <w:sz w:val="22"/>
                      </w:rPr>
                      <w:t> </w:t>
                    </w:r>
                    <w:r>
                      <w:rPr>
                        <w:w w:val="110"/>
                        <w:sz w:val="22"/>
                      </w:rPr>
                      <w:t>in</w:t>
                    </w:r>
                    <w:r>
                      <w:rPr>
                        <w:spacing w:val="-6"/>
                        <w:w w:val="110"/>
                        <w:sz w:val="22"/>
                      </w:rPr>
                      <w:t> </w:t>
                    </w:r>
                    <w:r>
                      <w:rPr>
                        <w:w w:val="110"/>
                        <w:sz w:val="22"/>
                      </w:rPr>
                      <w:t>the</w:t>
                    </w:r>
                    <w:r>
                      <w:rPr>
                        <w:spacing w:val="-6"/>
                        <w:w w:val="110"/>
                        <w:sz w:val="22"/>
                      </w:rPr>
                      <w:t> </w:t>
                    </w:r>
                    <w:r>
                      <w:rPr>
                        <w:spacing w:val="-2"/>
                        <w:w w:val="110"/>
                        <w:sz w:val="22"/>
                      </w:rPr>
                      <w:t>Family</w:t>
                    </w:r>
                  </w:p>
                </w:txbxContent>
              </v:textbox>
              <w10:wrap type="none"/>
            </v:shape>
            <v:shape style="position:absolute;left:8902;top:248;width:1660;height:310" type="#_x0000_t202" id="docshape34" filled="false" stroked="false">
              <v:textbox inset="0,0,0,0">
                <w:txbxContent>
                  <w:p>
                    <w:pPr>
                      <w:tabs>
                        <w:tab w:pos="620" w:val="left" w:leader="none"/>
                      </w:tabs>
                      <w:spacing w:before="40"/>
                      <w:ind w:left="0" w:right="0" w:firstLine="0"/>
                      <w:jc w:val="left"/>
                      <w:rPr>
                        <w:sz w:val="22"/>
                      </w:rPr>
                    </w:pPr>
                    <w:r>
                      <w:rPr>
                        <w:spacing w:val="-5"/>
                        <w:sz w:val="22"/>
                      </w:rPr>
                      <w:t>157</w:t>
                    </w:r>
                    <w:r>
                      <w:rPr>
                        <w:sz w:val="22"/>
                      </w:rPr>
                      <w:tab/>
                      <w:t>1.25</w:t>
                    </w:r>
                    <w:r>
                      <w:rPr>
                        <w:spacing w:val="17"/>
                        <w:sz w:val="22"/>
                      </w:rPr>
                      <w:t> </w:t>
                    </w:r>
                    <w:r>
                      <w:rPr>
                        <w:spacing w:val="-2"/>
                        <w:sz w:val="22"/>
                      </w:rPr>
                      <w:t>(0.99)</w:t>
                    </w:r>
                  </w:p>
                </w:txbxContent>
              </v:textbox>
              <w10:wrap type="none"/>
            </v:shape>
            <w10:wrap type="none"/>
          </v:group>
        </w:pict>
      </w:r>
      <w:r>
        <w:rPr>
          <w:i/>
          <w:w w:val="110"/>
        </w:rPr>
        <w:t>Note.</w:t>
      </w:r>
      <w:r>
        <w:rPr>
          <w:i/>
          <w:spacing w:val="12"/>
          <w:w w:val="110"/>
        </w:rPr>
        <w:t> </w:t>
      </w:r>
      <w:r>
        <w:rPr>
          <w:w w:val="110"/>
        </w:rPr>
        <w:t>Categorical</w:t>
      </w:r>
      <w:r>
        <w:rPr>
          <w:spacing w:val="-3"/>
          <w:w w:val="110"/>
        </w:rPr>
        <w:t> </w:t>
      </w:r>
      <w:r>
        <w:rPr>
          <w:w w:val="110"/>
        </w:rPr>
        <w:t>variables</w:t>
      </w:r>
      <w:r>
        <w:rPr>
          <w:spacing w:val="-3"/>
          <w:w w:val="110"/>
        </w:rPr>
        <w:t> </w:t>
      </w:r>
      <w:r>
        <w:rPr>
          <w:w w:val="110"/>
        </w:rPr>
        <w:t>are</w:t>
      </w:r>
      <w:r>
        <w:rPr>
          <w:spacing w:val="-3"/>
          <w:w w:val="110"/>
        </w:rPr>
        <w:t> </w:t>
      </w:r>
      <w:r>
        <w:rPr>
          <w:w w:val="110"/>
        </w:rPr>
        <w:t>coded</w:t>
      </w:r>
      <w:r>
        <w:rPr>
          <w:spacing w:val="-3"/>
          <w:w w:val="110"/>
        </w:rPr>
        <w:t> </w:t>
      </w:r>
      <w:r>
        <w:rPr>
          <w:w w:val="110"/>
        </w:rPr>
        <w:t>using</w:t>
      </w:r>
      <w:r>
        <w:rPr>
          <w:spacing w:val="-3"/>
          <w:w w:val="110"/>
        </w:rPr>
        <w:t> </w:t>
      </w:r>
      <w:r>
        <w:rPr>
          <w:w w:val="110"/>
        </w:rPr>
        <w:t>their</w:t>
      </w:r>
      <w:r>
        <w:rPr>
          <w:spacing w:val="-3"/>
          <w:w w:val="110"/>
        </w:rPr>
        <w:t> </w:t>
      </w:r>
      <w:r>
        <w:rPr>
          <w:w w:val="110"/>
        </w:rPr>
        <w:t>category/level</w:t>
      </w:r>
      <w:r>
        <w:rPr>
          <w:spacing w:val="-3"/>
          <w:w w:val="110"/>
        </w:rPr>
        <w:t> </w:t>
      </w:r>
      <w:r>
        <w:rPr>
          <w:w w:val="110"/>
        </w:rPr>
        <w:t>numbers.</w:t>
      </w:r>
      <w:r>
        <w:rPr>
          <w:spacing w:val="17"/>
          <w:w w:val="110"/>
        </w:rPr>
        <w:t> </w:t>
      </w:r>
      <w:r>
        <w:rPr>
          <w:w w:val="110"/>
        </w:rPr>
        <w:t>The</w:t>
      </w:r>
      <w:r>
        <w:rPr>
          <w:spacing w:val="-3"/>
          <w:w w:val="110"/>
        </w:rPr>
        <w:t> </w:t>
      </w:r>
      <w:r>
        <w:rPr>
          <w:w w:val="110"/>
        </w:rPr>
        <w:t>means</w:t>
      </w:r>
      <w:r>
        <w:rPr>
          <w:spacing w:val="-3"/>
          <w:w w:val="110"/>
        </w:rPr>
        <w:t> </w:t>
      </w:r>
      <w:r>
        <w:rPr>
          <w:w w:val="110"/>
        </w:rPr>
        <w:t>(</w:t>
      </w:r>
      <w:r>
        <w:rPr>
          <w:i/>
          <w:w w:val="110"/>
        </w:rPr>
        <w:t>M</w:t>
      </w:r>
      <w:r>
        <w:rPr>
          <w:i/>
          <w:spacing w:val="-38"/>
          <w:w w:val="110"/>
        </w:rPr>
        <w:t> </w:t>
      </w:r>
      <w:r>
        <w:rPr>
          <w:w w:val="110"/>
        </w:rPr>
        <w:t>)</w:t>
      </w:r>
      <w:r>
        <w:rPr>
          <w:spacing w:val="-2"/>
          <w:w w:val="110"/>
        </w:rPr>
        <w:t> </w:t>
      </w:r>
      <w:r>
        <w:rPr>
          <w:w w:val="110"/>
        </w:rPr>
        <w:t>and</w:t>
      </w:r>
      <w:r>
        <w:rPr>
          <w:spacing w:val="-3"/>
          <w:w w:val="110"/>
        </w:rPr>
        <w:t> </w:t>
      </w:r>
      <w:r>
        <w:rPr>
          <w:w w:val="110"/>
        </w:rPr>
        <w:t>standard deviations (</w:t>
      </w:r>
      <w:r>
        <w:rPr>
          <w:i/>
          <w:w w:val="110"/>
        </w:rPr>
        <w:t>SD</w:t>
      </w:r>
      <w:r>
        <w:rPr>
          <w:w w:val="110"/>
        </w:rPr>
        <w:t>) of non-categorical variables are measured in their natural units (e.g., years of age).</w:t>
      </w:r>
    </w:p>
    <w:p>
      <w:pPr>
        <w:spacing w:after="0" w:line="448" w:lineRule="auto"/>
        <w:sectPr>
          <w:pgSz w:w="11910" w:h="16840"/>
          <w:pgMar w:header="678" w:footer="0" w:top="1300" w:bottom="280" w:left="1320" w:right="240"/>
        </w:sectPr>
      </w:pPr>
    </w:p>
    <w:p>
      <w:pPr>
        <w:pStyle w:val="Heading1"/>
        <w:spacing w:before="121"/>
        <w:ind w:left="116"/>
      </w:pPr>
      <w:r>
        <w:rPr/>
        <w:pict>
          <v:shape style="position:absolute;margin-left:791.509338pt;margin-top:71pt;width:17.5pt;height:356pt;mso-position-horizontal-relative:page;mso-position-vertical-relative:page;z-index:15736320" type="#_x0000_t202" id="docshape35" filled="false" stroked="false">
            <v:textbox inset="0,0,0,0" style="layout-flow:vertical">
              <w:txbxContent>
                <w:p>
                  <w:pPr>
                    <w:pStyle w:val="BodyText"/>
                    <w:spacing w:before="60"/>
                    <w:ind w:left="20"/>
                  </w:pPr>
                  <w:r>
                    <w:rPr>
                      <w:w w:val="105"/>
                    </w:rPr>
                    <w:t>FAMILIAL</w:t>
                  </w:r>
                  <w:r>
                    <w:rPr>
                      <w:spacing w:val="8"/>
                      <w:w w:val="105"/>
                    </w:rPr>
                    <w:t> </w:t>
                  </w:r>
                  <w:r>
                    <w:rPr>
                      <w:w w:val="105"/>
                    </w:rPr>
                    <w:t>FACTORS</w:t>
                  </w:r>
                  <w:r>
                    <w:rPr>
                      <w:spacing w:val="9"/>
                      <w:w w:val="105"/>
                    </w:rPr>
                    <w:t> </w:t>
                  </w:r>
                  <w:r>
                    <w:rPr>
                      <w:w w:val="105"/>
                    </w:rPr>
                    <w:t>AND</w:t>
                  </w:r>
                  <w:r>
                    <w:rPr>
                      <w:spacing w:val="9"/>
                      <w:w w:val="105"/>
                    </w:rPr>
                    <w:t> </w:t>
                  </w:r>
                  <w:r>
                    <w:rPr>
                      <w:w w:val="105"/>
                    </w:rPr>
                    <w:t>ADOLESCENT</w:t>
                  </w:r>
                  <w:r>
                    <w:rPr>
                      <w:spacing w:val="9"/>
                      <w:w w:val="105"/>
                    </w:rPr>
                    <w:t> </w:t>
                  </w:r>
                  <w:r>
                    <w:rPr>
                      <w:w w:val="105"/>
                    </w:rPr>
                    <w:t>ANTISOCIAL</w:t>
                  </w:r>
                  <w:r>
                    <w:rPr>
                      <w:spacing w:val="8"/>
                      <w:w w:val="105"/>
                    </w:rPr>
                    <w:t> </w:t>
                  </w:r>
                  <w:r>
                    <w:rPr>
                      <w:spacing w:val="-2"/>
                      <w:w w:val="105"/>
                    </w:rPr>
                    <w:t>BEHAVIOR</w:t>
                  </w:r>
                </w:p>
              </w:txbxContent>
            </v:textbox>
            <w10:wrap type="none"/>
          </v:shape>
        </w:pict>
      </w:r>
      <w:r>
        <w:rPr/>
        <w:pict>
          <v:shape style="position:absolute;margin-left:791.509338pt;margin-top:511.409119pt;width:17.5pt;height:12.95pt;mso-position-horizontal-relative:page;mso-position-vertical-relative:page;z-index:15736832" type="#_x0000_t202" id="docshape36" filled="false" stroked="false">
            <v:textbox inset="0,0,0,0" style="layout-flow:vertical">
              <w:txbxContent>
                <w:p>
                  <w:pPr>
                    <w:pStyle w:val="BodyText"/>
                    <w:spacing w:before="60"/>
                    <w:ind w:left="20"/>
                  </w:pPr>
                  <w:r>
                    <w:rPr>
                      <w:spacing w:val="-5"/>
                    </w:rPr>
                    <w:t>22</w:t>
                  </w:r>
                </w:p>
              </w:txbxContent>
            </v:textbox>
            <w10:wrap type="none"/>
          </v:shape>
        </w:pict>
      </w:r>
      <w:bookmarkStart w:name="_bookmark78" w:id="97"/>
      <w:bookmarkEnd w:id="97"/>
      <w:r>
        <w:rPr>
          <w:b w:val="0"/>
        </w:rPr>
      </w:r>
      <w:r>
        <w:rPr>
          <w:w w:val="115"/>
        </w:rPr>
        <w:t>Table</w:t>
      </w:r>
      <w:r>
        <w:rPr>
          <w:spacing w:val="-1"/>
          <w:w w:val="115"/>
        </w:rPr>
        <w:t> </w:t>
      </w:r>
      <w:r>
        <w:rPr>
          <w:spacing w:val="-10"/>
          <w:w w:val="115"/>
        </w:rPr>
        <w:t>2</w:t>
      </w:r>
    </w:p>
    <w:p>
      <w:pPr>
        <w:spacing w:before="154"/>
        <w:ind w:left="116" w:right="0" w:firstLine="0"/>
        <w:jc w:val="left"/>
        <w:rPr>
          <w:i/>
          <w:sz w:val="22"/>
        </w:rPr>
      </w:pPr>
      <w:r>
        <w:rPr>
          <w:i/>
          <w:w w:val="105"/>
          <w:sz w:val="22"/>
        </w:rPr>
        <w:t>Descriptive</w:t>
      </w:r>
      <w:r>
        <w:rPr>
          <w:i/>
          <w:spacing w:val="26"/>
          <w:w w:val="105"/>
          <w:sz w:val="22"/>
        </w:rPr>
        <w:t> </w:t>
      </w:r>
      <w:r>
        <w:rPr>
          <w:i/>
          <w:w w:val="105"/>
          <w:sz w:val="22"/>
        </w:rPr>
        <w:t>Statistics</w:t>
      </w:r>
      <w:r>
        <w:rPr>
          <w:i/>
          <w:spacing w:val="25"/>
          <w:w w:val="105"/>
          <w:sz w:val="22"/>
        </w:rPr>
        <w:t> </w:t>
      </w:r>
      <w:r>
        <w:rPr>
          <w:i/>
          <w:w w:val="105"/>
          <w:sz w:val="22"/>
        </w:rPr>
        <w:t>of</w:t>
      </w:r>
      <w:r>
        <w:rPr>
          <w:i/>
          <w:spacing w:val="26"/>
          <w:w w:val="105"/>
          <w:sz w:val="22"/>
        </w:rPr>
        <w:t> </w:t>
      </w:r>
      <w:r>
        <w:rPr>
          <w:i/>
          <w:w w:val="105"/>
          <w:sz w:val="22"/>
        </w:rPr>
        <w:t>Key</w:t>
      </w:r>
      <w:r>
        <w:rPr>
          <w:i/>
          <w:spacing w:val="26"/>
          <w:w w:val="105"/>
          <w:sz w:val="22"/>
        </w:rPr>
        <w:t> </w:t>
      </w:r>
      <w:r>
        <w:rPr>
          <w:i/>
          <w:spacing w:val="-2"/>
          <w:w w:val="105"/>
          <w:sz w:val="22"/>
        </w:rPr>
        <w:t>Variables</w:t>
      </w:r>
    </w:p>
    <w:p>
      <w:pPr>
        <w:pStyle w:val="BodyText"/>
        <w:rPr>
          <w:i/>
          <w:sz w:val="21"/>
        </w:rPr>
      </w:pP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46"/>
        <w:gridCol w:w="1652"/>
        <w:gridCol w:w="568"/>
        <w:gridCol w:w="954"/>
        <w:gridCol w:w="953"/>
        <w:gridCol w:w="954"/>
        <w:gridCol w:w="844"/>
        <w:gridCol w:w="1123"/>
        <w:gridCol w:w="1114"/>
        <w:gridCol w:w="1040"/>
      </w:tblGrid>
      <w:tr>
        <w:trPr>
          <w:trHeight w:val="366" w:hRule="atLeast"/>
        </w:trPr>
        <w:tc>
          <w:tcPr>
            <w:tcW w:w="5498" w:type="dxa"/>
            <w:gridSpan w:val="2"/>
            <w:tcBorders>
              <w:top w:val="single" w:sz="8" w:space="0" w:color="000000"/>
              <w:bottom w:val="single" w:sz="6" w:space="0" w:color="000000"/>
            </w:tcBorders>
          </w:tcPr>
          <w:p>
            <w:pPr>
              <w:pStyle w:val="TableParagraph"/>
              <w:tabs>
                <w:tab w:pos="1233" w:val="left" w:leader="none"/>
                <w:tab w:pos="3965" w:val="left" w:leader="none"/>
              </w:tabs>
              <w:spacing w:before="44"/>
              <w:ind w:left="119"/>
              <w:rPr>
                <w:sz w:val="22"/>
              </w:rPr>
            </w:pPr>
            <w:r>
              <w:rPr>
                <w:spacing w:val="-5"/>
                <w:w w:val="105"/>
                <w:sz w:val="22"/>
              </w:rPr>
              <w:t>Seq</w:t>
            </w:r>
            <w:r>
              <w:rPr>
                <w:sz w:val="22"/>
              </w:rPr>
              <w:tab/>
            </w:r>
            <w:r>
              <w:rPr>
                <w:w w:val="105"/>
                <w:sz w:val="22"/>
              </w:rPr>
              <w:t>Variable</w:t>
            </w:r>
            <w:r>
              <w:rPr>
                <w:spacing w:val="2"/>
                <w:w w:val="105"/>
                <w:sz w:val="22"/>
              </w:rPr>
              <w:t> </w:t>
            </w:r>
            <w:r>
              <w:rPr>
                <w:spacing w:val="-2"/>
                <w:w w:val="105"/>
                <w:sz w:val="22"/>
              </w:rPr>
              <w:t>Description</w:t>
            </w:r>
            <w:r>
              <w:rPr>
                <w:sz w:val="22"/>
              </w:rPr>
              <w:tab/>
            </w:r>
            <w:r>
              <w:rPr>
                <w:w w:val="105"/>
                <w:sz w:val="22"/>
              </w:rPr>
              <w:t>Variable</w:t>
            </w:r>
            <w:r>
              <w:rPr>
                <w:spacing w:val="2"/>
                <w:w w:val="105"/>
                <w:sz w:val="22"/>
              </w:rPr>
              <w:t> </w:t>
            </w:r>
            <w:r>
              <w:rPr>
                <w:spacing w:val="-4"/>
                <w:w w:val="105"/>
                <w:sz w:val="22"/>
              </w:rPr>
              <w:t>Name</w:t>
            </w:r>
          </w:p>
        </w:tc>
        <w:tc>
          <w:tcPr>
            <w:tcW w:w="568" w:type="dxa"/>
            <w:tcBorders>
              <w:top w:val="single" w:sz="8" w:space="0" w:color="000000"/>
              <w:bottom w:val="single" w:sz="6" w:space="0" w:color="000000"/>
            </w:tcBorders>
          </w:tcPr>
          <w:p>
            <w:pPr>
              <w:pStyle w:val="TableParagraph"/>
              <w:spacing w:before="44"/>
              <w:ind w:right="1"/>
              <w:jc w:val="center"/>
              <w:rPr>
                <w:i/>
                <w:sz w:val="22"/>
              </w:rPr>
            </w:pPr>
            <w:r>
              <w:rPr>
                <w:i/>
                <w:w w:val="119"/>
                <w:sz w:val="22"/>
              </w:rPr>
              <w:t>n</w:t>
            </w:r>
          </w:p>
        </w:tc>
        <w:tc>
          <w:tcPr>
            <w:tcW w:w="954" w:type="dxa"/>
            <w:tcBorders>
              <w:top w:val="single" w:sz="8" w:space="0" w:color="000000"/>
              <w:bottom w:val="single" w:sz="6" w:space="0" w:color="000000"/>
            </w:tcBorders>
          </w:tcPr>
          <w:p>
            <w:pPr>
              <w:pStyle w:val="TableParagraph"/>
              <w:spacing w:before="44"/>
              <w:ind w:right="25"/>
              <w:jc w:val="center"/>
              <w:rPr>
                <w:i/>
                <w:sz w:val="22"/>
              </w:rPr>
            </w:pPr>
            <w:r>
              <w:rPr>
                <w:i/>
                <w:w w:val="115"/>
                <w:sz w:val="22"/>
              </w:rPr>
              <w:t>M</w:t>
            </w:r>
          </w:p>
        </w:tc>
        <w:tc>
          <w:tcPr>
            <w:tcW w:w="953" w:type="dxa"/>
            <w:tcBorders>
              <w:top w:val="single" w:sz="8" w:space="0" w:color="000000"/>
              <w:bottom w:val="single" w:sz="6" w:space="0" w:color="000000"/>
            </w:tcBorders>
          </w:tcPr>
          <w:p>
            <w:pPr>
              <w:pStyle w:val="TableParagraph"/>
              <w:spacing w:before="44"/>
              <w:ind w:right="120"/>
              <w:jc w:val="right"/>
              <w:rPr>
                <w:sz w:val="22"/>
              </w:rPr>
            </w:pPr>
            <w:r>
              <w:rPr>
                <w:spacing w:val="-2"/>
                <w:w w:val="105"/>
                <w:sz w:val="22"/>
              </w:rPr>
              <w:t>Median</w:t>
            </w:r>
          </w:p>
        </w:tc>
        <w:tc>
          <w:tcPr>
            <w:tcW w:w="954" w:type="dxa"/>
            <w:tcBorders>
              <w:top w:val="single" w:sz="8" w:space="0" w:color="000000"/>
              <w:bottom w:val="single" w:sz="6" w:space="0" w:color="000000"/>
            </w:tcBorders>
          </w:tcPr>
          <w:p>
            <w:pPr>
              <w:pStyle w:val="TableParagraph"/>
              <w:spacing w:before="44"/>
              <w:ind w:left="310"/>
              <w:rPr>
                <w:i/>
                <w:sz w:val="22"/>
              </w:rPr>
            </w:pPr>
            <w:r>
              <w:rPr>
                <w:i/>
                <w:spacing w:val="-5"/>
                <w:w w:val="115"/>
                <w:sz w:val="22"/>
              </w:rPr>
              <w:t>SD</w:t>
            </w:r>
          </w:p>
        </w:tc>
        <w:tc>
          <w:tcPr>
            <w:tcW w:w="844" w:type="dxa"/>
            <w:tcBorders>
              <w:top w:val="single" w:sz="8" w:space="0" w:color="000000"/>
              <w:bottom w:val="single" w:sz="6" w:space="0" w:color="000000"/>
            </w:tcBorders>
          </w:tcPr>
          <w:p>
            <w:pPr>
              <w:pStyle w:val="TableParagraph"/>
              <w:spacing w:before="44"/>
              <w:ind w:left="240"/>
              <w:rPr>
                <w:sz w:val="22"/>
              </w:rPr>
            </w:pPr>
            <w:r>
              <w:rPr>
                <w:spacing w:val="-5"/>
                <w:w w:val="105"/>
                <w:sz w:val="22"/>
              </w:rPr>
              <w:t>min</w:t>
            </w:r>
          </w:p>
        </w:tc>
        <w:tc>
          <w:tcPr>
            <w:tcW w:w="1123" w:type="dxa"/>
            <w:tcBorders>
              <w:top w:val="single" w:sz="8" w:space="0" w:color="000000"/>
              <w:bottom w:val="single" w:sz="6" w:space="0" w:color="000000"/>
            </w:tcBorders>
          </w:tcPr>
          <w:p>
            <w:pPr>
              <w:pStyle w:val="TableParagraph"/>
              <w:spacing w:before="44"/>
              <w:ind w:left="360"/>
              <w:rPr>
                <w:sz w:val="22"/>
              </w:rPr>
            </w:pPr>
            <w:r>
              <w:rPr>
                <w:spacing w:val="-5"/>
                <w:w w:val="105"/>
                <w:sz w:val="22"/>
              </w:rPr>
              <w:t>max</w:t>
            </w:r>
          </w:p>
        </w:tc>
        <w:tc>
          <w:tcPr>
            <w:tcW w:w="1114" w:type="dxa"/>
            <w:tcBorders>
              <w:top w:val="single" w:sz="8" w:space="0" w:color="000000"/>
              <w:bottom w:val="single" w:sz="6" w:space="0" w:color="000000"/>
            </w:tcBorders>
          </w:tcPr>
          <w:p>
            <w:pPr>
              <w:pStyle w:val="TableParagraph"/>
              <w:spacing w:before="44"/>
              <w:ind w:right="114"/>
              <w:jc w:val="right"/>
              <w:rPr>
                <w:sz w:val="22"/>
              </w:rPr>
            </w:pPr>
            <w:r>
              <w:rPr>
                <w:spacing w:val="-2"/>
                <w:sz w:val="22"/>
              </w:rPr>
              <w:t>Skewness</w:t>
            </w:r>
          </w:p>
        </w:tc>
        <w:tc>
          <w:tcPr>
            <w:tcW w:w="1040" w:type="dxa"/>
            <w:tcBorders>
              <w:top w:val="single" w:sz="8" w:space="0" w:color="000000"/>
              <w:bottom w:val="single" w:sz="6" w:space="0" w:color="000000"/>
            </w:tcBorders>
          </w:tcPr>
          <w:p>
            <w:pPr>
              <w:pStyle w:val="TableParagraph"/>
              <w:spacing w:before="44"/>
              <w:ind w:right="112"/>
              <w:jc w:val="right"/>
              <w:rPr>
                <w:sz w:val="22"/>
              </w:rPr>
            </w:pPr>
            <w:r>
              <w:rPr>
                <w:spacing w:val="-2"/>
                <w:w w:val="105"/>
                <w:sz w:val="22"/>
              </w:rPr>
              <w:t>Kurtosis</w:t>
            </w:r>
          </w:p>
        </w:tc>
      </w:tr>
      <w:tr>
        <w:trPr>
          <w:trHeight w:val="292" w:hRule="atLeast"/>
        </w:trPr>
        <w:tc>
          <w:tcPr>
            <w:tcW w:w="5498" w:type="dxa"/>
            <w:gridSpan w:val="2"/>
            <w:tcBorders>
              <w:top w:val="single" w:sz="6" w:space="0" w:color="000000"/>
            </w:tcBorders>
          </w:tcPr>
          <w:p>
            <w:pPr>
              <w:pStyle w:val="TableParagraph"/>
              <w:tabs>
                <w:tab w:pos="691" w:val="left" w:leader="none"/>
                <w:tab w:pos="3964" w:val="left" w:leader="none"/>
              </w:tabs>
              <w:spacing w:line="230" w:lineRule="exact" w:before="43"/>
              <w:ind w:left="231"/>
              <w:rPr>
                <w:sz w:val="22"/>
              </w:rPr>
            </w:pPr>
            <w:r>
              <w:rPr>
                <w:spacing w:val="-10"/>
                <w:w w:val="105"/>
                <w:sz w:val="22"/>
              </w:rPr>
              <w:t>1</w:t>
            </w:r>
            <w:r>
              <w:rPr>
                <w:sz w:val="22"/>
              </w:rPr>
              <w:tab/>
              <w:t>Adolescent’s</w:t>
            </w:r>
            <w:r>
              <w:rPr>
                <w:spacing w:val="20"/>
                <w:w w:val="105"/>
                <w:sz w:val="22"/>
              </w:rPr>
              <w:t> </w:t>
            </w:r>
            <w:r>
              <w:rPr>
                <w:spacing w:val="-5"/>
                <w:w w:val="105"/>
                <w:sz w:val="22"/>
              </w:rPr>
              <w:t>age</w:t>
            </w:r>
            <w:r>
              <w:rPr>
                <w:sz w:val="22"/>
              </w:rPr>
              <w:tab/>
            </w:r>
            <w:r>
              <w:rPr>
                <w:spacing w:val="-4"/>
                <w:w w:val="105"/>
                <w:sz w:val="22"/>
              </w:rPr>
              <w:t>YAGE</w:t>
            </w:r>
          </w:p>
        </w:tc>
        <w:tc>
          <w:tcPr>
            <w:tcW w:w="568" w:type="dxa"/>
            <w:tcBorders>
              <w:top w:val="single" w:sz="6" w:space="0" w:color="000000"/>
            </w:tcBorders>
          </w:tcPr>
          <w:p>
            <w:pPr>
              <w:pStyle w:val="TableParagraph"/>
              <w:spacing w:line="230" w:lineRule="exact" w:before="43"/>
              <w:ind w:left="104" w:right="106"/>
              <w:jc w:val="center"/>
              <w:rPr>
                <w:sz w:val="22"/>
              </w:rPr>
            </w:pPr>
            <w:r>
              <w:rPr>
                <w:spacing w:val="-5"/>
                <w:sz w:val="22"/>
              </w:rPr>
              <w:t>157</w:t>
            </w:r>
          </w:p>
        </w:tc>
        <w:tc>
          <w:tcPr>
            <w:tcW w:w="954" w:type="dxa"/>
            <w:tcBorders>
              <w:top w:val="single" w:sz="6" w:space="0" w:color="000000"/>
            </w:tcBorders>
          </w:tcPr>
          <w:p>
            <w:pPr>
              <w:pStyle w:val="TableParagraph"/>
              <w:spacing w:line="230" w:lineRule="exact" w:before="43"/>
              <w:ind w:right="120"/>
              <w:jc w:val="right"/>
              <w:rPr>
                <w:sz w:val="22"/>
              </w:rPr>
            </w:pPr>
            <w:r>
              <w:rPr>
                <w:spacing w:val="-2"/>
                <w:sz w:val="22"/>
              </w:rPr>
              <w:t>14.737</w:t>
            </w:r>
          </w:p>
        </w:tc>
        <w:tc>
          <w:tcPr>
            <w:tcW w:w="953" w:type="dxa"/>
            <w:tcBorders>
              <w:top w:val="single" w:sz="6" w:space="0" w:color="000000"/>
            </w:tcBorders>
          </w:tcPr>
          <w:p>
            <w:pPr>
              <w:pStyle w:val="TableParagraph"/>
              <w:spacing w:line="230" w:lineRule="exact" w:before="43"/>
              <w:ind w:right="118"/>
              <w:jc w:val="right"/>
              <w:rPr>
                <w:sz w:val="22"/>
              </w:rPr>
            </w:pPr>
            <w:r>
              <w:rPr>
                <w:spacing w:val="-2"/>
                <w:sz w:val="22"/>
              </w:rPr>
              <w:t>14.782</w:t>
            </w:r>
          </w:p>
        </w:tc>
        <w:tc>
          <w:tcPr>
            <w:tcW w:w="954" w:type="dxa"/>
            <w:tcBorders>
              <w:top w:val="single" w:sz="6" w:space="0" w:color="000000"/>
            </w:tcBorders>
          </w:tcPr>
          <w:p>
            <w:pPr>
              <w:pStyle w:val="TableParagraph"/>
              <w:spacing w:line="230" w:lineRule="exact" w:before="43"/>
              <w:ind w:right="118"/>
              <w:jc w:val="right"/>
              <w:rPr>
                <w:sz w:val="22"/>
              </w:rPr>
            </w:pPr>
            <w:r>
              <w:rPr>
                <w:spacing w:val="-2"/>
                <w:sz w:val="22"/>
              </w:rPr>
              <w:t>1.467</w:t>
            </w:r>
          </w:p>
        </w:tc>
        <w:tc>
          <w:tcPr>
            <w:tcW w:w="844" w:type="dxa"/>
            <w:tcBorders>
              <w:top w:val="single" w:sz="6" w:space="0" w:color="000000"/>
            </w:tcBorders>
          </w:tcPr>
          <w:p>
            <w:pPr>
              <w:pStyle w:val="TableParagraph"/>
              <w:spacing w:line="230" w:lineRule="exact" w:before="43"/>
              <w:ind w:left="118"/>
              <w:rPr>
                <w:sz w:val="22"/>
              </w:rPr>
            </w:pPr>
            <w:r>
              <w:rPr>
                <w:spacing w:val="-2"/>
                <w:sz w:val="22"/>
              </w:rPr>
              <w:t>10.801</w:t>
            </w:r>
          </w:p>
        </w:tc>
        <w:tc>
          <w:tcPr>
            <w:tcW w:w="1123" w:type="dxa"/>
            <w:tcBorders>
              <w:top w:val="single" w:sz="6" w:space="0" w:color="000000"/>
            </w:tcBorders>
          </w:tcPr>
          <w:p>
            <w:pPr>
              <w:pStyle w:val="TableParagraph"/>
              <w:spacing w:line="230" w:lineRule="exact" w:before="43"/>
              <w:ind w:right="116"/>
              <w:jc w:val="right"/>
              <w:rPr>
                <w:sz w:val="22"/>
              </w:rPr>
            </w:pPr>
            <w:r>
              <w:rPr>
                <w:spacing w:val="-2"/>
                <w:sz w:val="22"/>
              </w:rPr>
              <w:t>17.881</w:t>
            </w:r>
          </w:p>
        </w:tc>
        <w:tc>
          <w:tcPr>
            <w:tcW w:w="1114" w:type="dxa"/>
            <w:tcBorders>
              <w:top w:val="single" w:sz="6" w:space="0" w:color="000000"/>
            </w:tcBorders>
          </w:tcPr>
          <w:p>
            <w:pPr>
              <w:pStyle w:val="TableParagraph"/>
              <w:spacing w:line="231" w:lineRule="exact" w:before="42"/>
              <w:ind w:right="115"/>
              <w:jc w:val="right"/>
              <w:rPr>
                <w:sz w:val="22"/>
              </w:rPr>
            </w:pPr>
            <w:r>
              <w:rPr>
                <w:rFonts w:ascii="Arial" w:hAnsi="Arial"/>
                <w:i/>
                <w:spacing w:val="-2"/>
                <w:w w:val="105"/>
                <w:sz w:val="22"/>
              </w:rPr>
              <w:t>−</w:t>
            </w:r>
            <w:r>
              <w:rPr>
                <w:spacing w:val="-2"/>
                <w:w w:val="105"/>
                <w:sz w:val="22"/>
              </w:rPr>
              <w:t>0.151</w:t>
            </w:r>
          </w:p>
        </w:tc>
        <w:tc>
          <w:tcPr>
            <w:tcW w:w="1040" w:type="dxa"/>
            <w:tcBorders>
              <w:top w:val="single" w:sz="6" w:space="0" w:color="000000"/>
            </w:tcBorders>
          </w:tcPr>
          <w:p>
            <w:pPr>
              <w:pStyle w:val="TableParagraph"/>
              <w:spacing w:line="231" w:lineRule="exact" w:before="42"/>
              <w:ind w:right="112"/>
              <w:jc w:val="right"/>
              <w:rPr>
                <w:sz w:val="22"/>
              </w:rPr>
            </w:pPr>
            <w:r>
              <w:rPr>
                <w:rFonts w:ascii="Arial" w:hAnsi="Arial"/>
                <w:i/>
                <w:spacing w:val="-2"/>
                <w:w w:val="105"/>
                <w:sz w:val="22"/>
              </w:rPr>
              <w:t>−</w:t>
            </w:r>
            <w:r>
              <w:rPr>
                <w:spacing w:val="-2"/>
                <w:w w:val="105"/>
                <w:sz w:val="22"/>
              </w:rPr>
              <w:t>0.377</w:t>
            </w:r>
          </w:p>
        </w:tc>
      </w:tr>
      <w:tr>
        <w:trPr>
          <w:trHeight w:val="270" w:hRule="atLeast"/>
        </w:trPr>
        <w:tc>
          <w:tcPr>
            <w:tcW w:w="3846" w:type="dxa"/>
          </w:tcPr>
          <w:p>
            <w:pPr>
              <w:pStyle w:val="TableParagraph"/>
              <w:tabs>
                <w:tab w:pos="691" w:val="left" w:leader="none"/>
              </w:tabs>
              <w:spacing w:line="230" w:lineRule="exact" w:before="21"/>
              <w:ind w:left="231"/>
              <w:rPr>
                <w:sz w:val="22"/>
              </w:rPr>
            </w:pPr>
            <w:r>
              <w:rPr>
                <w:spacing w:val="-10"/>
                <w:w w:val="105"/>
                <w:sz w:val="22"/>
              </w:rPr>
              <w:t>2</w:t>
            </w:r>
            <w:r>
              <w:rPr>
                <w:sz w:val="22"/>
              </w:rPr>
              <w:tab/>
            </w:r>
            <w:r>
              <w:rPr>
                <w:w w:val="105"/>
                <w:sz w:val="22"/>
              </w:rPr>
              <w:t>Parent’s</w:t>
            </w:r>
            <w:r>
              <w:rPr>
                <w:spacing w:val="32"/>
                <w:w w:val="105"/>
                <w:sz w:val="22"/>
              </w:rPr>
              <w:t> </w:t>
            </w:r>
            <w:r>
              <w:rPr>
                <w:spacing w:val="-5"/>
                <w:w w:val="105"/>
                <w:sz w:val="22"/>
              </w:rPr>
              <w:t>age</w:t>
            </w:r>
          </w:p>
        </w:tc>
        <w:tc>
          <w:tcPr>
            <w:tcW w:w="1652" w:type="dxa"/>
          </w:tcPr>
          <w:p>
            <w:pPr>
              <w:pStyle w:val="TableParagraph"/>
              <w:spacing w:line="230" w:lineRule="exact" w:before="21"/>
              <w:ind w:left="119"/>
              <w:rPr>
                <w:sz w:val="22"/>
              </w:rPr>
            </w:pPr>
            <w:r>
              <w:rPr>
                <w:spacing w:val="-4"/>
                <w:w w:val="110"/>
                <w:sz w:val="22"/>
              </w:rPr>
              <w:t>PAGE</w:t>
            </w:r>
          </w:p>
        </w:tc>
        <w:tc>
          <w:tcPr>
            <w:tcW w:w="568" w:type="dxa"/>
          </w:tcPr>
          <w:p>
            <w:pPr>
              <w:pStyle w:val="TableParagraph"/>
              <w:spacing w:line="230" w:lineRule="exact" w:before="21"/>
              <w:ind w:left="105" w:right="105"/>
              <w:jc w:val="center"/>
              <w:rPr>
                <w:sz w:val="22"/>
              </w:rPr>
            </w:pPr>
            <w:r>
              <w:rPr>
                <w:spacing w:val="-5"/>
                <w:sz w:val="22"/>
              </w:rPr>
              <w:t>157</w:t>
            </w:r>
          </w:p>
        </w:tc>
        <w:tc>
          <w:tcPr>
            <w:tcW w:w="954" w:type="dxa"/>
          </w:tcPr>
          <w:p>
            <w:pPr>
              <w:pStyle w:val="TableParagraph"/>
              <w:spacing w:line="230" w:lineRule="exact" w:before="21"/>
              <w:ind w:right="119"/>
              <w:jc w:val="right"/>
              <w:rPr>
                <w:sz w:val="22"/>
              </w:rPr>
            </w:pPr>
            <w:r>
              <w:rPr>
                <w:spacing w:val="-2"/>
                <w:sz w:val="22"/>
              </w:rPr>
              <w:t>43.930</w:t>
            </w:r>
          </w:p>
        </w:tc>
        <w:tc>
          <w:tcPr>
            <w:tcW w:w="953" w:type="dxa"/>
          </w:tcPr>
          <w:p>
            <w:pPr>
              <w:pStyle w:val="TableParagraph"/>
              <w:spacing w:line="230" w:lineRule="exact" w:before="21"/>
              <w:ind w:left="227"/>
              <w:rPr>
                <w:sz w:val="22"/>
              </w:rPr>
            </w:pPr>
            <w:r>
              <w:rPr>
                <w:spacing w:val="-5"/>
                <w:sz w:val="22"/>
              </w:rPr>
              <w:t>44</w:t>
            </w:r>
          </w:p>
        </w:tc>
        <w:tc>
          <w:tcPr>
            <w:tcW w:w="954" w:type="dxa"/>
          </w:tcPr>
          <w:p>
            <w:pPr>
              <w:pStyle w:val="TableParagraph"/>
              <w:spacing w:line="230" w:lineRule="exact" w:before="21"/>
              <w:ind w:right="117"/>
              <w:jc w:val="right"/>
              <w:rPr>
                <w:sz w:val="22"/>
              </w:rPr>
            </w:pPr>
            <w:r>
              <w:rPr>
                <w:spacing w:val="-2"/>
                <w:sz w:val="22"/>
              </w:rPr>
              <w:t>6.882</w:t>
            </w:r>
          </w:p>
        </w:tc>
        <w:tc>
          <w:tcPr>
            <w:tcW w:w="844" w:type="dxa"/>
          </w:tcPr>
          <w:p>
            <w:pPr>
              <w:pStyle w:val="TableParagraph"/>
              <w:spacing w:line="230" w:lineRule="exact" w:before="21"/>
              <w:ind w:left="119"/>
              <w:rPr>
                <w:sz w:val="22"/>
              </w:rPr>
            </w:pPr>
            <w:r>
              <w:rPr>
                <w:spacing w:val="-5"/>
                <w:sz w:val="22"/>
              </w:rPr>
              <w:t>29</w:t>
            </w:r>
          </w:p>
        </w:tc>
        <w:tc>
          <w:tcPr>
            <w:tcW w:w="1123" w:type="dxa"/>
          </w:tcPr>
          <w:p>
            <w:pPr>
              <w:pStyle w:val="TableParagraph"/>
              <w:spacing w:line="230" w:lineRule="exact" w:before="21"/>
              <w:ind w:left="384" w:right="487"/>
              <w:jc w:val="center"/>
              <w:rPr>
                <w:sz w:val="22"/>
              </w:rPr>
            </w:pPr>
            <w:r>
              <w:rPr>
                <w:spacing w:val="-5"/>
                <w:sz w:val="22"/>
              </w:rPr>
              <w:t>78</w:t>
            </w:r>
          </w:p>
        </w:tc>
        <w:tc>
          <w:tcPr>
            <w:tcW w:w="1114" w:type="dxa"/>
          </w:tcPr>
          <w:p>
            <w:pPr>
              <w:pStyle w:val="TableParagraph"/>
              <w:spacing w:line="230" w:lineRule="exact" w:before="21"/>
              <w:ind w:right="115"/>
              <w:jc w:val="right"/>
              <w:rPr>
                <w:sz w:val="22"/>
              </w:rPr>
            </w:pPr>
            <w:r>
              <w:rPr>
                <w:spacing w:val="-2"/>
                <w:sz w:val="22"/>
              </w:rPr>
              <w:t>0.777</w:t>
            </w:r>
          </w:p>
        </w:tc>
        <w:tc>
          <w:tcPr>
            <w:tcW w:w="1040" w:type="dxa"/>
          </w:tcPr>
          <w:p>
            <w:pPr>
              <w:pStyle w:val="TableParagraph"/>
              <w:spacing w:line="230" w:lineRule="exact" w:before="21"/>
              <w:ind w:right="112"/>
              <w:jc w:val="right"/>
              <w:rPr>
                <w:sz w:val="22"/>
              </w:rPr>
            </w:pPr>
            <w:r>
              <w:rPr>
                <w:spacing w:val="-2"/>
                <w:sz w:val="22"/>
              </w:rPr>
              <w:t>2.963</w:t>
            </w:r>
          </w:p>
        </w:tc>
      </w:tr>
      <w:tr>
        <w:trPr>
          <w:trHeight w:val="270" w:hRule="atLeast"/>
        </w:trPr>
        <w:tc>
          <w:tcPr>
            <w:tcW w:w="3846" w:type="dxa"/>
          </w:tcPr>
          <w:p>
            <w:pPr>
              <w:pStyle w:val="TableParagraph"/>
              <w:tabs>
                <w:tab w:pos="691" w:val="left" w:leader="none"/>
              </w:tabs>
              <w:spacing w:line="230" w:lineRule="exact" w:before="21"/>
              <w:ind w:left="231"/>
              <w:rPr>
                <w:sz w:val="22"/>
              </w:rPr>
            </w:pPr>
            <w:r>
              <w:rPr>
                <w:spacing w:val="-10"/>
                <w:w w:val="105"/>
                <w:sz w:val="22"/>
              </w:rPr>
              <w:t>3</w:t>
            </w:r>
            <w:r>
              <w:rPr>
                <w:sz w:val="22"/>
              </w:rPr>
              <w:tab/>
            </w:r>
            <w:r>
              <w:rPr>
                <w:w w:val="105"/>
                <w:sz w:val="22"/>
              </w:rPr>
              <w:t>Number</w:t>
            </w:r>
            <w:r>
              <w:rPr>
                <w:spacing w:val="10"/>
                <w:w w:val="105"/>
                <w:sz w:val="22"/>
              </w:rPr>
              <w:t> </w:t>
            </w:r>
            <w:r>
              <w:rPr>
                <w:w w:val="105"/>
                <w:sz w:val="22"/>
              </w:rPr>
              <w:t>of</w:t>
            </w:r>
            <w:r>
              <w:rPr>
                <w:spacing w:val="10"/>
                <w:w w:val="105"/>
                <w:sz w:val="22"/>
              </w:rPr>
              <w:t> </w:t>
            </w:r>
            <w:r>
              <w:rPr>
                <w:spacing w:val="-2"/>
                <w:w w:val="105"/>
                <w:sz w:val="22"/>
              </w:rPr>
              <w:t>siblings</w:t>
            </w:r>
          </w:p>
        </w:tc>
        <w:tc>
          <w:tcPr>
            <w:tcW w:w="1652" w:type="dxa"/>
          </w:tcPr>
          <w:p>
            <w:pPr>
              <w:pStyle w:val="TableParagraph"/>
              <w:spacing w:line="230" w:lineRule="exact" w:before="21"/>
              <w:ind w:left="120"/>
              <w:rPr>
                <w:sz w:val="22"/>
              </w:rPr>
            </w:pPr>
            <w:r>
              <w:rPr>
                <w:spacing w:val="-5"/>
                <w:w w:val="105"/>
                <w:sz w:val="22"/>
              </w:rPr>
              <w:t>SIB</w:t>
            </w:r>
          </w:p>
        </w:tc>
        <w:tc>
          <w:tcPr>
            <w:tcW w:w="568" w:type="dxa"/>
          </w:tcPr>
          <w:p>
            <w:pPr>
              <w:pStyle w:val="TableParagraph"/>
              <w:spacing w:line="230" w:lineRule="exact" w:before="21"/>
              <w:ind w:left="105" w:right="105"/>
              <w:jc w:val="center"/>
              <w:rPr>
                <w:sz w:val="22"/>
              </w:rPr>
            </w:pPr>
            <w:r>
              <w:rPr>
                <w:spacing w:val="-5"/>
                <w:sz w:val="22"/>
              </w:rPr>
              <w:t>157</w:t>
            </w:r>
          </w:p>
        </w:tc>
        <w:tc>
          <w:tcPr>
            <w:tcW w:w="954" w:type="dxa"/>
          </w:tcPr>
          <w:p>
            <w:pPr>
              <w:pStyle w:val="TableParagraph"/>
              <w:spacing w:line="230" w:lineRule="exact" w:before="21"/>
              <w:ind w:right="119"/>
              <w:jc w:val="right"/>
              <w:rPr>
                <w:sz w:val="22"/>
              </w:rPr>
            </w:pPr>
            <w:r>
              <w:rPr>
                <w:spacing w:val="-2"/>
                <w:sz w:val="22"/>
              </w:rPr>
              <w:t>1.255</w:t>
            </w:r>
          </w:p>
        </w:tc>
        <w:tc>
          <w:tcPr>
            <w:tcW w:w="953" w:type="dxa"/>
          </w:tcPr>
          <w:p>
            <w:pPr>
              <w:pStyle w:val="TableParagraph"/>
              <w:spacing w:line="230" w:lineRule="exact" w:before="21"/>
              <w:ind w:right="167"/>
              <w:jc w:val="center"/>
              <w:rPr>
                <w:sz w:val="22"/>
              </w:rPr>
            </w:pPr>
            <w:r>
              <w:rPr>
                <w:w w:val="99"/>
                <w:sz w:val="22"/>
              </w:rPr>
              <w:t>1</w:t>
            </w:r>
          </w:p>
        </w:tc>
        <w:tc>
          <w:tcPr>
            <w:tcW w:w="954" w:type="dxa"/>
          </w:tcPr>
          <w:p>
            <w:pPr>
              <w:pStyle w:val="TableParagraph"/>
              <w:spacing w:line="230" w:lineRule="exact" w:before="21"/>
              <w:ind w:right="116"/>
              <w:jc w:val="right"/>
              <w:rPr>
                <w:sz w:val="22"/>
              </w:rPr>
            </w:pPr>
            <w:r>
              <w:rPr>
                <w:spacing w:val="-2"/>
                <w:sz w:val="22"/>
              </w:rPr>
              <w:t>0.996</w:t>
            </w:r>
          </w:p>
        </w:tc>
        <w:tc>
          <w:tcPr>
            <w:tcW w:w="844" w:type="dxa"/>
          </w:tcPr>
          <w:p>
            <w:pPr>
              <w:pStyle w:val="TableParagraph"/>
              <w:spacing w:line="230" w:lineRule="exact" w:before="21"/>
              <w:ind w:left="229"/>
              <w:rPr>
                <w:sz w:val="22"/>
              </w:rPr>
            </w:pPr>
            <w:r>
              <w:rPr>
                <w:w w:val="99"/>
                <w:sz w:val="22"/>
              </w:rPr>
              <w:t>0</w:t>
            </w:r>
          </w:p>
        </w:tc>
        <w:tc>
          <w:tcPr>
            <w:tcW w:w="1123" w:type="dxa"/>
          </w:tcPr>
          <w:p>
            <w:pPr>
              <w:pStyle w:val="TableParagraph"/>
              <w:spacing w:line="230" w:lineRule="exact" w:before="21"/>
              <w:ind w:left="5"/>
              <w:jc w:val="center"/>
              <w:rPr>
                <w:sz w:val="22"/>
              </w:rPr>
            </w:pPr>
            <w:r>
              <w:rPr>
                <w:w w:val="99"/>
                <w:sz w:val="22"/>
              </w:rPr>
              <w:t>5</w:t>
            </w:r>
          </w:p>
        </w:tc>
        <w:tc>
          <w:tcPr>
            <w:tcW w:w="1114" w:type="dxa"/>
          </w:tcPr>
          <w:p>
            <w:pPr>
              <w:pStyle w:val="TableParagraph"/>
              <w:spacing w:line="230" w:lineRule="exact" w:before="21"/>
              <w:ind w:right="115"/>
              <w:jc w:val="right"/>
              <w:rPr>
                <w:sz w:val="22"/>
              </w:rPr>
            </w:pPr>
            <w:r>
              <w:rPr>
                <w:spacing w:val="-2"/>
                <w:sz w:val="22"/>
              </w:rPr>
              <w:t>0.788</w:t>
            </w:r>
          </w:p>
        </w:tc>
        <w:tc>
          <w:tcPr>
            <w:tcW w:w="1040" w:type="dxa"/>
          </w:tcPr>
          <w:p>
            <w:pPr>
              <w:pStyle w:val="TableParagraph"/>
              <w:spacing w:line="230" w:lineRule="exact" w:before="21"/>
              <w:ind w:right="111"/>
              <w:jc w:val="right"/>
              <w:rPr>
                <w:sz w:val="22"/>
              </w:rPr>
            </w:pPr>
            <w:r>
              <w:rPr>
                <w:spacing w:val="-2"/>
                <w:sz w:val="22"/>
              </w:rPr>
              <w:t>0.596</w:t>
            </w:r>
          </w:p>
        </w:tc>
      </w:tr>
      <w:tr>
        <w:trPr>
          <w:trHeight w:val="270" w:hRule="atLeast"/>
        </w:trPr>
        <w:tc>
          <w:tcPr>
            <w:tcW w:w="3846" w:type="dxa"/>
          </w:tcPr>
          <w:p>
            <w:pPr>
              <w:pStyle w:val="TableParagraph"/>
              <w:tabs>
                <w:tab w:pos="691" w:val="left" w:leader="none"/>
              </w:tabs>
              <w:spacing w:line="230" w:lineRule="exact" w:before="21"/>
              <w:ind w:left="231"/>
              <w:rPr>
                <w:sz w:val="22"/>
              </w:rPr>
            </w:pPr>
            <w:r>
              <w:rPr>
                <w:spacing w:val="-10"/>
                <w:sz w:val="22"/>
              </w:rPr>
              <w:t>4</w:t>
            </w:r>
            <w:r>
              <w:rPr>
                <w:sz w:val="22"/>
              </w:rPr>
              <w:tab/>
              <w:t>Household</w:t>
            </w:r>
            <w:r>
              <w:rPr>
                <w:spacing w:val="45"/>
                <w:sz w:val="22"/>
              </w:rPr>
              <w:t> </w:t>
            </w:r>
            <w:r>
              <w:rPr>
                <w:spacing w:val="-2"/>
                <w:sz w:val="22"/>
              </w:rPr>
              <w:t>income</w:t>
            </w:r>
          </w:p>
        </w:tc>
        <w:tc>
          <w:tcPr>
            <w:tcW w:w="1652" w:type="dxa"/>
          </w:tcPr>
          <w:p>
            <w:pPr>
              <w:pStyle w:val="TableParagraph"/>
              <w:spacing w:line="230" w:lineRule="exact" w:before="21"/>
              <w:ind w:left="119"/>
              <w:rPr>
                <w:sz w:val="22"/>
              </w:rPr>
            </w:pPr>
            <w:r>
              <w:rPr>
                <w:spacing w:val="-5"/>
                <w:w w:val="105"/>
                <w:sz w:val="22"/>
              </w:rPr>
              <w:t>INC</w:t>
            </w:r>
          </w:p>
        </w:tc>
        <w:tc>
          <w:tcPr>
            <w:tcW w:w="568" w:type="dxa"/>
          </w:tcPr>
          <w:p>
            <w:pPr>
              <w:pStyle w:val="TableParagraph"/>
              <w:spacing w:line="230" w:lineRule="exact" w:before="21"/>
              <w:ind w:left="105" w:right="105"/>
              <w:jc w:val="center"/>
              <w:rPr>
                <w:sz w:val="22"/>
              </w:rPr>
            </w:pPr>
            <w:r>
              <w:rPr>
                <w:spacing w:val="-5"/>
                <w:sz w:val="22"/>
              </w:rPr>
              <w:t>156</w:t>
            </w:r>
          </w:p>
        </w:tc>
        <w:tc>
          <w:tcPr>
            <w:tcW w:w="954" w:type="dxa"/>
          </w:tcPr>
          <w:p>
            <w:pPr>
              <w:pStyle w:val="TableParagraph"/>
              <w:spacing w:line="230" w:lineRule="exact" w:before="21"/>
              <w:ind w:right="119"/>
              <w:jc w:val="right"/>
              <w:rPr>
                <w:sz w:val="22"/>
              </w:rPr>
            </w:pPr>
            <w:r>
              <w:rPr>
                <w:spacing w:val="-2"/>
                <w:sz w:val="22"/>
              </w:rPr>
              <w:t>419.819</w:t>
            </w:r>
          </w:p>
        </w:tc>
        <w:tc>
          <w:tcPr>
            <w:tcW w:w="953" w:type="dxa"/>
          </w:tcPr>
          <w:p>
            <w:pPr>
              <w:pStyle w:val="TableParagraph"/>
              <w:spacing w:line="230" w:lineRule="exact" w:before="21"/>
              <w:ind w:right="117"/>
              <w:jc w:val="right"/>
              <w:rPr>
                <w:sz w:val="22"/>
              </w:rPr>
            </w:pPr>
            <w:r>
              <w:rPr>
                <w:spacing w:val="-2"/>
                <w:sz w:val="22"/>
              </w:rPr>
              <w:t>387.500</w:t>
            </w:r>
          </w:p>
        </w:tc>
        <w:tc>
          <w:tcPr>
            <w:tcW w:w="954" w:type="dxa"/>
          </w:tcPr>
          <w:p>
            <w:pPr>
              <w:pStyle w:val="TableParagraph"/>
              <w:spacing w:line="230" w:lineRule="exact" w:before="21"/>
              <w:ind w:right="117"/>
              <w:jc w:val="right"/>
              <w:rPr>
                <w:sz w:val="22"/>
              </w:rPr>
            </w:pPr>
            <w:r>
              <w:rPr>
                <w:spacing w:val="-2"/>
                <w:sz w:val="22"/>
              </w:rPr>
              <w:t>224.650</w:t>
            </w:r>
          </w:p>
        </w:tc>
        <w:tc>
          <w:tcPr>
            <w:tcW w:w="844" w:type="dxa"/>
          </w:tcPr>
          <w:p>
            <w:pPr>
              <w:pStyle w:val="TableParagraph"/>
              <w:spacing w:line="230" w:lineRule="exact" w:before="21"/>
              <w:ind w:left="228"/>
              <w:rPr>
                <w:sz w:val="22"/>
              </w:rPr>
            </w:pPr>
            <w:r>
              <w:rPr>
                <w:spacing w:val="-2"/>
                <w:sz w:val="22"/>
              </w:rPr>
              <w:t>0.000</w:t>
            </w:r>
          </w:p>
        </w:tc>
        <w:tc>
          <w:tcPr>
            <w:tcW w:w="1123" w:type="dxa"/>
          </w:tcPr>
          <w:p>
            <w:pPr>
              <w:pStyle w:val="TableParagraph"/>
              <w:spacing w:line="230" w:lineRule="exact" w:before="21"/>
              <w:ind w:right="115"/>
              <w:jc w:val="right"/>
              <w:rPr>
                <w:sz w:val="22"/>
              </w:rPr>
            </w:pPr>
            <w:r>
              <w:rPr>
                <w:spacing w:val="-2"/>
                <w:sz w:val="22"/>
              </w:rPr>
              <w:t>1,300.000</w:t>
            </w:r>
          </w:p>
        </w:tc>
        <w:tc>
          <w:tcPr>
            <w:tcW w:w="1114" w:type="dxa"/>
          </w:tcPr>
          <w:p>
            <w:pPr>
              <w:pStyle w:val="TableParagraph"/>
              <w:spacing w:line="230" w:lineRule="exact" w:before="21"/>
              <w:ind w:right="115"/>
              <w:jc w:val="right"/>
              <w:rPr>
                <w:sz w:val="22"/>
              </w:rPr>
            </w:pPr>
            <w:r>
              <w:rPr>
                <w:spacing w:val="-2"/>
                <w:sz w:val="22"/>
              </w:rPr>
              <w:t>1.092</w:t>
            </w:r>
          </w:p>
        </w:tc>
        <w:tc>
          <w:tcPr>
            <w:tcW w:w="1040" w:type="dxa"/>
          </w:tcPr>
          <w:p>
            <w:pPr>
              <w:pStyle w:val="TableParagraph"/>
              <w:spacing w:line="230" w:lineRule="exact" w:before="21"/>
              <w:ind w:right="112"/>
              <w:jc w:val="right"/>
              <w:rPr>
                <w:sz w:val="22"/>
              </w:rPr>
            </w:pPr>
            <w:r>
              <w:rPr>
                <w:spacing w:val="-2"/>
                <w:sz w:val="22"/>
              </w:rPr>
              <w:t>2.228</w:t>
            </w:r>
          </w:p>
        </w:tc>
      </w:tr>
      <w:tr>
        <w:trPr>
          <w:trHeight w:val="270" w:hRule="atLeast"/>
        </w:trPr>
        <w:tc>
          <w:tcPr>
            <w:tcW w:w="3846" w:type="dxa"/>
          </w:tcPr>
          <w:p>
            <w:pPr>
              <w:pStyle w:val="TableParagraph"/>
              <w:tabs>
                <w:tab w:pos="691" w:val="left" w:leader="none"/>
              </w:tabs>
              <w:spacing w:line="230" w:lineRule="exact" w:before="21"/>
              <w:ind w:left="231"/>
              <w:rPr>
                <w:sz w:val="22"/>
              </w:rPr>
            </w:pPr>
            <w:r>
              <w:rPr>
                <w:spacing w:val="-10"/>
                <w:w w:val="110"/>
                <w:sz w:val="22"/>
              </w:rPr>
              <w:t>5</w:t>
            </w:r>
            <w:r>
              <w:rPr>
                <w:sz w:val="22"/>
              </w:rPr>
              <w:tab/>
            </w:r>
            <w:r>
              <w:rPr>
                <w:w w:val="110"/>
                <w:sz w:val="22"/>
              </w:rPr>
              <w:t>Parental</w:t>
            </w:r>
            <w:r>
              <w:rPr>
                <w:spacing w:val="5"/>
                <w:w w:val="110"/>
                <w:sz w:val="22"/>
              </w:rPr>
              <w:t> </w:t>
            </w:r>
            <w:r>
              <w:rPr>
                <w:w w:val="110"/>
                <w:sz w:val="22"/>
              </w:rPr>
              <w:t>mental</w:t>
            </w:r>
            <w:r>
              <w:rPr>
                <w:spacing w:val="5"/>
                <w:w w:val="110"/>
                <w:sz w:val="22"/>
              </w:rPr>
              <w:t> </w:t>
            </w:r>
            <w:r>
              <w:rPr>
                <w:spacing w:val="-2"/>
                <w:w w:val="110"/>
                <w:sz w:val="22"/>
              </w:rPr>
              <w:t>health</w:t>
            </w:r>
          </w:p>
        </w:tc>
        <w:tc>
          <w:tcPr>
            <w:tcW w:w="1652" w:type="dxa"/>
          </w:tcPr>
          <w:p>
            <w:pPr>
              <w:pStyle w:val="TableParagraph"/>
              <w:spacing w:line="230" w:lineRule="exact" w:before="21"/>
              <w:ind w:left="119"/>
              <w:rPr>
                <w:sz w:val="22"/>
              </w:rPr>
            </w:pPr>
            <w:r>
              <w:rPr>
                <w:spacing w:val="-2"/>
                <w:w w:val="110"/>
                <w:sz w:val="22"/>
              </w:rPr>
              <w:t>PMH_SUM</w:t>
            </w:r>
          </w:p>
        </w:tc>
        <w:tc>
          <w:tcPr>
            <w:tcW w:w="568" w:type="dxa"/>
          </w:tcPr>
          <w:p>
            <w:pPr>
              <w:pStyle w:val="TableParagraph"/>
              <w:spacing w:line="230" w:lineRule="exact" w:before="21"/>
              <w:ind w:left="105" w:right="106"/>
              <w:jc w:val="center"/>
              <w:rPr>
                <w:sz w:val="22"/>
              </w:rPr>
            </w:pPr>
            <w:r>
              <w:rPr>
                <w:spacing w:val="-5"/>
                <w:sz w:val="22"/>
              </w:rPr>
              <w:t>156</w:t>
            </w:r>
          </w:p>
        </w:tc>
        <w:tc>
          <w:tcPr>
            <w:tcW w:w="954" w:type="dxa"/>
          </w:tcPr>
          <w:p>
            <w:pPr>
              <w:pStyle w:val="TableParagraph"/>
              <w:spacing w:line="230" w:lineRule="exact" w:before="21"/>
              <w:ind w:right="119"/>
              <w:jc w:val="right"/>
              <w:rPr>
                <w:sz w:val="22"/>
              </w:rPr>
            </w:pPr>
            <w:r>
              <w:rPr>
                <w:spacing w:val="-2"/>
                <w:sz w:val="22"/>
              </w:rPr>
              <w:t>14.609</w:t>
            </w:r>
          </w:p>
        </w:tc>
        <w:tc>
          <w:tcPr>
            <w:tcW w:w="953" w:type="dxa"/>
          </w:tcPr>
          <w:p>
            <w:pPr>
              <w:pStyle w:val="TableParagraph"/>
              <w:spacing w:line="230" w:lineRule="exact" w:before="21"/>
              <w:ind w:left="226"/>
              <w:rPr>
                <w:sz w:val="22"/>
              </w:rPr>
            </w:pPr>
            <w:r>
              <w:rPr>
                <w:spacing w:val="-5"/>
                <w:sz w:val="22"/>
              </w:rPr>
              <w:t>14</w:t>
            </w:r>
          </w:p>
        </w:tc>
        <w:tc>
          <w:tcPr>
            <w:tcW w:w="954" w:type="dxa"/>
          </w:tcPr>
          <w:p>
            <w:pPr>
              <w:pStyle w:val="TableParagraph"/>
              <w:spacing w:line="230" w:lineRule="exact" w:before="21"/>
              <w:ind w:right="118"/>
              <w:jc w:val="right"/>
              <w:rPr>
                <w:sz w:val="22"/>
              </w:rPr>
            </w:pPr>
            <w:r>
              <w:rPr>
                <w:spacing w:val="-2"/>
                <w:sz w:val="22"/>
              </w:rPr>
              <w:t>5.171</w:t>
            </w:r>
          </w:p>
        </w:tc>
        <w:tc>
          <w:tcPr>
            <w:tcW w:w="844" w:type="dxa"/>
          </w:tcPr>
          <w:p>
            <w:pPr>
              <w:pStyle w:val="TableParagraph"/>
              <w:spacing w:line="230" w:lineRule="exact" w:before="21"/>
              <w:ind w:left="228"/>
              <w:rPr>
                <w:sz w:val="22"/>
              </w:rPr>
            </w:pPr>
            <w:r>
              <w:rPr>
                <w:w w:val="99"/>
                <w:sz w:val="22"/>
              </w:rPr>
              <w:t>8</w:t>
            </w:r>
          </w:p>
        </w:tc>
        <w:tc>
          <w:tcPr>
            <w:tcW w:w="1123" w:type="dxa"/>
          </w:tcPr>
          <w:p>
            <w:pPr>
              <w:pStyle w:val="TableParagraph"/>
              <w:spacing w:line="230" w:lineRule="exact" w:before="21"/>
              <w:ind w:left="384" w:right="488"/>
              <w:jc w:val="center"/>
              <w:rPr>
                <w:sz w:val="22"/>
              </w:rPr>
            </w:pPr>
            <w:r>
              <w:rPr>
                <w:spacing w:val="-5"/>
                <w:sz w:val="22"/>
              </w:rPr>
              <w:t>32</w:t>
            </w:r>
          </w:p>
        </w:tc>
        <w:tc>
          <w:tcPr>
            <w:tcW w:w="1114" w:type="dxa"/>
          </w:tcPr>
          <w:p>
            <w:pPr>
              <w:pStyle w:val="TableParagraph"/>
              <w:spacing w:line="230" w:lineRule="exact" w:before="21"/>
              <w:ind w:right="115"/>
              <w:jc w:val="right"/>
              <w:rPr>
                <w:sz w:val="22"/>
              </w:rPr>
            </w:pPr>
            <w:r>
              <w:rPr>
                <w:spacing w:val="-2"/>
                <w:sz w:val="22"/>
              </w:rPr>
              <w:t>1.010</w:t>
            </w:r>
          </w:p>
        </w:tc>
        <w:tc>
          <w:tcPr>
            <w:tcW w:w="1040" w:type="dxa"/>
          </w:tcPr>
          <w:p>
            <w:pPr>
              <w:pStyle w:val="TableParagraph"/>
              <w:spacing w:line="230" w:lineRule="exact" w:before="21"/>
              <w:ind w:right="113"/>
              <w:jc w:val="right"/>
              <w:rPr>
                <w:sz w:val="22"/>
              </w:rPr>
            </w:pPr>
            <w:r>
              <w:rPr>
                <w:spacing w:val="-2"/>
                <w:sz w:val="22"/>
              </w:rPr>
              <w:t>0.878</w:t>
            </w:r>
          </w:p>
        </w:tc>
      </w:tr>
      <w:tr>
        <w:trPr>
          <w:trHeight w:val="270" w:hRule="atLeast"/>
        </w:trPr>
        <w:tc>
          <w:tcPr>
            <w:tcW w:w="3846" w:type="dxa"/>
          </w:tcPr>
          <w:p>
            <w:pPr>
              <w:pStyle w:val="TableParagraph"/>
              <w:tabs>
                <w:tab w:pos="691" w:val="left" w:leader="none"/>
              </w:tabs>
              <w:spacing w:line="230" w:lineRule="exact" w:before="21"/>
              <w:ind w:left="231"/>
              <w:rPr>
                <w:sz w:val="22"/>
              </w:rPr>
            </w:pPr>
            <w:r>
              <w:rPr>
                <w:spacing w:val="-10"/>
                <w:sz w:val="22"/>
              </w:rPr>
              <w:t>6</w:t>
            </w:r>
            <w:r>
              <w:rPr>
                <w:sz w:val="22"/>
              </w:rPr>
              <w:tab/>
              <w:t>Family</w:t>
            </w:r>
            <w:r>
              <w:rPr>
                <w:spacing w:val="42"/>
                <w:sz w:val="22"/>
              </w:rPr>
              <w:t> </w:t>
            </w:r>
            <w:r>
              <w:rPr>
                <w:spacing w:val="-2"/>
                <w:sz w:val="22"/>
              </w:rPr>
              <w:t>conflict</w:t>
            </w:r>
          </w:p>
        </w:tc>
        <w:tc>
          <w:tcPr>
            <w:tcW w:w="1652" w:type="dxa"/>
          </w:tcPr>
          <w:p>
            <w:pPr>
              <w:pStyle w:val="TableParagraph"/>
              <w:spacing w:line="230" w:lineRule="exact" w:before="21"/>
              <w:ind w:left="120"/>
              <w:rPr>
                <w:sz w:val="22"/>
              </w:rPr>
            </w:pPr>
            <w:r>
              <w:rPr>
                <w:spacing w:val="-2"/>
                <w:w w:val="110"/>
                <w:sz w:val="22"/>
              </w:rPr>
              <w:t>CON_SUM</w:t>
            </w:r>
          </w:p>
        </w:tc>
        <w:tc>
          <w:tcPr>
            <w:tcW w:w="568" w:type="dxa"/>
          </w:tcPr>
          <w:p>
            <w:pPr>
              <w:pStyle w:val="TableParagraph"/>
              <w:spacing w:line="230" w:lineRule="exact" w:before="21"/>
              <w:ind w:left="105" w:right="104"/>
              <w:jc w:val="center"/>
              <w:rPr>
                <w:sz w:val="22"/>
              </w:rPr>
            </w:pPr>
            <w:r>
              <w:rPr>
                <w:spacing w:val="-5"/>
                <w:sz w:val="22"/>
              </w:rPr>
              <w:t>152</w:t>
            </w:r>
          </w:p>
        </w:tc>
        <w:tc>
          <w:tcPr>
            <w:tcW w:w="954" w:type="dxa"/>
          </w:tcPr>
          <w:p>
            <w:pPr>
              <w:pStyle w:val="TableParagraph"/>
              <w:spacing w:line="230" w:lineRule="exact" w:before="21"/>
              <w:ind w:right="117"/>
              <w:jc w:val="right"/>
              <w:rPr>
                <w:sz w:val="22"/>
              </w:rPr>
            </w:pPr>
            <w:r>
              <w:rPr>
                <w:spacing w:val="-2"/>
                <w:sz w:val="22"/>
              </w:rPr>
              <w:t>3.843</w:t>
            </w:r>
          </w:p>
        </w:tc>
        <w:tc>
          <w:tcPr>
            <w:tcW w:w="953" w:type="dxa"/>
          </w:tcPr>
          <w:p>
            <w:pPr>
              <w:pStyle w:val="TableParagraph"/>
              <w:spacing w:line="230" w:lineRule="exact" w:before="21"/>
              <w:ind w:right="166"/>
              <w:jc w:val="center"/>
              <w:rPr>
                <w:sz w:val="22"/>
              </w:rPr>
            </w:pPr>
            <w:r>
              <w:rPr>
                <w:w w:val="99"/>
                <w:sz w:val="22"/>
              </w:rPr>
              <w:t>4</w:t>
            </w:r>
          </w:p>
        </w:tc>
        <w:tc>
          <w:tcPr>
            <w:tcW w:w="954" w:type="dxa"/>
          </w:tcPr>
          <w:p>
            <w:pPr>
              <w:pStyle w:val="TableParagraph"/>
              <w:spacing w:line="230" w:lineRule="exact" w:before="21"/>
              <w:ind w:right="116"/>
              <w:jc w:val="right"/>
              <w:rPr>
                <w:sz w:val="22"/>
              </w:rPr>
            </w:pPr>
            <w:r>
              <w:rPr>
                <w:spacing w:val="-2"/>
                <w:sz w:val="22"/>
              </w:rPr>
              <w:t>2.387</w:t>
            </w:r>
          </w:p>
        </w:tc>
        <w:tc>
          <w:tcPr>
            <w:tcW w:w="844" w:type="dxa"/>
          </w:tcPr>
          <w:p>
            <w:pPr>
              <w:pStyle w:val="TableParagraph"/>
              <w:spacing w:line="230" w:lineRule="exact" w:before="21"/>
              <w:ind w:left="230"/>
              <w:rPr>
                <w:sz w:val="22"/>
              </w:rPr>
            </w:pPr>
            <w:r>
              <w:rPr>
                <w:w w:val="99"/>
                <w:sz w:val="22"/>
              </w:rPr>
              <w:t>0</w:t>
            </w:r>
          </w:p>
        </w:tc>
        <w:tc>
          <w:tcPr>
            <w:tcW w:w="1123" w:type="dxa"/>
          </w:tcPr>
          <w:p>
            <w:pPr>
              <w:pStyle w:val="TableParagraph"/>
              <w:spacing w:line="230" w:lineRule="exact" w:before="21"/>
              <w:ind w:left="6"/>
              <w:jc w:val="center"/>
              <w:rPr>
                <w:sz w:val="22"/>
              </w:rPr>
            </w:pPr>
            <w:r>
              <w:rPr>
                <w:w w:val="99"/>
                <w:sz w:val="22"/>
              </w:rPr>
              <w:t>9</w:t>
            </w:r>
          </w:p>
        </w:tc>
        <w:tc>
          <w:tcPr>
            <w:tcW w:w="1114" w:type="dxa"/>
          </w:tcPr>
          <w:p>
            <w:pPr>
              <w:pStyle w:val="TableParagraph"/>
              <w:spacing w:line="230" w:lineRule="exact" w:before="21"/>
              <w:ind w:right="113"/>
              <w:jc w:val="right"/>
              <w:rPr>
                <w:sz w:val="22"/>
              </w:rPr>
            </w:pPr>
            <w:r>
              <w:rPr>
                <w:spacing w:val="-2"/>
                <w:sz w:val="22"/>
              </w:rPr>
              <w:t>0.277</w:t>
            </w:r>
          </w:p>
        </w:tc>
        <w:tc>
          <w:tcPr>
            <w:tcW w:w="1040" w:type="dxa"/>
          </w:tcPr>
          <w:p>
            <w:pPr>
              <w:pStyle w:val="TableParagraph"/>
              <w:spacing w:line="231" w:lineRule="exact" w:before="20"/>
              <w:ind w:right="112"/>
              <w:jc w:val="right"/>
              <w:rPr>
                <w:sz w:val="22"/>
              </w:rPr>
            </w:pPr>
            <w:r>
              <w:rPr>
                <w:rFonts w:ascii="Arial" w:hAnsi="Arial"/>
                <w:i/>
                <w:spacing w:val="-2"/>
                <w:w w:val="105"/>
                <w:sz w:val="22"/>
              </w:rPr>
              <w:t>−</w:t>
            </w:r>
            <w:r>
              <w:rPr>
                <w:spacing w:val="-2"/>
                <w:w w:val="105"/>
                <w:sz w:val="22"/>
              </w:rPr>
              <w:t>1.085</w:t>
            </w:r>
          </w:p>
        </w:tc>
      </w:tr>
      <w:tr>
        <w:trPr>
          <w:trHeight w:val="270" w:hRule="atLeast"/>
        </w:trPr>
        <w:tc>
          <w:tcPr>
            <w:tcW w:w="3846" w:type="dxa"/>
          </w:tcPr>
          <w:p>
            <w:pPr>
              <w:pStyle w:val="TableParagraph"/>
              <w:tabs>
                <w:tab w:pos="691" w:val="left" w:leader="none"/>
              </w:tabs>
              <w:spacing w:line="230" w:lineRule="exact" w:before="21"/>
              <w:ind w:left="231"/>
              <w:rPr>
                <w:sz w:val="22"/>
              </w:rPr>
            </w:pPr>
            <w:r>
              <w:rPr>
                <w:spacing w:val="-10"/>
                <w:sz w:val="22"/>
              </w:rPr>
              <w:t>7</w:t>
            </w:r>
            <w:r>
              <w:rPr>
                <w:sz w:val="22"/>
              </w:rPr>
              <w:tab/>
              <w:t>Family</w:t>
            </w:r>
            <w:r>
              <w:rPr>
                <w:spacing w:val="42"/>
                <w:sz w:val="22"/>
              </w:rPr>
              <w:t> </w:t>
            </w:r>
            <w:r>
              <w:rPr>
                <w:spacing w:val="-2"/>
                <w:sz w:val="22"/>
              </w:rPr>
              <w:t>cohesion</w:t>
            </w:r>
          </w:p>
        </w:tc>
        <w:tc>
          <w:tcPr>
            <w:tcW w:w="1652" w:type="dxa"/>
          </w:tcPr>
          <w:p>
            <w:pPr>
              <w:pStyle w:val="TableParagraph"/>
              <w:spacing w:line="230" w:lineRule="exact" w:before="21"/>
              <w:ind w:left="120"/>
              <w:rPr>
                <w:sz w:val="22"/>
              </w:rPr>
            </w:pPr>
            <w:r>
              <w:rPr>
                <w:spacing w:val="-2"/>
                <w:w w:val="110"/>
                <w:sz w:val="22"/>
              </w:rPr>
              <w:t>COH_SUM</w:t>
            </w:r>
          </w:p>
        </w:tc>
        <w:tc>
          <w:tcPr>
            <w:tcW w:w="568" w:type="dxa"/>
          </w:tcPr>
          <w:p>
            <w:pPr>
              <w:pStyle w:val="TableParagraph"/>
              <w:spacing w:line="230" w:lineRule="exact" w:before="21"/>
              <w:ind w:left="105" w:right="105"/>
              <w:jc w:val="center"/>
              <w:rPr>
                <w:sz w:val="22"/>
              </w:rPr>
            </w:pPr>
            <w:r>
              <w:rPr>
                <w:spacing w:val="-5"/>
                <w:sz w:val="22"/>
              </w:rPr>
              <w:t>152</w:t>
            </w:r>
          </w:p>
        </w:tc>
        <w:tc>
          <w:tcPr>
            <w:tcW w:w="954" w:type="dxa"/>
          </w:tcPr>
          <w:p>
            <w:pPr>
              <w:pStyle w:val="TableParagraph"/>
              <w:spacing w:line="230" w:lineRule="exact" w:before="21"/>
              <w:ind w:right="117"/>
              <w:jc w:val="right"/>
              <w:rPr>
                <w:sz w:val="22"/>
              </w:rPr>
            </w:pPr>
            <w:r>
              <w:rPr>
                <w:spacing w:val="-2"/>
                <w:sz w:val="22"/>
              </w:rPr>
              <w:t>5.977</w:t>
            </w:r>
          </w:p>
        </w:tc>
        <w:tc>
          <w:tcPr>
            <w:tcW w:w="953" w:type="dxa"/>
          </w:tcPr>
          <w:p>
            <w:pPr>
              <w:pStyle w:val="TableParagraph"/>
              <w:spacing w:line="230" w:lineRule="exact" w:before="21"/>
              <w:ind w:right="166"/>
              <w:jc w:val="center"/>
              <w:rPr>
                <w:sz w:val="22"/>
              </w:rPr>
            </w:pPr>
            <w:r>
              <w:rPr>
                <w:w w:val="99"/>
                <w:sz w:val="22"/>
              </w:rPr>
              <w:t>6</w:t>
            </w:r>
          </w:p>
        </w:tc>
        <w:tc>
          <w:tcPr>
            <w:tcW w:w="954" w:type="dxa"/>
          </w:tcPr>
          <w:p>
            <w:pPr>
              <w:pStyle w:val="TableParagraph"/>
              <w:spacing w:line="230" w:lineRule="exact" w:before="21"/>
              <w:ind w:right="116"/>
              <w:jc w:val="right"/>
              <w:rPr>
                <w:sz w:val="22"/>
              </w:rPr>
            </w:pPr>
            <w:r>
              <w:rPr>
                <w:spacing w:val="-2"/>
                <w:sz w:val="22"/>
              </w:rPr>
              <w:t>2.317</w:t>
            </w:r>
          </w:p>
        </w:tc>
        <w:tc>
          <w:tcPr>
            <w:tcW w:w="844" w:type="dxa"/>
          </w:tcPr>
          <w:p>
            <w:pPr>
              <w:pStyle w:val="TableParagraph"/>
              <w:spacing w:line="230" w:lineRule="exact" w:before="21"/>
              <w:ind w:left="230"/>
              <w:rPr>
                <w:sz w:val="22"/>
              </w:rPr>
            </w:pPr>
            <w:r>
              <w:rPr>
                <w:w w:val="99"/>
                <w:sz w:val="22"/>
              </w:rPr>
              <w:t>1</w:t>
            </w:r>
          </w:p>
        </w:tc>
        <w:tc>
          <w:tcPr>
            <w:tcW w:w="1123" w:type="dxa"/>
          </w:tcPr>
          <w:p>
            <w:pPr>
              <w:pStyle w:val="TableParagraph"/>
              <w:spacing w:line="230" w:lineRule="exact" w:before="21"/>
              <w:ind w:left="6"/>
              <w:jc w:val="center"/>
              <w:rPr>
                <w:sz w:val="22"/>
              </w:rPr>
            </w:pPr>
            <w:r>
              <w:rPr>
                <w:w w:val="99"/>
                <w:sz w:val="22"/>
              </w:rPr>
              <w:t>9</w:t>
            </w:r>
          </w:p>
        </w:tc>
        <w:tc>
          <w:tcPr>
            <w:tcW w:w="1114" w:type="dxa"/>
          </w:tcPr>
          <w:p>
            <w:pPr>
              <w:pStyle w:val="TableParagraph"/>
              <w:spacing w:line="231" w:lineRule="exact" w:before="20"/>
              <w:ind w:right="115"/>
              <w:jc w:val="right"/>
              <w:rPr>
                <w:sz w:val="22"/>
              </w:rPr>
            </w:pPr>
            <w:r>
              <w:rPr>
                <w:rFonts w:ascii="Arial" w:hAnsi="Arial"/>
                <w:i/>
                <w:spacing w:val="-2"/>
                <w:w w:val="105"/>
                <w:sz w:val="22"/>
              </w:rPr>
              <w:t>−</w:t>
            </w:r>
            <w:r>
              <w:rPr>
                <w:spacing w:val="-2"/>
                <w:w w:val="105"/>
                <w:sz w:val="22"/>
              </w:rPr>
              <w:t>0.435</w:t>
            </w:r>
          </w:p>
        </w:tc>
        <w:tc>
          <w:tcPr>
            <w:tcW w:w="1040" w:type="dxa"/>
          </w:tcPr>
          <w:p>
            <w:pPr>
              <w:pStyle w:val="TableParagraph"/>
              <w:spacing w:line="231" w:lineRule="exact" w:before="20"/>
              <w:ind w:right="112"/>
              <w:jc w:val="right"/>
              <w:rPr>
                <w:sz w:val="22"/>
              </w:rPr>
            </w:pPr>
            <w:r>
              <w:rPr>
                <w:rFonts w:ascii="Arial" w:hAnsi="Arial"/>
                <w:i/>
                <w:spacing w:val="-2"/>
                <w:w w:val="105"/>
                <w:sz w:val="22"/>
              </w:rPr>
              <w:t>−</w:t>
            </w:r>
            <w:r>
              <w:rPr>
                <w:spacing w:val="-2"/>
                <w:w w:val="105"/>
                <w:sz w:val="22"/>
              </w:rPr>
              <w:t>0.912</w:t>
            </w:r>
          </w:p>
        </w:tc>
      </w:tr>
      <w:tr>
        <w:trPr>
          <w:trHeight w:val="270" w:hRule="atLeast"/>
        </w:trPr>
        <w:tc>
          <w:tcPr>
            <w:tcW w:w="3846" w:type="dxa"/>
          </w:tcPr>
          <w:p>
            <w:pPr>
              <w:pStyle w:val="TableParagraph"/>
              <w:tabs>
                <w:tab w:pos="691" w:val="left" w:leader="none"/>
              </w:tabs>
              <w:spacing w:line="230" w:lineRule="exact" w:before="21"/>
              <w:ind w:left="231"/>
              <w:rPr>
                <w:sz w:val="22"/>
              </w:rPr>
            </w:pPr>
            <w:r>
              <w:rPr>
                <w:spacing w:val="-10"/>
                <w:w w:val="105"/>
                <w:sz w:val="22"/>
              </w:rPr>
              <w:t>8</w:t>
            </w:r>
            <w:r>
              <w:rPr>
                <w:sz w:val="22"/>
              </w:rPr>
              <w:tab/>
            </w:r>
            <w:r>
              <w:rPr>
                <w:w w:val="105"/>
                <w:sz w:val="22"/>
              </w:rPr>
              <w:t>Adolescent’s</w:t>
            </w:r>
            <w:r>
              <w:rPr>
                <w:spacing w:val="-8"/>
                <w:w w:val="105"/>
                <w:sz w:val="22"/>
              </w:rPr>
              <w:t> </w:t>
            </w:r>
            <w:r>
              <w:rPr>
                <w:w w:val="105"/>
                <w:sz w:val="22"/>
              </w:rPr>
              <w:t>antisocial</w:t>
            </w:r>
            <w:r>
              <w:rPr>
                <w:spacing w:val="-8"/>
                <w:w w:val="105"/>
                <w:sz w:val="22"/>
              </w:rPr>
              <w:t> </w:t>
            </w:r>
            <w:r>
              <w:rPr>
                <w:spacing w:val="-2"/>
                <w:w w:val="105"/>
                <w:sz w:val="22"/>
              </w:rPr>
              <w:t>behavior</w:t>
            </w:r>
          </w:p>
        </w:tc>
        <w:tc>
          <w:tcPr>
            <w:tcW w:w="1652" w:type="dxa"/>
          </w:tcPr>
          <w:p>
            <w:pPr>
              <w:pStyle w:val="TableParagraph"/>
              <w:spacing w:line="230" w:lineRule="exact" w:before="21"/>
              <w:ind w:left="119"/>
              <w:rPr>
                <w:sz w:val="22"/>
              </w:rPr>
            </w:pPr>
            <w:r>
              <w:rPr>
                <w:spacing w:val="-2"/>
                <w:w w:val="105"/>
                <w:sz w:val="22"/>
              </w:rPr>
              <w:t>ASB_SUM</w:t>
            </w:r>
          </w:p>
        </w:tc>
        <w:tc>
          <w:tcPr>
            <w:tcW w:w="568" w:type="dxa"/>
          </w:tcPr>
          <w:p>
            <w:pPr>
              <w:pStyle w:val="TableParagraph"/>
              <w:spacing w:line="230" w:lineRule="exact" w:before="21"/>
              <w:ind w:left="105" w:right="106"/>
              <w:jc w:val="center"/>
              <w:rPr>
                <w:sz w:val="22"/>
              </w:rPr>
            </w:pPr>
            <w:r>
              <w:rPr>
                <w:spacing w:val="-5"/>
                <w:sz w:val="22"/>
              </w:rPr>
              <w:t>153</w:t>
            </w:r>
          </w:p>
        </w:tc>
        <w:tc>
          <w:tcPr>
            <w:tcW w:w="954" w:type="dxa"/>
          </w:tcPr>
          <w:p>
            <w:pPr>
              <w:pStyle w:val="TableParagraph"/>
              <w:spacing w:line="230" w:lineRule="exact" w:before="21"/>
              <w:ind w:right="119"/>
              <w:jc w:val="right"/>
              <w:rPr>
                <w:sz w:val="22"/>
              </w:rPr>
            </w:pPr>
            <w:r>
              <w:rPr>
                <w:spacing w:val="-2"/>
                <w:sz w:val="22"/>
              </w:rPr>
              <w:t>22.768</w:t>
            </w:r>
          </w:p>
        </w:tc>
        <w:tc>
          <w:tcPr>
            <w:tcW w:w="953" w:type="dxa"/>
          </w:tcPr>
          <w:p>
            <w:pPr>
              <w:pStyle w:val="TableParagraph"/>
              <w:spacing w:line="230" w:lineRule="exact" w:before="21"/>
              <w:ind w:left="226"/>
              <w:rPr>
                <w:sz w:val="22"/>
              </w:rPr>
            </w:pPr>
            <w:r>
              <w:rPr>
                <w:spacing w:val="-5"/>
                <w:sz w:val="22"/>
              </w:rPr>
              <w:t>22</w:t>
            </w:r>
          </w:p>
        </w:tc>
        <w:tc>
          <w:tcPr>
            <w:tcW w:w="954" w:type="dxa"/>
          </w:tcPr>
          <w:p>
            <w:pPr>
              <w:pStyle w:val="TableParagraph"/>
              <w:spacing w:line="230" w:lineRule="exact" w:before="21"/>
              <w:ind w:right="117"/>
              <w:jc w:val="right"/>
              <w:rPr>
                <w:sz w:val="22"/>
              </w:rPr>
            </w:pPr>
            <w:r>
              <w:rPr>
                <w:spacing w:val="-2"/>
                <w:sz w:val="22"/>
              </w:rPr>
              <w:t>12.442</w:t>
            </w:r>
          </w:p>
        </w:tc>
        <w:tc>
          <w:tcPr>
            <w:tcW w:w="844" w:type="dxa"/>
          </w:tcPr>
          <w:p>
            <w:pPr>
              <w:pStyle w:val="TableParagraph"/>
              <w:spacing w:line="230" w:lineRule="exact" w:before="21"/>
              <w:ind w:left="228"/>
              <w:rPr>
                <w:sz w:val="22"/>
              </w:rPr>
            </w:pPr>
            <w:r>
              <w:rPr>
                <w:w w:val="99"/>
                <w:sz w:val="22"/>
              </w:rPr>
              <w:t>1</w:t>
            </w:r>
          </w:p>
        </w:tc>
        <w:tc>
          <w:tcPr>
            <w:tcW w:w="1123" w:type="dxa"/>
          </w:tcPr>
          <w:p>
            <w:pPr>
              <w:pStyle w:val="TableParagraph"/>
              <w:spacing w:line="230" w:lineRule="exact" w:before="21"/>
              <w:ind w:left="384" w:right="488"/>
              <w:jc w:val="center"/>
              <w:rPr>
                <w:sz w:val="22"/>
              </w:rPr>
            </w:pPr>
            <w:r>
              <w:rPr>
                <w:spacing w:val="-5"/>
                <w:sz w:val="22"/>
              </w:rPr>
              <w:t>52</w:t>
            </w:r>
          </w:p>
        </w:tc>
        <w:tc>
          <w:tcPr>
            <w:tcW w:w="1114" w:type="dxa"/>
          </w:tcPr>
          <w:p>
            <w:pPr>
              <w:pStyle w:val="TableParagraph"/>
              <w:spacing w:line="230" w:lineRule="exact" w:before="21"/>
              <w:ind w:right="115"/>
              <w:jc w:val="right"/>
              <w:rPr>
                <w:sz w:val="22"/>
              </w:rPr>
            </w:pPr>
            <w:r>
              <w:rPr>
                <w:spacing w:val="-2"/>
                <w:sz w:val="22"/>
              </w:rPr>
              <w:t>0.219</w:t>
            </w:r>
          </w:p>
        </w:tc>
        <w:tc>
          <w:tcPr>
            <w:tcW w:w="1040" w:type="dxa"/>
          </w:tcPr>
          <w:p>
            <w:pPr>
              <w:pStyle w:val="TableParagraph"/>
              <w:spacing w:line="231" w:lineRule="exact" w:before="20"/>
              <w:ind w:right="112"/>
              <w:jc w:val="right"/>
              <w:rPr>
                <w:sz w:val="22"/>
              </w:rPr>
            </w:pPr>
            <w:r>
              <w:rPr>
                <w:rFonts w:ascii="Arial" w:hAnsi="Arial"/>
                <w:i/>
                <w:spacing w:val="-2"/>
                <w:w w:val="105"/>
                <w:sz w:val="22"/>
              </w:rPr>
              <w:t>−</w:t>
            </w:r>
            <w:r>
              <w:rPr>
                <w:spacing w:val="-2"/>
                <w:w w:val="105"/>
                <w:sz w:val="22"/>
              </w:rPr>
              <w:t>0.784</w:t>
            </w:r>
          </w:p>
        </w:tc>
      </w:tr>
      <w:tr>
        <w:trPr>
          <w:trHeight w:val="344" w:hRule="atLeast"/>
        </w:trPr>
        <w:tc>
          <w:tcPr>
            <w:tcW w:w="3846" w:type="dxa"/>
            <w:tcBorders>
              <w:bottom w:val="single" w:sz="8" w:space="0" w:color="000000"/>
            </w:tcBorders>
          </w:tcPr>
          <w:p>
            <w:pPr>
              <w:pStyle w:val="TableParagraph"/>
              <w:tabs>
                <w:tab w:pos="691" w:val="left" w:leader="none"/>
              </w:tabs>
              <w:spacing w:before="21"/>
              <w:ind w:left="231"/>
              <w:rPr>
                <w:sz w:val="22"/>
              </w:rPr>
            </w:pPr>
            <w:r>
              <w:rPr>
                <w:spacing w:val="-10"/>
                <w:w w:val="105"/>
                <w:sz w:val="22"/>
              </w:rPr>
              <w:t>9</w:t>
            </w:r>
            <w:r>
              <w:rPr>
                <w:sz w:val="22"/>
              </w:rPr>
              <w:tab/>
            </w:r>
            <w:r>
              <w:rPr>
                <w:w w:val="105"/>
                <w:sz w:val="22"/>
              </w:rPr>
              <w:t>Perceived</w:t>
            </w:r>
            <w:r>
              <w:rPr>
                <w:spacing w:val="-4"/>
                <w:w w:val="105"/>
                <w:sz w:val="22"/>
              </w:rPr>
              <w:t> </w:t>
            </w:r>
            <w:r>
              <w:rPr>
                <w:w w:val="105"/>
                <w:sz w:val="22"/>
              </w:rPr>
              <w:t>economic</w:t>
            </w:r>
            <w:r>
              <w:rPr>
                <w:spacing w:val="-3"/>
                <w:w w:val="105"/>
                <w:sz w:val="22"/>
              </w:rPr>
              <w:t> </w:t>
            </w:r>
            <w:r>
              <w:rPr>
                <w:spacing w:val="-2"/>
                <w:w w:val="105"/>
                <w:sz w:val="22"/>
              </w:rPr>
              <w:t>hardship</w:t>
            </w:r>
          </w:p>
        </w:tc>
        <w:tc>
          <w:tcPr>
            <w:tcW w:w="1652" w:type="dxa"/>
            <w:tcBorders>
              <w:bottom w:val="single" w:sz="8" w:space="0" w:color="000000"/>
            </w:tcBorders>
          </w:tcPr>
          <w:p>
            <w:pPr>
              <w:pStyle w:val="TableParagraph"/>
              <w:spacing w:before="21"/>
              <w:ind w:left="120"/>
              <w:rPr>
                <w:sz w:val="22"/>
              </w:rPr>
            </w:pPr>
            <w:r>
              <w:rPr>
                <w:spacing w:val="-5"/>
                <w:w w:val="105"/>
                <w:sz w:val="22"/>
              </w:rPr>
              <w:t>HAR</w:t>
            </w:r>
          </w:p>
        </w:tc>
        <w:tc>
          <w:tcPr>
            <w:tcW w:w="568" w:type="dxa"/>
            <w:tcBorders>
              <w:bottom w:val="single" w:sz="8" w:space="0" w:color="000000"/>
            </w:tcBorders>
          </w:tcPr>
          <w:p>
            <w:pPr>
              <w:pStyle w:val="TableParagraph"/>
              <w:spacing w:before="21"/>
              <w:ind w:left="105" w:right="105"/>
              <w:jc w:val="center"/>
              <w:rPr>
                <w:sz w:val="22"/>
              </w:rPr>
            </w:pPr>
            <w:r>
              <w:rPr>
                <w:spacing w:val="-5"/>
                <w:sz w:val="22"/>
              </w:rPr>
              <w:t>156</w:t>
            </w:r>
          </w:p>
        </w:tc>
        <w:tc>
          <w:tcPr>
            <w:tcW w:w="954" w:type="dxa"/>
            <w:tcBorders>
              <w:bottom w:val="single" w:sz="8" w:space="0" w:color="000000"/>
            </w:tcBorders>
          </w:tcPr>
          <w:p>
            <w:pPr>
              <w:pStyle w:val="TableParagraph"/>
              <w:spacing w:before="21"/>
              <w:ind w:right="118"/>
              <w:jc w:val="right"/>
              <w:rPr>
                <w:sz w:val="22"/>
              </w:rPr>
            </w:pPr>
            <w:r>
              <w:rPr>
                <w:spacing w:val="-2"/>
                <w:sz w:val="22"/>
              </w:rPr>
              <w:t>2.799</w:t>
            </w:r>
          </w:p>
        </w:tc>
        <w:tc>
          <w:tcPr>
            <w:tcW w:w="953" w:type="dxa"/>
            <w:tcBorders>
              <w:bottom w:val="single" w:sz="8" w:space="0" w:color="000000"/>
            </w:tcBorders>
          </w:tcPr>
          <w:p>
            <w:pPr>
              <w:pStyle w:val="TableParagraph"/>
              <w:spacing w:before="21"/>
              <w:ind w:right="167"/>
              <w:jc w:val="center"/>
              <w:rPr>
                <w:sz w:val="22"/>
              </w:rPr>
            </w:pPr>
            <w:r>
              <w:rPr>
                <w:w w:val="99"/>
                <w:sz w:val="22"/>
              </w:rPr>
              <w:t>3</w:t>
            </w:r>
          </w:p>
        </w:tc>
        <w:tc>
          <w:tcPr>
            <w:tcW w:w="954" w:type="dxa"/>
            <w:tcBorders>
              <w:bottom w:val="single" w:sz="8" w:space="0" w:color="000000"/>
            </w:tcBorders>
          </w:tcPr>
          <w:p>
            <w:pPr>
              <w:pStyle w:val="TableParagraph"/>
              <w:spacing w:before="21"/>
              <w:ind w:right="116"/>
              <w:jc w:val="right"/>
              <w:rPr>
                <w:sz w:val="22"/>
              </w:rPr>
            </w:pPr>
            <w:r>
              <w:rPr>
                <w:spacing w:val="-2"/>
                <w:sz w:val="22"/>
              </w:rPr>
              <w:t>0.948</w:t>
            </w:r>
          </w:p>
        </w:tc>
        <w:tc>
          <w:tcPr>
            <w:tcW w:w="844" w:type="dxa"/>
            <w:tcBorders>
              <w:bottom w:val="single" w:sz="8" w:space="0" w:color="000000"/>
            </w:tcBorders>
          </w:tcPr>
          <w:p>
            <w:pPr>
              <w:pStyle w:val="TableParagraph"/>
              <w:spacing w:before="21"/>
              <w:ind w:left="229"/>
              <w:rPr>
                <w:sz w:val="22"/>
              </w:rPr>
            </w:pPr>
            <w:r>
              <w:rPr>
                <w:w w:val="99"/>
                <w:sz w:val="22"/>
              </w:rPr>
              <w:t>1</w:t>
            </w:r>
          </w:p>
        </w:tc>
        <w:tc>
          <w:tcPr>
            <w:tcW w:w="1123" w:type="dxa"/>
            <w:tcBorders>
              <w:bottom w:val="single" w:sz="8" w:space="0" w:color="000000"/>
            </w:tcBorders>
          </w:tcPr>
          <w:p>
            <w:pPr>
              <w:pStyle w:val="TableParagraph"/>
              <w:spacing w:before="21"/>
              <w:ind w:left="5"/>
              <w:jc w:val="center"/>
              <w:rPr>
                <w:sz w:val="22"/>
              </w:rPr>
            </w:pPr>
            <w:r>
              <w:rPr>
                <w:w w:val="99"/>
                <w:sz w:val="22"/>
              </w:rPr>
              <w:t>5</w:t>
            </w:r>
          </w:p>
        </w:tc>
        <w:tc>
          <w:tcPr>
            <w:tcW w:w="1114" w:type="dxa"/>
            <w:tcBorders>
              <w:bottom w:val="single" w:sz="8" w:space="0" w:color="000000"/>
            </w:tcBorders>
          </w:tcPr>
          <w:p>
            <w:pPr>
              <w:pStyle w:val="TableParagraph"/>
              <w:spacing w:before="21"/>
              <w:ind w:right="114"/>
              <w:jc w:val="right"/>
              <w:rPr>
                <w:sz w:val="22"/>
              </w:rPr>
            </w:pPr>
            <w:r>
              <w:rPr>
                <w:spacing w:val="-2"/>
                <w:sz w:val="22"/>
              </w:rPr>
              <w:t>0.327</w:t>
            </w:r>
          </w:p>
        </w:tc>
        <w:tc>
          <w:tcPr>
            <w:tcW w:w="1040" w:type="dxa"/>
            <w:tcBorders>
              <w:bottom w:val="single" w:sz="8" w:space="0" w:color="000000"/>
            </w:tcBorders>
          </w:tcPr>
          <w:p>
            <w:pPr>
              <w:pStyle w:val="TableParagraph"/>
              <w:spacing w:before="21"/>
              <w:ind w:right="111"/>
              <w:jc w:val="right"/>
              <w:rPr>
                <w:sz w:val="22"/>
              </w:rPr>
            </w:pPr>
            <w:r>
              <w:rPr>
                <w:spacing w:val="-2"/>
                <w:sz w:val="22"/>
              </w:rPr>
              <w:t>0.289</w:t>
            </w:r>
          </w:p>
        </w:tc>
      </w:tr>
    </w:tbl>
    <w:p>
      <w:pPr>
        <w:pStyle w:val="BodyText"/>
        <w:spacing w:line="448" w:lineRule="auto" w:before="157"/>
        <w:ind w:left="116" w:right="210"/>
      </w:pPr>
      <w:r>
        <w:rPr>
          <w:i/>
          <w:w w:val="105"/>
        </w:rPr>
        <w:t>Note.</w:t>
      </w:r>
      <w:r>
        <w:rPr>
          <w:i/>
          <w:spacing w:val="40"/>
          <w:w w:val="105"/>
        </w:rPr>
        <w:t> </w:t>
      </w:r>
      <w:r>
        <w:rPr>
          <w:w w:val="105"/>
        </w:rPr>
        <w:t>Adolescents’</w:t>
      </w:r>
      <w:r>
        <w:rPr>
          <w:spacing w:val="25"/>
          <w:w w:val="105"/>
        </w:rPr>
        <w:t> </w:t>
      </w:r>
      <w:r>
        <w:rPr>
          <w:w w:val="105"/>
        </w:rPr>
        <w:t>ages</w:t>
      </w:r>
      <w:r>
        <w:rPr>
          <w:spacing w:val="25"/>
          <w:w w:val="105"/>
        </w:rPr>
        <w:t> </w:t>
      </w:r>
      <w:r>
        <w:rPr>
          <w:w w:val="105"/>
        </w:rPr>
        <w:t>(YAGE)</w:t>
      </w:r>
      <w:r>
        <w:rPr>
          <w:spacing w:val="25"/>
          <w:w w:val="105"/>
        </w:rPr>
        <w:t> </w:t>
      </w:r>
      <w:r>
        <w:rPr>
          <w:w w:val="105"/>
        </w:rPr>
        <w:t>are</w:t>
      </w:r>
      <w:r>
        <w:rPr>
          <w:spacing w:val="25"/>
          <w:w w:val="105"/>
        </w:rPr>
        <w:t> </w:t>
      </w:r>
      <w:r>
        <w:rPr>
          <w:w w:val="105"/>
        </w:rPr>
        <w:t>converted</w:t>
      </w:r>
      <w:r>
        <w:rPr>
          <w:spacing w:val="25"/>
          <w:w w:val="105"/>
        </w:rPr>
        <w:t> </w:t>
      </w:r>
      <w:r>
        <w:rPr>
          <w:w w:val="105"/>
        </w:rPr>
        <w:t>from</w:t>
      </w:r>
      <w:r>
        <w:rPr>
          <w:spacing w:val="25"/>
          <w:w w:val="105"/>
        </w:rPr>
        <w:t> </w:t>
      </w:r>
      <w:r>
        <w:rPr>
          <w:w w:val="105"/>
        </w:rPr>
        <w:t>birth</w:t>
      </w:r>
      <w:r>
        <w:rPr>
          <w:spacing w:val="25"/>
          <w:w w:val="105"/>
        </w:rPr>
        <w:t> </w:t>
      </w:r>
      <w:r>
        <w:rPr>
          <w:w w:val="105"/>
        </w:rPr>
        <w:t>months</w:t>
      </w:r>
      <w:r>
        <w:rPr>
          <w:spacing w:val="25"/>
          <w:w w:val="105"/>
        </w:rPr>
        <w:t> </w:t>
      </w:r>
      <w:r>
        <w:rPr>
          <w:w w:val="105"/>
        </w:rPr>
        <w:t>to</w:t>
      </w:r>
      <w:r>
        <w:rPr>
          <w:spacing w:val="25"/>
          <w:w w:val="105"/>
        </w:rPr>
        <w:t> </w:t>
      </w:r>
      <w:r>
        <w:rPr>
          <w:w w:val="105"/>
        </w:rPr>
        <w:t>years</w:t>
      </w:r>
      <w:r>
        <w:rPr>
          <w:spacing w:val="25"/>
          <w:w w:val="105"/>
        </w:rPr>
        <w:t> </w:t>
      </w:r>
      <w:r>
        <w:rPr>
          <w:w w:val="105"/>
        </w:rPr>
        <w:t>while</w:t>
      </w:r>
      <w:r>
        <w:rPr>
          <w:spacing w:val="25"/>
          <w:w w:val="105"/>
        </w:rPr>
        <w:t> </w:t>
      </w:r>
      <w:r>
        <w:rPr>
          <w:w w:val="105"/>
        </w:rPr>
        <w:t>parents’</w:t>
      </w:r>
      <w:r>
        <w:rPr>
          <w:spacing w:val="25"/>
          <w:w w:val="105"/>
        </w:rPr>
        <w:t> </w:t>
      </w:r>
      <w:r>
        <w:rPr>
          <w:w w:val="105"/>
        </w:rPr>
        <w:t>ages</w:t>
      </w:r>
      <w:r>
        <w:rPr>
          <w:spacing w:val="25"/>
          <w:w w:val="105"/>
        </w:rPr>
        <w:t> </w:t>
      </w:r>
      <w:r>
        <w:rPr>
          <w:w w:val="105"/>
        </w:rPr>
        <w:t>(PAGE)</w:t>
      </w:r>
      <w:r>
        <w:rPr>
          <w:spacing w:val="25"/>
          <w:w w:val="105"/>
        </w:rPr>
        <w:t> </w:t>
      </w:r>
      <w:r>
        <w:rPr>
          <w:w w:val="105"/>
        </w:rPr>
        <w:t>are</w:t>
      </w:r>
      <w:r>
        <w:rPr>
          <w:spacing w:val="25"/>
          <w:w w:val="105"/>
        </w:rPr>
        <w:t> </w:t>
      </w:r>
      <w:r>
        <w:rPr>
          <w:w w:val="105"/>
        </w:rPr>
        <w:t>measured</w:t>
      </w:r>
      <w:r>
        <w:rPr>
          <w:spacing w:val="25"/>
          <w:w w:val="105"/>
        </w:rPr>
        <w:t> </w:t>
      </w:r>
      <w:r>
        <w:rPr>
          <w:w w:val="105"/>
        </w:rPr>
        <w:t>in</w:t>
      </w:r>
      <w:r>
        <w:rPr>
          <w:spacing w:val="25"/>
          <w:w w:val="105"/>
        </w:rPr>
        <w:t> </w:t>
      </w:r>
      <w:r>
        <w:rPr>
          <w:w w:val="105"/>
        </w:rPr>
        <w:t>years. Household</w:t>
      </w:r>
      <w:r>
        <w:rPr>
          <w:spacing w:val="22"/>
          <w:w w:val="105"/>
        </w:rPr>
        <w:t> </w:t>
      </w:r>
      <w:r>
        <w:rPr>
          <w:w w:val="105"/>
        </w:rPr>
        <w:t>income</w:t>
      </w:r>
      <w:r>
        <w:rPr>
          <w:spacing w:val="22"/>
          <w:w w:val="105"/>
        </w:rPr>
        <w:t> </w:t>
      </w:r>
      <w:r>
        <w:rPr>
          <w:w w:val="105"/>
        </w:rPr>
        <w:t>(INC)</w:t>
      </w:r>
      <w:r>
        <w:rPr>
          <w:spacing w:val="22"/>
          <w:w w:val="105"/>
        </w:rPr>
        <w:t> </w:t>
      </w:r>
      <w:r>
        <w:rPr>
          <w:w w:val="105"/>
        </w:rPr>
        <w:t>is</w:t>
      </w:r>
      <w:r>
        <w:rPr>
          <w:spacing w:val="22"/>
          <w:w w:val="105"/>
        </w:rPr>
        <w:t> </w:t>
      </w:r>
      <w:r>
        <w:rPr>
          <w:w w:val="105"/>
        </w:rPr>
        <w:t>measured</w:t>
      </w:r>
      <w:r>
        <w:rPr>
          <w:spacing w:val="22"/>
          <w:w w:val="105"/>
        </w:rPr>
        <w:t> </w:t>
      </w:r>
      <w:r>
        <w:rPr>
          <w:w w:val="105"/>
        </w:rPr>
        <w:t>in</w:t>
      </w:r>
      <w:r>
        <w:rPr>
          <w:spacing w:val="22"/>
          <w:w w:val="105"/>
        </w:rPr>
        <w:t> </w:t>
      </w:r>
      <w:r>
        <w:rPr>
          <w:w w:val="105"/>
        </w:rPr>
        <w:t>thousands</w:t>
      </w:r>
      <w:r>
        <w:rPr>
          <w:spacing w:val="22"/>
          <w:w w:val="105"/>
        </w:rPr>
        <w:t> </w:t>
      </w:r>
      <w:r>
        <w:rPr>
          <w:w w:val="105"/>
        </w:rPr>
        <w:t>of</w:t>
      </w:r>
      <w:r>
        <w:rPr>
          <w:spacing w:val="22"/>
          <w:w w:val="105"/>
        </w:rPr>
        <w:t> </w:t>
      </w:r>
      <w:r>
        <w:rPr>
          <w:w w:val="105"/>
        </w:rPr>
        <w:t>Norwegian</w:t>
      </w:r>
      <w:r>
        <w:rPr>
          <w:spacing w:val="22"/>
          <w:w w:val="105"/>
        </w:rPr>
        <w:t> </w:t>
      </w:r>
      <w:r>
        <w:rPr>
          <w:w w:val="105"/>
        </w:rPr>
        <w:t>Kroner</w:t>
      </w:r>
      <w:r>
        <w:rPr>
          <w:spacing w:val="22"/>
          <w:w w:val="105"/>
        </w:rPr>
        <w:t> </w:t>
      </w:r>
      <w:r>
        <w:rPr>
          <w:w w:val="105"/>
        </w:rPr>
        <w:t>(NOK).</w:t>
      </w:r>
      <w:r>
        <w:rPr>
          <w:spacing w:val="22"/>
          <w:w w:val="105"/>
        </w:rPr>
        <w:t> </w:t>
      </w:r>
      <w:r>
        <w:rPr>
          <w:w w:val="105"/>
        </w:rPr>
        <w:t>Parental</w:t>
      </w:r>
      <w:r>
        <w:rPr>
          <w:spacing w:val="22"/>
          <w:w w:val="105"/>
        </w:rPr>
        <w:t> </w:t>
      </w:r>
      <w:r>
        <w:rPr>
          <w:w w:val="105"/>
        </w:rPr>
        <w:t>mental</w:t>
      </w:r>
      <w:r>
        <w:rPr>
          <w:spacing w:val="22"/>
          <w:w w:val="105"/>
        </w:rPr>
        <w:t> </w:t>
      </w:r>
      <w:r>
        <w:rPr>
          <w:w w:val="105"/>
        </w:rPr>
        <w:t>health</w:t>
      </w:r>
      <w:r>
        <w:rPr>
          <w:spacing w:val="22"/>
          <w:w w:val="105"/>
        </w:rPr>
        <w:t> </w:t>
      </w:r>
      <w:r>
        <w:rPr>
          <w:w w:val="105"/>
        </w:rPr>
        <w:t>(PMH),</w:t>
      </w:r>
      <w:r>
        <w:rPr>
          <w:spacing w:val="22"/>
          <w:w w:val="105"/>
        </w:rPr>
        <w:t> </w:t>
      </w:r>
      <w:r>
        <w:rPr>
          <w:w w:val="105"/>
        </w:rPr>
        <w:t>family</w:t>
      </w:r>
      <w:r>
        <w:rPr>
          <w:spacing w:val="22"/>
          <w:w w:val="105"/>
        </w:rPr>
        <w:t> </w:t>
      </w:r>
      <w:r>
        <w:rPr>
          <w:w w:val="105"/>
        </w:rPr>
        <w:t>conflict</w:t>
      </w:r>
      <w:r>
        <w:rPr>
          <w:spacing w:val="22"/>
          <w:w w:val="105"/>
        </w:rPr>
        <w:t> </w:t>
      </w:r>
      <w:r>
        <w:rPr>
          <w:w w:val="105"/>
        </w:rPr>
        <w:t>(CON), cohesion</w:t>
      </w:r>
      <w:r>
        <w:rPr>
          <w:spacing w:val="29"/>
          <w:w w:val="105"/>
        </w:rPr>
        <w:t> </w:t>
      </w:r>
      <w:r>
        <w:rPr>
          <w:w w:val="105"/>
        </w:rPr>
        <w:t>(COH),</w:t>
      </w:r>
      <w:r>
        <w:rPr>
          <w:spacing w:val="29"/>
          <w:w w:val="105"/>
        </w:rPr>
        <w:t> </w:t>
      </w:r>
      <w:r>
        <w:rPr>
          <w:w w:val="105"/>
        </w:rPr>
        <w:t>and</w:t>
      </w:r>
      <w:r>
        <w:rPr>
          <w:spacing w:val="29"/>
          <w:w w:val="105"/>
        </w:rPr>
        <w:t> </w:t>
      </w:r>
      <w:r>
        <w:rPr>
          <w:w w:val="105"/>
        </w:rPr>
        <w:t>adolescents’</w:t>
      </w:r>
      <w:r>
        <w:rPr>
          <w:spacing w:val="29"/>
          <w:w w:val="105"/>
        </w:rPr>
        <w:t> </w:t>
      </w:r>
      <w:r>
        <w:rPr>
          <w:w w:val="105"/>
        </w:rPr>
        <w:t>antisocial</w:t>
      </w:r>
      <w:r>
        <w:rPr>
          <w:spacing w:val="29"/>
          <w:w w:val="105"/>
        </w:rPr>
        <w:t> </w:t>
      </w:r>
      <w:r>
        <w:rPr>
          <w:w w:val="105"/>
        </w:rPr>
        <w:t>behavior</w:t>
      </w:r>
      <w:r>
        <w:rPr>
          <w:spacing w:val="29"/>
          <w:w w:val="105"/>
        </w:rPr>
        <w:t> </w:t>
      </w:r>
      <w:r>
        <w:rPr>
          <w:w w:val="105"/>
        </w:rPr>
        <w:t>(ASB)</w:t>
      </w:r>
      <w:r>
        <w:rPr>
          <w:spacing w:val="29"/>
          <w:w w:val="105"/>
        </w:rPr>
        <w:t> </w:t>
      </w:r>
      <w:r>
        <w:rPr>
          <w:w w:val="105"/>
        </w:rPr>
        <w:t>are</w:t>
      </w:r>
      <w:r>
        <w:rPr>
          <w:spacing w:val="29"/>
          <w:w w:val="105"/>
        </w:rPr>
        <w:t> </w:t>
      </w:r>
      <w:r>
        <w:rPr>
          <w:w w:val="105"/>
        </w:rPr>
        <w:t>sum</w:t>
      </w:r>
      <w:r>
        <w:rPr>
          <w:spacing w:val="29"/>
          <w:w w:val="105"/>
        </w:rPr>
        <w:t> </w:t>
      </w:r>
      <w:r>
        <w:rPr>
          <w:w w:val="105"/>
        </w:rPr>
        <w:t>scores</w:t>
      </w:r>
      <w:r>
        <w:rPr>
          <w:spacing w:val="29"/>
          <w:w w:val="105"/>
        </w:rPr>
        <w:t> </w:t>
      </w:r>
      <w:r>
        <w:rPr>
          <w:w w:val="105"/>
        </w:rPr>
        <w:t>(_SUM)</w:t>
      </w:r>
      <w:r>
        <w:rPr>
          <w:spacing w:val="29"/>
          <w:w w:val="105"/>
        </w:rPr>
        <w:t> </w:t>
      </w:r>
      <w:r>
        <w:rPr>
          <w:w w:val="105"/>
        </w:rPr>
        <w:t>derived</w:t>
      </w:r>
      <w:r>
        <w:rPr>
          <w:spacing w:val="29"/>
          <w:w w:val="105"/>
        </w:rPr>
        <w:t> </w:t>
      </w:r>
      <w:r>
        <w:rPr>
          <w:w w:val="105"/>
        </w:rPr>
        <w:t>from</w:t>
      </w:r>
      <w:r>
        <w:rPr>
          <w:spacing w:val="29"/>
          <w:w w:val="105"/>
        </w:rPr>
        <w:t> </w:t>
      </w:r>
      <w:r>
        <w:rPr>
          <w:w w:val="105"/>
        </w:rPr>
        <w:t>corresponding</w:t>
      </w:r>
      <w:r>
        <w:rPr>
          <w:spacing w:val="29"/>
          <w:w w:val="105"/>
        </w:rPr>
        <w:t> </w:t>
      </w:r>
      <w:r>
        <w:rPr>
          <w:w w:val="105"/>
        </w:rPr>
        <w:t>questionnaires.</w:t>
      </w:r>
    </w:p>
    <w:p>
      <w:pPr>
        <w:pStyle w:val="BodyText"/>
        <w:spacing w:before="4"/>
        <w:ind w:left="116"/>
      </w:pPr>
      <w:r>
        <w:rPr>
          <w:w w:val="105"/>
        </w:rPr>
        <w:t>Perceived</w:t>
      </w:r>
      <w:r>
        <w:rPr>
          <w:spacing w:val="8"/>
          <w:w w:val="105"/>
        </w:rPr>
        <w:t> </w:t>
      </w:r>
      <w:r>
        <w:rPr>
          <w:w w:val="105"/>
        </w:rPr>
        <w:t>economic</w:t>
      </w:r>
      <w:r>
        <w:rPr>
          <w:spacing w:val="9"/>
          <w:w w:val="105"/>
        </w:rPr>
        <w:t> </w:t>
      </w:r>
      <w:r>
        <w:rPr>
          <w:w w:val="105"/>
        </w:rPr>
        <w:t>hardship</w:t>
      </w:r>
      <w:r>
        <w:rPr>
          <w:spacing w:val="9"/>
          <w:w w:val="105"/>
        </w:rPr>
        <w:t> </w:t>
      </w:r>
      <w:r>
        <w:rPr>
          <w:w w:val="105"/>
        </w:rPr>
        <w:t>(HAR)</w:t>
      </w:r>
      <w:r>
        <w:rPr>
          <w:spacing w:val="9"/>
          <w:w w:val="105"/>
        </w:rPr>
        <w:t> </w:t>
      </w:r>
      <w:r>
        <w:rPr>
          <w:w w:val="105"/>
        </w:rPr>
        <w:t>is</w:t>
      </w:r>
      <w:r>
        <w:rPr>
          <w:spacing w:val="9"/>
          <w:w w:val="105"/>
        </w:rPr>
        <w:t> </w:t>
      </w:r>
      <w:r>
        <w:rPr>
          <w:w w:val="105"/>
        </w:rPr>
        <w:t>a</w:t>
      </w:r>
      <w:r>
        <w:rPr>
          <w:spacing w:val="8"/>
          <w:w w:val="105"/>
        </w:rPr>
        <w:t> </w:t>
      </w:r>
      <w:r>
        <w:rPr>
          <w:w w:val="105"/>
        </w:rPr>
        <w:t>categorical</w:t>
      </w:r>
      <w:r>
        <w:rPr>
          <w:spacing w:val="9"/>
          <w:w w:val="105"/>
        </w:rPr>
        <w:t> </w:t>
      </w:r>
      <w:r>
        <w:rPr>
          <w:w w:val="105"/>
        </w:rPr>
        <w:t>variable</w:t>
      </w:r>
      <w:r>
        <w:rPr>
          <w:spacing w:val="9"/>
          <w:w w:val="105"/>
        </w:rPr>
        <w:t> </w:t>
      </w:r>
      <w:r>
        <w:rPr>
          <w:w w:val="105"/>
        </w:rPr>
        <w:t>whose</w:t>
      </w:r>
      <w:r>
        <w:rPr>
          <w:spacing w:val="9"/>
          <w:w w:val="105"/>
        </w:rPr>
        <w:t> </w:t>
      </w:r>
      <w:r>
        <w:rPr>
          <w:w w:val="105"/>
        </w:rPr>
        <w:t>codebook</w:t>
      </w:r>
      <w:r>
        <w:rPr>
          <w:spacing w:val="9"/>
          <w:w w:val="105"/>
        </w:rPr>
        <w:t> </w:t>
      </w:r>
      <w:r>
        <w:rPr>
          <w:w w:val="105"/>
        </w:rPr>
        <w:t>is</w:t>
      </w:r>
      <w:r>
        <w:rPr>
          <w:spacing w:val="8"/>
          <w:w w:val="105"/>
        </w:rPr>
        <w:t> </w:t>
      </w:r>
      <w:r>
        <w:rPr>
          <w:w w:val="105"/>
        </w:rPr>
        <w:t>available</w:t>
      </w:r>
      <w:r>
        <w:rPr>
          <w:spacing w:val="9"/>
          <w:w w:val="105"/>
        </w:rPr>
        <w:t> </w:t>
      </w:r>
      <w:r>
        <w:rPr>
          <w:w w:val="105"/>
        </w:rPr>
        <w:t>in</w:t>
      </w:r>
      <w:r>
        <w:rPr>
          <w:spacing w:val="9"/>
          <w:w w:val="105"/>
        </w:rPr>
        <w:t> </w:t>
      </w:r>
      <w:hyperlink w:history="true" w:anchor="_bookmark0">
        <w:r>
          <w:rPr>
            <w:color w:val="FF0000"/>
            <w:w w:val="105"/>
          </w:rPr>
          <w:t>Table</w:t>
        </w:r>
        <w:r>
          <w:rPr>
            <w:color w:val="FF0000"/>
            <w:spacing w:val="9"/>
            <w:w w:val="105"/>
          </w:rPr>
          <w:t> </w:t>
        </w:r>
        <w:r>
          <w:rPr>
            <w:color w:val="FF0000"/>
            <w:spacing w:val="-5"/>
            <w:w w:val="105"/>
          </w:rPr>
          <w:t>1</w:t>
        </w:r>
      </w:hyperlink>
      <w:r>
        <w:rPr>
          <w:spacing w:val="-5"/>
          <w:w w:val="105"/>
        </w:rPr>
        <w:t>.</w:t>
      </w:r>
    </w:p>
    <w:p>
      <w:pPr>
        <w:pStyle w:val="BodyText"/>
        <w:spacing w:line="448" w:lineRule="auto" w:before="221"/>
        <w:ind w:left="116"/>
      </w:pPr>
      <w:r>
        <w:rPr>
          <w:w w:val="105"/>
        </w:rPr>
        <w:t>Valid</w:t>
      </w:r>
      <w:r>
        <w:rPr>
          <w:spacing w:val="16"/>
          <w:w w:val="105"/>
        </w:rPr>
        <w:t> </w:t>
      </w:r>
      <w:r>
        <w:rPr>
          <w:w w:val="105"/>
        </w:rPr>
        <w:t>number</w:t>
      </w:r>
      <w:r>
        <w:rPr>
          <w:spacing w:val="16"/>
          <w:w w:val="105"/>
        </w:rPr>
        <w:t> </w:t>
      </w:r>
      <w:r>
        <w:rPr>
          <w:w w:val="105"/>
        </w:rPr>
        <w:t>of</w:t>
      </w:r>
      <w:r>
        <w:rPr>
          <w:spacing w:val="16"/>
          <w:w w:val="105"/>
        </w:rPr>
        <w:t> </w:t>
      </w:r>
      <w:r>
        <w:rPr>
          <w:w w:val="105"/>
        </w:rPr>
        <w:t>entries</w:t>
      </w:r>
      <w:r>
        <w:rPr>
          <w:spacing w:val="15"/>
          <w:w w:val="105"/>
        </w:rPr>
        <w:t> </w:t>
      </w:r>
      <w:r>
        <w:rPr>
          <w:w w:val="105"/>
        </w:rPr>
        <w:t>for</w:t>
      </w:r>
      <w:r>
        <w:rPr>
          <w:spacing w:val="15"/>
          <w:w w:val="105"/>
        </w:rPr>
        <w:t> </w:t>
      </w:r>
      <w:r>
        <w:rPr>
          <w:w w:val="105"/>
        </w:rPr>
        <w:t>each</w:t>
      </w:r>
      <w:r>
        <w:rPr>
          <w:spacing w:val="15"/>
          <w:w w:val="105"/>
        </w:rPr>
        <w:t> </w:t>
      </w:r>
      <w:r>
        <w:rPr>
          <w:w w:val="105"/>
        </w:rPr>
        <w:t>variable</w:t>
      </w:r>
      <w:r>
        <w:rPr>
          <w:spacing w:val="16"/>
          <w:w w:val="105"/>
        </w:rPr>
        <w:t> </w:t>
      </w:r>
      <w:r>
        <w:rPr>
          <w:w w:val="105"/>
        </w:rPr>
        <w:t>is</w:t>
      </w:r>
      <w:r>
        <w:rPr>
          <w:spacing w:val="15"/>
          <w:w w:val="105"/>
        </w:rPr>
        <w:t> </w:t>
      </w:r>
      <w:r>
        <w:rPr>
          <w:w w:val="105"/>
        </w:rPr>
        <w:t>recorded</w:t>
      </w:r>
      <w:r>
        <w:rPr>
          <w:spacing w:val="15"/>
          <w:w w:val="105"/>
        </w:rPr>
        <w:t> </w:t>
      </w:r>
      <w:r>
        <w:rPr>
          <w:w w:val="105"/>
        </w:rPr>
        <w:t>in</w:t>
      </w:r>
      <w:r>
        <w:rPr>
          <w:spacing w:val="16"/>
          <w:w w:val="105"/>
        </w:rPr>
        <w:t> </w:t>
      </w:r>
      <w:r>
        <w:rPr>
          <w:i/>
          <w:w w:val="105"/>
        </w:rPr>
        <w:t>n</w:t>
      </w:r>
      <w:r>
        <w:rPr>
          <w:i/>
          <w:spacing w:val="16"/>
          <w:w w:val="105"/>
        </w:rPr>
        <w:t> </w:t>
      </w:r>
      <w:r>
        <w:rPr>
          <w:w w:val="105"/>
        </w:rPr>
        <w:t>column</w:t>
      </w:r>
      <w:r>
        <w:rPr>
          <w:spacing w:val="16"/>
          <w:w w:val="105"/>
        </w:rPr>
        <w:t> </w:t>
      </w:r>
      <w:r>
        <w:rPr>
          <w:w w:val="105"/>
        </w:rPr>
        <w:t>out</w:t>
      </w:r>
      <w:r>
        <w:rPr>
          <w:spacing w:val="16"/>
          <w:w w:val="105"/>
        </w:rPr>
        <w:t> </w:t>
      </w:r>
      <w:r>
        <w:rPr>
          <w:w w:val="105"/>
        </w:rPr>
        <w:t>of</w:t>
      </w:r>
      <w:r>
        <w:rPr>
          <w:spacing w:val="16"/>
          <w:w w:val="105"/>
        </w:rPr>
        <w:t> </w:t>
      </w:r>
      <w:r>
        <w:rPr>
          <w:w w:val="105"/>
        </w:rPr>
        <w:t>total</w:t>
      </w:r>
      <w:r>
        <w:rPr>
          <w:spacing w:val="15"/>
          <w:w w:val="105"/>
        </w:rPr>
        <w:t> </w:t>
      </w:r>
      <w:r>
        <w:rPr>
          <w:w w:val="105"/>
        </w:rPr>
        <w:t>sample</w:t>
      </w:r>
      <w:r>
        <w:rPr>
          <w:spacing w:val="16"/>
          <w:w w:val="105"/>
        </w:rPr>
        <w:t> </w:t>
      </w:r>
      <w:r>
        <w:rPr>
          <w:w w:val="105"/>
        </w:rPr>
        <w:t>size</w:t>
      </w:r>
      <w:r>
        <w:rPr>
          <w:spacing w:val="16"/>
          <w:w w:val="105"/>
        </w:rPr>
        <w:t> </w:t>
      </w:r>
      <w:r>
        <w:rPr>
          <w:w w:val="105"/>
        </w:rPr>
        <w:t>(</w:t>
      </w:r>
      <w:r>
        <w:rPr>
          <w:i/>
          <w:w w:val="105"/>
        </w:rPr>
        <w:t>N</w:t>
      </w:r>
      <w:r>
        <w:rPr>
          <w:i/>
          <w:spacing w:val="28"/>
          <w:w w:val="105"/>
        </w:rPr>
        <w:t> </w:t>
      </w:r>
      <w:r>
        <w:rPr>
          <w:w w:val="105"/>
        </w:rPr>
        <w:t>= 157).</w:t>
      </w:r>
      <w:r>
        <w:rPr>
          <w:spacing w:val="40"/>
          <w:w w:val="105"/>
        </w:rPr>
        <w:t> </w:t>
      </w:r>
      <w:r>
        <w:rPr>
          <w:w w:val="105"/>
        </w:rPr>
        <w:t>Kurtosis</w:t>
      </w:r>
      <w:r>
        <w:rPr>
          <w:spacing w:val="15"/>
          <w:w w:val="105"/>
        </w:rPr>
        <w:t> </w:t>
      </w:r>
      <w:r>
        <w:rPr>
          <w:w w:val="105"/>
        </w:rPr>
        <w:t>is</w:t>
      </w:r>
      <w:r>
        <w:rPr>
          <w:spacing w:val="15"/>
          <w:w w:val="105"/>
        </w:rPr>
        <w:t> </w:t>
      </w:r>
      <w:r>
        <w:rPr>
          <w:w w:val="105"/>
        </w:rPr>
        <w:t>measured</w:t>
      </w:r>
      <w:r>
        <w:rPr>
          <w:spacing w:val="16"/>
          <w:w w:val="105"/>
        </w:rPr>
        <w:t> </w:t>
      </w:r>
      <w:r>
        <w:rPr>
          <w:w w:val="105"/>
        </w:rPr>
        <w:t>in</w:t>
      </w:r>
      <w:r>
        <w:rPr>
          <w:spacing w:val="16"/>
          <w:w w:val="105"/>
        </w:rPr>
        <w:t> </w:t>
      </w:r>
      <w:r>
        <w:rPr>
          <w:w w:val="105"/>
        </w:rPr>
        <w:t>excess.</w:t>
      </w:r>
      <w:r>
        <w:rPr>
          <w:spacing w:val="40"/>
          <w:w w:val="105"/>
        </w:rPr>
        <w:t> </w:t>
      </w:r>
      <w:r>
        <w:rPr>
          <w:w w:val="105"/>
        </w:rPr>
        <w:t>All statistics</w:t>
      </w:r>
      <w:r>
        <w:rPr>
          <w:spacing w:val="40"/>
          <w:w w:val="105"/>
        </w:rPr>
        <w:t> </w:t>
      </w:r>
      <w:r>
        <w:rPr>
          <w:w w:val="105"/>
        </w:rPr>
        <w:t>are</w:t>
      </w:r>
      <w:r>
        <w:rPr>
          <w:spacing w:val="40"/>
          <w:w w:val="105"/>
        </w:rPr>
        <w:t> </w:t>
      </w:r>
      <w:r>
        <w:rPr>
          <w:w w:val="105"/>
        </w:rPr>
        <w:t>averages</w:t>
      </w:r>
      <w:r>
        <w:rPr>
          <w:spacing w:val="40"/>
          <w:w w:val="105"/>
        </w:rPr>
        <w:t> </w:t>
      </w:r>
      <w:r>
        <w:rPr>
          <w:w w:val="105"/>
        </w:rPr>
        <w:t>across</w:t>
      </w:r>
      <w:r>
        <w:rPr>
          <w:spacing w:val="40"/>
          <w:w w:val="105"/>
        </w:rPr>
        <w:t> </w:t>
      </w:r>
      <w:r>
        <w:rPr>
          <w:w w:val="105"/>
        </w:rPr>
        <w:t>ten</w:t>
      </w:r>
      <w:r>
        <w:rPr>
          <w:spacing w:val="40"/>
          <w:w w:val="105"/>
        </w:rPr>
        <w:t> </w:t>
      </w:r>
      <w:r>
        <w:rPr>
          <w:w w:val="105"/>
        </w:rPr>
        <w:t>imputed</w:t>
      </w:r>
      <w:r>
        <w:rPr>
          <w:spacing w:val="40"/>
          <w:w w:val="105"/>
        </w:rPr>
        <w:t> </w:t>
      </w:r>
      <w:r>
        <w:rPr>
          <w:w w:val="105"/>
        </w:rPr>
        <w:t>datasets.</w:t>
      </w:r>
    </w:p>
    <w:p>
      <w:pPr>
        <w:spacing w:after="0" w:line="448" w:lineRule="auto"/>
        <w:sectPr>
          <w:headerReference w:type="default" r:id="rId99"/>
          <w:pgSz w:w="16840" w:h="11910" w:orient="landscape"/>
          <w:pgMar w:header="0" w:footer="0" w:top="1260" w:bottom="280" w:left="1260" w:right="2120"/>
        </w:sectPr>
      </w:pPr>
    </w:p>
    <w:p>
      <w:pPr>
        <w:pStyle w:val="Heading1"/>
        <w:spacing w:before="121"/>
        <w:ind w:left="116"/>
      </w:pPr>
      <w:r>
        <w:rPr>
          <w:w w:val="115"/>
        </w:rPr>
        <w:t>Table</w:t>
      </w:r>
      <w:r>
        <w:rPr>
          <w:spacing w:val="-1"/>
          <w:w w:val="115"/>
        </w:rPr>
        <w:t> </w:t>
      </w:r>
      <w:r>
        <w:rPr>
          <w:spacing w:val="-10"/>
          <w:w w:val="115"/>
        </w:rPr>
        <w:t>3</w:t>
      </w:r>
    </w:p>
    <w:p>
      <w:pPr>
        <w:spacing w:before="154"/>
        <w:ind w:left="116" w:right="0" w:firstLine="0"/>
        <w:jc w:val="left"/>
        <w:rPr>
          <w:i/>
          <w:sz w:val="22"/>
        </w:rPr>
      </w:pPr>
      <w:r>
        <w:rPr>
          <w:i/>
          <w:w w:val="105"/>
          <w:sz w:val="22"/>
        </w:rPr>
        <w:t>Variance-covariance</w:t>
      </w:r>
      <w:r>
        <w:rPr>
          <w:i/>
          <w:spacing w:val="6"/>
          <w:w w:val="105"/>
          <w:sz w:val="22"/>
        </w:rPr>
        <w:t> </w:t>
      </w:r>
      <w:r>
        <w:rPr>
          <w:i/>
          <w:w w:val="105"/>
          <w:sz w:val="22"/>
        </w:rPr>
        <w:t>Matrix</w:t>
      </w:r>
      <w:r>
        <w:rPr>
          <w:i/>
          <w:spacing w:val="6"/>
          <w:w w:val="105"/>
          <w:sz w:val="22"/>
        </w:rPr>
        <w:t> </w:t>
      </w:r>
      <w:r>
        <w:rPr>
          <w:i/>
          <w:w w:val="105"/>
          <w:sz w:val="22"/>
        </w:rPr>
        <w:t>and</w:t>
      </w:r>
      <w:r>
        <w:rPr>
          <w:i/>
          <w:spacing w:val="7"/>
          <w:w w:val="105"/>
          <w:sz w:val="22"/>
        </w:rPr>
        <w:t> </w:t>
      </w:r>
      <w:r>
        <w:rPr>
          <w:i/>
          <w:w w:val="105"/>
          <w:sz w:val="22"/>
        </w:rPr>
        <w:t>Correlation</w:t>
      </w:r>
      <w:r>
        <w:rPr>
          <w:i/>
          <w:spacing w:val="7"/>
          <w:w w:val="105"/>
          <w:sz w:val="22"/>
        </w:rPr>
        <w:t> </w:t>
      </w:r>
      <w:r>
        <w:rPr>
          <w:i/>
          <w:w w:val="105"/>
          <w:sz w:val="22"/>
        </w:rPr>
        <w:t>Table</w:t>
      </w:r>
      <w:r>
        <w:rPr>
          <w:i/>
          <w:spacing w:val="7"/>
          <w:w w:val="105"/>
          <w:sz w:val="22"/>
        </w:rPr>
        <w:t> </w:t>
      </w:r>
      <w:r>
        <w:rPr>
          <w:i/>
          <w:w w:val="105"/>
          <w:sz w:val="22"/>
        </w:rPr>
        <w:t>of</w:t>
      </w:r>
      <w:r>
        <w:rPr>
          <w:i/>
          <w:spacing w:val="7"/>
          <w:w w:val="105"/>
          <w:sz w:val="22"/>
        </w:rPr>
        <w:t> </w:t>
      </w:r>
      <w:r>
        <w:rPr>
          <w:i/>
          <w:w w:val="105"/>
          <w:sz w:val="22"/>
        </w:rPr>
        <w:t>Key</w:t>
      </w:r>
      <w:r>
        <w:rPr>
          <w:i/>
          <w:spacing w:val="6"/>
          <w:w w:val="105"/>
          <w:sz w:val="22"/>
        </w:rPr>
        <w:t> </w:t>
      </w:r>
      <w:r>
        <w:rPr>
          <w:i/>
          <w:spacing w:val="-2"/>
          <w:w w:val="105"/>
          <w:sz w:val="22"/>
        </w:rPr>
        <w:t>Variables</w:t>
      </w:r>
    </w:p>
    <w:p>
      <w:pPr>
        <w:pStyle w:val="BodyText"/>
        <w:tabs>
          <w:tab w:pos="993" w:val="left" w:leader="none"/>
          <w:tab w:pos="2650" w:val="left" w:leader="none"/>
          <w:tab w:pos="3883" w:val="left" w:leader="none"/>
          <w:tab w:pos="5116" w:val="left" w:leader="none"/>
          <w:tab w:pos="6423" w:val="left" w:leader="none"/>
          <w:tab w:pos="7731" w:val="left" w:leader="none"/>
          <w:tab w:pos="8964" w:val="left" w:leader="none"/>
          <w:tab w:pos="10197" w:val="left" w:leader="none"/>
          <w:tab w:pos="11430" w:val="left" w:leader="none"/>
          <w:tab w:pos="12772" w:val="right" w:leader="none"/>
        </w:tabs>
        <w:spacing w:before="296"/>
        <w:ind w:left="235"/>
      </w:pPr>
      <w:r>
        <w:rPr/>
        <w:pict>
          <v:line style="position:absolute;mso-position-horizontal-relative:page;mso-position-vertical-relative:paragraph;z-index:15738880" from="68.811996pt,12.095531pt" to="729.742996pt,12.095531pt" stroked="true" strokeweight=".873pt" strokecolor="#000000">
            <v:stroke dashstyle="solid"/>
            <w10:wrap type="none"/>
          </v:line>
        </w:pict>
      </w:r>
      <w:r>
        <w:rPr/>
        <w:pict>
          <v:line style="position:absolute;mso-position-horizontal-relative:page;mso-position-vertical-relative:paragraph;z-index:15739392" from="68.811996pt,31.28553pt" to="729.742996pt,31.28553pt" stroked="true" strokeweight=".545pt" strokecolor="#000000">
            <v:stroke dashstyle="solid"/>
            <w10:wrap type="none"/>
          </v:line>
        </w:pict>
      </w:r>
      <w:r>
        <w:rPr>
          <w:spacing w:val="-5"/>
          <w:w w:val="105"/>
        </w:rPr>
        <w:t>Seq</w:t>
      </w:r>
      <w:r>
        <w:rPr/>
        <w:tab/>
      </w:r>
      <w:r>
        <w:rPr>
          <w:spacing w:val="-2"/>
          <w:w w:val="105"/>
        </w:rPr>
        <w:t>Variable</w:t>
      </w:r>
      <w:r>
        <w:rPr/>
        <w:tab/>
      </w:r>
      <w:r>
        <w:rPr>
          <w:spacing w:val="-10"/>
          <w:w w:val="105"/>
        </w:rPr>
        <w:t>1</w:t>
      </w:r>
      <w:r>
        <w:rPr/>
        <w:tab/>
      </w:r>
      <w:r>
        <w:rPr>
          <w:spacing w:val="-10"/>
          <w:w w:val="105"/>
        </w:rPr>
        <w:t>2</w:t>
      </w:r>
      <w:r>
        <w:rPr/>
        <w:tab/>
      </w:r>
      <w:r>
        <w:rPr>
          <w:spacing w:val="-10"/>
          <w:w w:val="105"/>
        </w:rPr>
        <w:t>3</w:t>
      </w:r>
      <w:r>
        <w:rPr/>
        <w:tab/>
      </w:r>
      <w:r>
        <w:rPr>
          <w:spacing w:val="-10"/>
          <w:w w:val="105"/>
        </w:rPr>
        <w:t>4</w:t>
      </w:r>
      <w:r>
        <w:rPr/>
        <w:tab/>
      </w:r>
      <w:r>
        <w:rPr>
          <w:spacing w:val="-10"/>
          <w:w w:val="105"/>
        </w:rPr>
        <w:t>5</w:t>
      </w:r>
      <w:r>
        <w:rPr/>
        <w:tab/>
      </w:r>
      <w:r>
        <w:rPr>
          <w:spacing w:val="-10"/>
          <w:w w:val="105"/>
        </w:rPr>
        <w:t>6</w:t>
      </w:r>
      <w:r>
        <w:rPr/>
        <w:tab/>
      </w:r>
      <w:r>
        <w:rPr>
          <w:spacing w:val="-10"/>
          <w:w w:val="105"/>
        </w:rPr>
        <w:t>7</w:t>
      </w:r>
      <w:r>
        <w:rPr/>
        <w:tab/>
      </w:r>
      <w:r>
        <w:rPr>
          <w:spacing w:val="-10"/>
          <w:w w:val="105"/>
        </w:rPr>
        <w:t>8</w:t>
      </w:r>
      <w:r>
        <w:rPr/>
        <w:tab/>
      </w:r>
      <w:r>
        <w:rPr>
          <w:spacing w:val="-10"/>
          <w:w w:val="105"/>
        </w:rPr>
        <w:t>9</w:t>
      </w:r>
    </w:p>
    <w:p>
      <w:pPr>
        <w:spacing w:after="0"/>
        <w:sectPr>
          <w:headerReference w:type="default" r:id="rId100"/>
          <w:pgSz w:w="16840" w:h="11910" w:orient="landscape"/>
          <w:pgMar w:header="0" w:footer="0" w:top="1260" w:bottom="280" w:left="1260" w:right="2120"/>
        </w:sectPr>
      </w:pPr>
    </w:p>
    <w:p>
      <w:pPr>
        <w:tabs>
          <w:tab w:pos="808" w:val="left" w:leader="none"/>
          <w:tab w:pos="3201" w:val="right" w:leader="none"/>
        </w:tabs>
        <w:spacing w:before="127"/>
        <w:ind w:left="347" w:right="0" w:firstLine="0"/>
        <w:jc w:val="left"/>
        <w:rPr>
          <w:b/>
          <w:sz w:val="22"/>
        </w:rPr>
      </w:pPr>
      <w:r>
        <w:rPr>
          <w:spacing w:val="-10"/>
          <w:w w:val="105"/>
          <w:sz w:val="22"/>
        </w:rPr>
        <w:t>1</w:t>
      </w:r>
      <w:r>
        <w:rPr>
          <w:sz w:val="22"/>
        </w:rPr>
        <w:tab/>
      </w:r>
      <w:r>
        <w:rPr>
          <w:spacing w:val="-4"/>
          <w:w w:val="105"/>
          <w:sz w:val="22"/>
        </w:rPr>
        <w:t>YAGE</w:t>
      </w:r>
      <w:r>
        <w:rPr>
          <w:sz w:val="22"/>
        </w:rPr>
        <w:tab/>
      </w:r>
      <w:r>
        <w:rPr>
          <w:b/>
          <w:spacing w:val="-2"/>
          <w:w w:val="105"/>
          <w:sz w:val="22"/>
        </w:rPr>
        <w:t>2.152</w:t>
      </w:r>
    </w:p>
    <w:p>
      <w:pPr>
        <w:pStyle w:val="BodyText"/>
        <w:tabs>
          <w:tab w:pos="808" w:val="left" w:leader="none"/>
          <w:tab w:pos="3201" w:val="right" w:leader="none"/>
        </w:tabs>
        <w:spacing w:before="18"/>
        <w:ind w:left="347"/>
      </w:pPr>
      <w:r>
        <w:rPr>
          <w:spacing w:val="-10"/>
        </w:rPr>
        <w:t>2</w:t>
      </w:r>
      <w:r>
        <w:rPr/>
        <w:tab/>
      </w:r>
      <w:r>
        <w:rPr>
          <w:spacing w:val="-4"/>
        </w:rPr>
        <w:t>PAGE</w:t>
      </w:r>
      <w:r>
        <w:rPr/>
        <w:tab/>
      </w:r>
      <w:r>
        <w:rPr>
          <w:spacing w:val="-2"/>
        </w:rPr>
        <w:t>2.599</w:t>
      </w:r>
    </w:p>
    <w:p>
      <w:pPr>
        <w:pStyle w:val="BodyText"/>
        <w:tabs>
          <w:tab w:pos="808" w:val="left" w:leader="none"/>
          <w:tab w:pos="2535" w:val="left" w:leader="none"/>
        </w:tabs>
        <w:spacing w:before="17"/>
        <w:ind w:left="347"/>
      </w:pPr>
      <w:r>
        <w:rPr>
          <w:spacing w:val="-10"/>
          <w:w w:val="105"/>
        </w:rPr>
        <w:t>3</w:t>
      </w:r>
      <w:r>
        <w:rPr/>
        <w:tab/>
      </w:r>
      <w:r>
        <w:rPr>
          <w:spacing w:val="-5"/>
          <w:w w:val="105"/>
        </w:rPr>
        <w:t>SIB</w:t>
      </w:r>
      <w:r>
        <w:rPr/>
        <w:tab/>
      </w:r>
      <w:r>
        <w:rPr>
          <w:rFonts w:ascii="Arial" w:hAnsi="Arial"/>
          <w:i/>
          <w:spacing w:val="-2"/>
          <w:w w:val="105"/>
        </w:rPr>
        <w:t>−</w:t>
      </w:r>
      <w:r>
        <w:rPr>
          <w:spacing w:val="-2"/>
          <w:w w:val="105"/>
        </w:rPr>
        <w:t>0.214</w:t>
      </w:r>
    </w:p>
    <w:p>
      <w:pPr>
        <w:pStyle w:val="BodyText"/>
        <w:tabs>
          <w:tab w:pos="808" w:val="left" w:leader="none"/>
          <w:tab w:pos="3201" w:val="right" w:leader="none"/>
        </w:tabs>
        <w:spacing w:line="229" w:lineRule="exact" w:before="18"/>
        <w:ind w:left="347"/>
      </w:pPr>
      <w:r>
        <w:rPr>
          <w:spacing w:val="-10"/>
        </w:rPr>
        <w:t>4</w:t>
      </w:r>
      <w:r>
        <w:rPr/>
        <w:tab/>
      </w:r>
      <w:r>
        <w:rPr>
          <w:spacing w:val="-5"/>
        </w:rPr>
        <w:t>INC</w:t>
      </w:r>
      <w:r>
        <w:rPr/>
        <w:tab/>
      </w:r>
      <w:r>
        <w:rPr>
          <w:spacing w:val="-2"/>
        </w:rPr>
        <w:t>33.367</w:t>
      </w:r>
    </w:p>
    <w:p>
      <w:pPr>
        <w:spacing w:line="240" w:lineRule="auto" w:before="7"/>
        <w:rPr>
          <w:sz w:val="34"/>
        </w:rPr>
      </w:pPr>
      <w:r>
        <w:rPr/>
        <w:br w:type="column"/>
      </w:r>
      <w:r>
        <w:rPr>
          <w:sz w:val="34"/>
        </w:rPr>
      </w:r>
    </w:p>
    <w:p>
      <w:pPr>
        <w:pStyle w:val="Heading1"/>
        <w:ind w:left="366"/>
      </w:pPr>
      <w:r>
        <w:rPr>
          <w:spacing w:val="-2"/>
          <w:w w:val="115"/>
        </w:rPr>
        <w:t>47.365</w:t>
      </w:r>
    </w:p>
    <w:p>
      <w:pPr>
        <w:pStyle w:val="BodyText"/>
        <w:spacing w:before="17"/>
        <w:ind w:left="396"/>
      </w:pPr>
      <w:r>
        <w:rPr>
          <w:rFonts w:ascii="Arial" w:hAnsi="Arial"/>
          <w:i/>
          <w:spacing w:val="-2"/>
          <w:w w:val="105"/>
        </w:rPr>
        <w:t>−</w:t>
      </w:r>
      <w:r>
        <w:rPr>
          <w:spacing w:val="-2"/>
          <w:w w:val="105"/>
        </w:rPr>
        <w:t>2.122</w:t>
      </w:r>
    </w:p>
    <w:p>
      <w:pPr>
        <w:pStyle w:val="BodyText"/>
        <w:spacing w:line="229" w:lineRule="exact" w:before="18"/>
        <w:ind w:left="347"/>
      </w:pPr>
      <w:r>
        <w:rPr>
          <w:spacing w:val="-2"/>
        </w:rPr>
        <w:t>348.795</w:t>
      </w:r>
    </w:p>
    <w:p>
      <w:pPr>
        <w:spacing w:line="240" w:lineRule="auto" w:before="0"/>
        <w:rPr>
          <w:sz w:val="30"/>
        </w:rPr>
      </w:pPr>
      <w:r>
        <w:rPr/>
        <w:br w:type="column"/>
      </w:r>
      <w:r>
        <w:rPr>
          <w:sz w:val="30"/>
        </w:rPr>
      </w:r>
    </w:p>
    <w:p>
      <w:pPr>
        <w:pStyle w:val="BodyText"/>
        <w:spacing w:before="2"/>
        <w:rPr>
          <w:sz w:val="28"/>
        </w:rPr>
      </w:pPr>
    </w:p>
    <w:p>
      <w:pPr>
        <w:pStyle w:val="Heading1"/>
        <w:ind w:left="0"/>
        <w:jc w:val="right"/>
      </w:pPr>
      <w:r>
        <w:rPr>
          <w:spacing w:val="-4"/>
          <w:w w:val="115"/>
        </w:rPr>
        <w:t>0.992</w:t>
      </w:r>
    </w:p>
    <w:p>
      <w:pPr>
        <w:pStyle w:val="BodyText"/>
        <w:spacing w:line="230" w:lineRule="exact" w:before="17"/>
        <w:jc w:val="right"/>
      </w:pPr>
      <w:r>
        <w:rPr>
          <w:rFonts w:ascii="Arial" w:hAnsi="Arial"/>
          <w:i/>
          <w:spacing w:val="-2"/>
          <w:w w:val="105"/>
        </w:rPr>
        <w:t>−</w:t>
      </w:r>
      <w:r>
        <w:rPr>
          <w:spacing w:val="-2"/>
          <w:w w:val="105"/>
        </w:rPr>
        <w:t>11.532</w:t>
      </w:r>
    </w:p>
    <w:p>
      <w:pPr>
        <w:spacing w:line="240" w:lineRule="auto" w:before="0"/>
        <w:rPr>
          <w:sz w:val="20"/>
        </w:rPr>
      </w:pPr>
      <w:r>
        <w:rPr/>
        <w:br w:type="column"/>
      </w:r>
      <w:r>
        <w:rPr>
          <w:sz w:val="20"/>
        </w:rPr>
      </w:r>
    </w:p>
    <w:p>
      <w:pPr>
        <w:pStyle w:val="BodyText"/>
        <w:rPr>
          <w:sz w:val="20"/>
        </w:rPr>
      </w:pPr>
    </w:p>
    <w:p>
      <w:pPr>
        <w:pStyle w:val="BodyText"/>
        <w:spacing w:before="6"/>
        <w:rPr>
          <w:sz w:val="12"/>
        </w:rPr>
      </w:pPr>
      <w:r>
        <w:rPr/>
        <w:pict>
          <v:shape style="position:absolute;margin-left:352.376007pt;margin-top:11.257174pt;width:69.150pt;height:13.55pt;mso-position-horizontal-relative:page;mso-position-vertical-relative:paragraph;z-index:-15719936;mso-wrap-distance-left:0;mso-wrap-distance-right:0" type="#_x0000_t202" id="docshape37" filled="true" fillcolor="#fff0f0" stroked="false">
            <v:textbox inset="0,0,0,0">
              <w:txbxContent>
                <w:p>
                  <w:pPr>
                    <w:pStyle w:val="BodyText"/>
                    <w:spacing w:line="237" w:lineRule="exact"/>
                    <w:ind w:left="595"/>
                    <w:rPr>
                      <w:color w:val="000000"/>
                    </w:rPr>
                  </w:pPr>
                  <w:r>
                    <w:rPr>
                      <w:rFonts w:ascii="Arial" w:hAnsi="Arial"/>
                      <w:i/>
                      <w:color w:val="000000"/>
                      <w:spacing w:val="-2"/>
                      <w:w w:val="105"/>
                    </w:rPr>
                    <w:t>−</w:t>
                  </w:r>
                  <w:r>
                    <w:rPr>
                      <w:color w:val="000000"/>
                      <w:spacing w:val="-2"/>
                      <w:w w:val="105"/>
                    </w:rPr>
                    <w:t>0.052</w:t>
                  </w:r>
                </w:p>
              </w:txbxContent>
            </v:textbox>
            <v:fill type="solid"/>
            <w10:wrap type="topAndBottom"/>
          </v:shape>
        </w:pict>
      </w:r>
      <w:r>
        <w:rPr/>
        <w:pict>
          <v:shape style="position:absolute;margin-left:452.308014pt;margin-top:8.446619pt;width:25.9pt;height:15.5pt;mso-position-horizontal-relative:page;mso-position-vertical-relative:paragraph;z-index:-15719424;mso-wrap-distance-left:0;mso-wrap-distance-right:0" type="#_x0000_t202" id="docshape38" filled="false" stroked="false">
            <v:textbox inset="0,0,0,0">
              <w:txbxContent>
                <w:p>
                  <w:pPr>
                    <w:pStyle w:val="BodyText"/>
                    <w:spacing w:before="40"/>
                  </w:pPr>
                  <w:r>
                    <w:rPr>
                      <w:spacing w:val="-2"/>
                    </w:rPr>
                    <w:t>0.009</w:t>
                  </w:r>
                </w:p>
              </w:txbxContent>
            </v:textbox>
            <w10:wrap type="topAndBottom"/>
          </v:shape>
        </w:pict>
      </w:r>
    </w:p>
    <w:p>
      <w:pPr>
        <w:tabs>
          <w:tab w:pos="1908" w:val="left" w:leader="none"/>
          <w:tab w:pos="3311" w:val="left" w:leader="none"/>
        </w:tabs>
        <w:spacing w:line="213" w:lineRule="exact" w:before="0"/>
        <w:ind w:left="199" w:right="0" w:firstLine="0"/>
        <w:jc w:val="left"/>
        <w:rPr>
          <w:sz w:val="22"/>
        </w:rPr>
      </w:pPr>
      <w:r>
        <w:rPr>
          <w:b/>
          <w:w w:val="105"/>
          <w:sz w:val="22"/>
        </w:rPr>
        <w:t>50,467.613</w:t>
      </w:r>
      <w:r>
        <w:rPr>
          <w:b/>
          <w:spacing w:val="64"/>
          <w:w w:val="105"/>
          <w:sz w:val="22"/>
        </w:rPr>
        <w:t> </w:t>
      </w:r>
      <w:r>
        <w:rPr>
          <w:color w:val="000000"/>
          <w:sz w:val="22"/>
          <w:shd w:fill="FFEDED" w:color="auto" w:val="clear"/>
        </w:rPr>
        <w:tab/>
      </w:r>
      <w:r>
        <w:rPr>
          <w:rFonts w:ascii="Arial" w:hAnsi="Arial"/>
          <w:i/>
          <w:color w:val="000000"/>
          <w:w w:val="105"/>
          <w:sz w:val="22"/>
          <w:shd w:fill="FFEDED" w:color="auto" w:val="clear"/>
        </w:rPr>
        <w:t>−</w:t>
      </w:r>
      <w:r>
        <w:rPr>
          <w:color w:val="000000"/>
          <w:w w:val="105"/>
          <w:sz w:val="22"/>
          <w:shd w:fill="FFEDED" w:color="auto" w:val="clear"/>
        </w:rPr>
        <w:t>0.065</w:t>
      </w:r>
      <w:r>
        <w:rPr>
          <w:color w:val="000000"/>
          <w:spacing w:val="40"/>
          <w:w w:val="105"/>
          <w:sz w:val="22"/>
          <w:shd w:fill="FFEDED" w:color="auto" w:val="clear"/>
        </w:rPr>
        <w:t> </w:t>
      </w:r>
      <w:r>
        <w:rPr>
          <w:color w:val="000000"/>
          <w:sz w:val="22"/>
        </w:rPr>
        <w:tab/>
      </w:r>
      <w:r>
        <w:rPr>
          <w:color w:val="000000"/>
          <w:spacing w:val="-2"/>
          <w:w w:val="105"/>
          <w:sz w:val="22"/>
        </w:rPr>
        <w:t>0.010</w:t>
      </w:r>
    </w:p>
    <w:p>
      <w:pPr>
        <w:spacing w:before="126"/>
        <w:ind w:left="347" w:right="0" w:firstLine="0"/>
        <w:jc w:val="left"/>
        <w:rPr>
          <w:sz w:val="22"/>
        </w:rPr>
      </w:pPr>
      <w:r>
        <w:rPr/>
        <w:br w:type="column"/>
      </w:r>
      <w:r>
        <w:rPr>
          <w:rFonts w:ascii="Arial" w:hAnsi="Arial"/>
          <w:i/>
          <w:spacing w:val="-2"/>
          <w:w w:val="105"/>
          <w:sz w:val="22"/>
        </w:rPr>
        <w:t>−</w:t>
      </w:r>
      <w:r>
        <w:rPr>
          <w:spacing w:val="-2"/>
          <w:w w:val="105"/>
          <w:sz w:val="22"/>
        </w:rPr>
        <w:t>0.003</w:t>
      </w:r>
    </w:p>
    <w:p>
      <w:pPr>
        <w:pStyle w:val="BodyText"/>
        <w:spacing w:before="1"/>
        <w:rPr>
          <w:sz w:val="25"/>
        </w:rPr>
      </w:pPr>
    </w:p>
    <w:p>
      <w:pPr>
        <w:pStyle w:val="BodyText"/>
        <w:ind w:left="347"/>
      </w:pPr>
      <w:r>
        <w:rPr/>
        <w:pict>
          <v:group style="position:absolute;margin-left:229.072006pt;margin-top:-26.264122pt;width:500.7pt;height:108.4pt;mso-position-horizontal-relative:page;mso-position-vertical-relative:paragraph;z-index:-16883200" id="docshapegroup39" coordorigin="4581,-525" coordsize="10014,2168">
            <v:shape style="position:absolute;left:13361;top:1371;width:1234;height:271" type="#_x0000_t202" id="docshape40" filled="true" fillcolor="#fff4f4" stroked="false">
              <v:textbox inset="0,0,0,0">
                <w:txbxContent>
                  <w:p>
                    <w:pPr>
                      <w:spacing w:line="237" w:lineRule="exact" w:before="0"/>
                      <w:ind w:left="446" w:right="0" w:firstLine="0"/>
                      <w:jc w:val="left"/>
                      <w:rPr>
                        <w:color w:val="000000"/>
                        <w:sz w:val="22"/>
                      </w:rPr>
                    </w:pPr>
                    <w:r>
                      <w:rPr>
                        <w:rFonts w:ascii="Arial" w:hAnsi="Arial"/>
                        <w:i/>
                        <w:color w:val="000000"/>
                        <w:spacing w:val="-2"/>
                        <w:w w:val="105"/>
                        <w:sz w:val="22"/>
                      </w:rPr>
                      <w:t>−</w:t>
                    </w:r>
                    <w:r>
                      <w:rPr>
                        <w:color w:val="000000"/>
                        <w:spacing w:val="-2"/>
                        <w:w w:val="105"/>
                        <w:sz w:val="22"/>
                      </w:rPr>
                      <w:t>0.041</w:t>
                    </w:r>
                  </w:p>
                </w:txbxContent>
              </v:textbox>
              <v:fill type="solid"/>
              <w10:wrap type="none"/>
            </v:shape>
            <v:shape style="position:absolute;left:13361;top:1100;width:1234;height:271" type="#_x0000_t202" id="docshape41" filled="true" fillcolor="#ffeeee" stroked="false">
              <v:textbox inset="0,0,0,0">
                <w:txbxContent>
                  <w:p>
                    <w:pPr>
                      <w:spacing w:line="237" w:lineRule="exact" w:before="0"/>
                      <w:ind w:left="446" w:right="0" w:firstLine="0"/>
                      <w:jc w:val="left"/>
                      <w:rPr>
                        <w:color w:val="000000"/>
                        <w:sz w:val="22"/>
                      </w:rPr>
                    </w:pPr>
                    <w:r>
                      <w:rPr>
                        <w:rFonts w:ascii="Arial" w:hAnsi="Arial"/>
                        <w:i/>
                        <w:color w:val="000000"/>
                        <w:spacing w:val="-2"/>
                        <w:w w:val="105"/>
                        <w:sz w:val="22"/>
                      </w:rPr>
                      <w:t>−</w:t>
                    </w:r>
                    <w:r>
                      <w:rPr>
                        <w:color w:val="000000"/>
                        <w:spacing w:val="-2"/>
                        <w:w w:val="105"/>
                        <w:sz w:val="22"/>
                      </w:rPr>
                      <w:t>0.062</w:t>
                    </w:r>
                  </w:p>
                </w:txbxContent>
              </v:textbox>
              <v:fill type="solid"/>
              <w10:wrap type="none"/>
            </v:shape>
            <v:shape style="position:absolute;left:12128;top:1100;width:1234;height:271" type="#_x0000_t202" id="docshape42" filled="true" fillcolor="#ffbcbc" stroked="false">
              <v:textbox inset="0,0,0,0">
                <w:txbxContent>
                  <w:p>
                    <w:pPr>
                      <w:spacing w:line="237" w:lineRule="exact" w:before="0"/>
                      <w:ind w:left="446" w:right="0" w:firstLine="0"/>
                      <w:jc w:val="left"/>
                      <w:rPr>
                        <w:color w:val="000000"/>
                        <w:sz w:val="22"/>
                      </w:rPr>
                    </w:pPr>
                    <w:r>
                      <w:rPr>
                        <w:rFonts w:ascii="Arial" w:hAnsi="Arial"/>
                        <w:i/>
                        <w:color w:val="000000"/>
                        <w:spacing w:val="-2"/>
                        <w:w w:val="105"/>
                        <w:sz w:val="22"/>
                      </w:rPr>
                      <w:t>−</w:t>
                    </w:r>
                    <w:r>
                      <w:rPr>
                        <w:color w:val="000000"/>
                        <w:spacing w:val="-2"/>
                        <w:w w:val="105"/>
                        <w:sz w:val="22"/>
                      </w:rPr>
                      <w:t>0.258</w:t>
                    </w:r>
                  </w:p>
                </w:txbxContent>
              </v:textbox>
              <v:fill type="solid"/>
              <w10:wrap type="none"/>
            </v:shape>
            <v:shape style="position:absolute;left:13361;top:829;width:1234;height:271" type="#_x0000_t202" id="docshape43" filled="true" fillcolor="#cdcdff" stroked="false">
              <v:textbox inset="0,0,0,0">
                <w:txbxContent>
                  <w:p>
                    <w:pPr>
                      <w:spacing w:line="237" w:lineRule="exact" w:before="0"/>
                      <w:ind w:left="616" w:right="0" w:firstLine="0"/>
                      <w:jc w:val="left"/>
                      <w:rPr>
                        <w:color w:val="000000"/>
                        <w:sz w:val="22"/>
                      </w:rPr>
                    </w:pPr>
                    <w:r>
                      <w:rPr>
                        <w:color w:val="000000"/>
                        <w:spacing w:val="-2"/>
                        <w:sz w:val="22"/>
                      </w:rPr>
                      <w:t>0.199</w:t>
                    </w:r>
                  </w:p>
                </w:txbxContent>
              </v:textbox>
              <v:fill type="solid"/>
              <w10:wrap type="none"/>
            </v:shape>
            <v:shape style="position:absolute;left:12128;top:829;width:1234;height:271" type="#_x0000_t202" id="docshape44" filled="true" fillcolor="#9b9bff" stroked="false">
              <v:textbox inset="0,0,0,0">
                <w:txbxContent>
                  <w:p>
                    <w:pPr>
                      <w:spacing w:line="237" w:lineRule="exact" w:before="0"/>
                      <w:ind w:left="616" w:right="0" w:firstLine="0"/>
                      <w:jc w:val="left"/>
                      <w:rPr>
                        <w:color w:val="000000"/>
                        <w:sz w:val="22"/>
                      </w:rPr>
                    </w:pPr>
                    <w:r>
                      <w:rPr>
                        <w:color w:val="000000"/>
                        <w:spacing w:val="-2"/>
                        <w:sz w:val="22"/>
                      </w:rPr>
                      <w:t>0.396</w:t>
                    </w:r>
                  </w:p>
                </w:txbxContent>
              </v:textbox>
              <v:fill type="solid"/>
              <w10:wrap type="none"/>
            </v:shape>
            <v:shape style="position:absolute;left:10895;top:829;width:1234;height:271" type="#_x0000_t202" id="docshape45" filled="true" fillcolor="#ff8989" stroked="false">
              <v:textbox inset="0,0,0,0">
                <w:txbxContent>
                  <w:p>
                    <w:pPr>
                      <w:spacing w:line="237" w:lineRule="exact" w:before="0"/>
                      <w:ind w:left="446" w:right="0" w:firstLine="0"/>
                      <w:jc w:val="left"/>
                      <w:rPr>
                        <w:color w:val="000000"/>
                        <w:sz w:val="22"/>
                      </w:rPr>
                    </w:pPr>
                    <w:r>
                      <w:rPr>
                        <w:rFonts w:ascii="Arial" w:hAnsi="Arial"/>
                        <w:i/>
                        <w:color w:val="000000"/>
                        <w:spacing w:val="-2"/>
                        <w:w w:val="105"/>
                        <w:sz w:val="22"/>
                      </w:rPr>
                      <w:t>−</w:t>
                    </w:r>
                    <w:r>
                      <w:rPr>
                        <w:color w:val="000000"/>
                        <w:spacing w:val="-2"/>
                        <w:w w:val="105"/>
                        <w:sz w:val="22"/>
                      </w:rPr>
                      <w:t>0.455</w:t>
                    </w:r>
                  </w:p>
                </w:txbxContent>
              </v:textbox>
              <v:fill type="solid"/>
              <w10:wrap type="none"/>
            </v:shape>
            <v:shape style="position:absolute;left:13361;top:558;width:1234;height:271" type="#_x0000_t202" id="docshape46" filled="true" fillcolor="#d3d3ff" stroked="false">
              <v:textbox inset="0,0,0,0">
                <w:txbxContent>
                  <w:p>
                    <w:pPr>
                      <w:spacing w:line="237" w:lineRule="exact" w:before="0"/>
                      <w:ind w:left="616" w:right="0" w:firstLine="0"/>
                      <w:jc w:val="left"/>
                      <w:rPr>
                        <w:color w:val="000000"/>
                        <w:sz w:val="22"/>
                      </w:rPr>
                    </w:pPr>
                    <w:r>
                      <w:rPr>
                        <w:color w:val="000000"/>
                        <w:spacing w:val="-2"/>
                        <w:sz w:val="22"/>
                      </w:rPr>
                      <w:t>0.171</w:t>
                    </w:r>
                  </w:p>
                </w:txbxContent>
              </v:textbox>
              <v:fill type="solid"/>
              <w10:wrap type="none"/>
            </v:shape>
            <v:shape style="position:absolute;left:12128;top:558;width:1234;height:271" type="#_x0000_t202" id="docshape47" filled="true" fillcolor="#9999ff" stroked="false">
              <v:textbox inset="0,0,0,0">
                <w:txbxContent>
                  <w:p>
                    <w:pPr>
                      <w:spacing w:line="237" w:lineRule="exact" w:before="0"/>
                      <w:ind w:left="616" w:right="0" w:firstLine="0"/>
                      <w:jc w:val="left"/>
                      <w:rPr>
                        <w:color w:val="000000"/>
                        <w:sz w:val="22"/>
                      </w:rPr>
                    </w:pPr>
                    <w:r>
                      <w:rPr>
                        <w:color w:val="000000"/>
                        <w:spacing w:val="-2"/>
                        <w:sz w:val="22"/>
                      </w:rPr>
                      <w:t>0.403</w:t>
                    </w:r>
                  </w:p>
                </w:txbxContent>
              </v:textbox>
              <v:fill type="solid"/>
              <w10:wrap type="none"/>
            </v:shape>
            <v:shape style="position:absolute;left:10895;top:558;width:1234;height:271" type="#_x0000_t202" id="docshape48" filled="true" fillcolor="#ffb0b0" stroked="false">
              <v:textbox inset="0,0,0,0">
                <w:txbxContent>
                  <w:p>
                    <w:pPr>
                      <w:spacing w:line="237" w:lineRule="exact" w:before="0"/>
                      <w:ind w:left="446" w:right="0" w:firstLine="0"/>
                      <w:jc w:val="left"/>
                      <w:rPr>
                        <w:color w:val="000000"/>
                        <w:sz w:val="22"/>
                      </w:rPr>
                    </w:pPr>
                    <w:r>
                      <w:rPr>
                        <w:rFonts w:ascii="Arial" w:hAnsi="Arial"/>
                        <w:i/>
                        <w:color w:val="000000"/>
                        <w:spacing w:val="-2"/>
                        <w:w w:val="105"/>
                        <w:sz w:val="22"/>
                      </w:rPr>
                      <w:t>−</w:t>
                    </w:r>
                    <w:r>
                      <w:rPr>
                        <w:color w:val="000000"/>
                        <w:spacing w:val="-2"/>
                        <w:w w:val="105"/>
                        <w:sz w:val="22"/>
                      </w:rPr>
                      <w:t>0.302</w:t>
                    </w:r>
                  </w:p>
                </w:txbxContent>
              </v:textbox>
              <v:fill type="solid"/>
              <w10:wrap type="none"/>
            </v:shape>
            <v:shape style="position:absolute;left:9662;top:558;width:1234;height:271" type="#_x0000_t202" id="docshape49" filled="true" fillcolor="#9595ff" stroked="false">
              <v:textbox inset="0,0,0,0">
                <w:txbxContent>
                  <w:p>
                    <w:pPr>
                      <w:spacing w:line="237" w:lineRule="exact" w:before="0"/>
                      <w:ind w:left="616" w:right="0" w:firstLine="0"/>
                      <w:jc w:val="left"/>
                      <w:rPr>
                        <w:color w:val="000000"/>
                        <w:sz w:val="22"/>
                      </w:rPr>
                    </w:pPr>
                    <w:r>
                      <w:rPr>
                        <w:color w:val="000000"/>
                        <w:spacing w:val="-2"/>
                        <w:sz w:val="22"/>
                      </w:rPr>
                      <w:t>0.414</w:t>
                    </w:r>
                  </w:p>
                </w:txbxContent>
              </v:textbox>
              <v:fill type="solid"/>
              <w10:wrap type="none"/>
            </v:shape>
            <v:shape style="position:absolute;left:13361;top:287;width:1234;height:271" type="#_x0000_t202" id="docshape50" filled="true" fillcolor="#ff9595" stroked="false">
              <v:textbox inset="0,0,0,0">
                <w:txbxContent>
                  <w:p>
                    <w:pPr>
                      <w:spacing w:line="237" w:lineRule="exact" w:before="0"/>
                      <w:ind w:left="446" w:right="0" w:firstLine="0"/>
                      <w:jc w:val="left"/>
                      <w:rPr>
                        <w:color w:val="000000"/>
                        <w:sz w:val="22"/>
                      </w:rPr>
                    </w:pPr>
                    <w:r>
                      <w:rPr>
                        <w:rFonts w:ascii="Arial" w:hAnsi="Arial"/>
                        <w:i/>
                        <w:color w:val="000000"/>
                        <w:spacing w:val="-2"/>
                        <w:w w:val="105"/>
                        <w:sz w:val="22"/>
                      </w:rPr>
                      <w:t>−</w:t>
                    </w:r>
                    <w:r>
                      <w:rPr>
                        <w:color w:val="000000"/>
                        <w:spacing w:val="-2"/>
                        <w:w w:val="105"/>
                        <w:sz w:val="22"/>
                      </w:rPr>
                      <w:t>0.411</w:t>
                    </w:r>
                  </w:p>
                </w:txbxContent>
              </v:textbox>
              <v:fill type="solid"/>
              <w10:wrap type="none"/>
            </v:shape>
            <v:shape style="position:absolute;left:12128;top:287;width:1234;height:271" type="#_x0000_t202" id="docshape51" filled="true" fillcolor="#f8f8ff" stroked="false">
              <v:textbox inset="0,0,0,0">
                <w:txbxContent>
                  <w:p>
                    <w:pPr>
                      <w:spacing w:line="237" w:lineRule="exact" w:before="0"/>
                      <w:ind w:left="616" w:right="0" w:firstLine="0"/>
                      <w:jc w:val="left"/>
                      <w:rPr>
                        <w:color w:val="000000"/>
                        <w:sz w:val="22"/>
                      </w:rPr>
                    </w:pPr>
                    <w:r>
                      <w:rPr>
                        <w:color w:val="000000"/>
                        <w:spacing w:val="-2"/>
                        <w:sz w:val="22"/>
                      </w:rPr>
                      <w:t>0.030</w:t>
                    </w:r>
                  </w:p>
                </w:txbxContent>
              </v:textbox>
              <v:fill type="solid"/>
              <w10:wrap type="none"/>
            </v:shape>
            <v:shape style="position:absolute;left:10895;top:287;width:1234;height:271" type="#_x0000_t202" id="docshape52" filled="true" fillcolor="#ffe9e9" stroked="false">
              <v:textbox inset="0,0,0,0">
                <w:txbxContent>
                  <w:p>
                    <w:pPr>
                      <w:spacing w:line="237" w:lineRule="exact" w:before="0"/>
                      <w:ind w:left="446" w:right="0" w:firstLine="0"/>
                      <w:jc w:val="left"/>
                      <w:rPr>
                        <w:color w:val="000000"/>
                        <w:sz w:val="22"/>
                      </w:rPr>
                    </w:pPr>
                    <w:r>
                      <w:rPr>
                        <w:rFonts w:ascii="Arial" w:hAnsi="Arial"/>
                        <w:i/>
                        <w:color w:val="000000"/>
                        <w:spacing w:val="-2"/>
                        <w:w w:val="105"/>
                        <w:sz w:val="22"/>
                      </w:rPr>
                      <w:t>−</w:t>
                    </w:r>
                    <w:r>
                      <w:rPr>
                        <w:color w:val="000000"/>
                        <w:spacing w:val="-2"/>
                        <w:w w:val="105"/>
                        <w:sz w:val="22"/>
                      </w:rPr>
                      <w:t>0.083</w:t>
                    </w:r>
                  </w:p>
                </w:txbxContent>
              </v:textbox>
              <v:fill type="solid"/>
              <w10:wrap type="none"/>
            </v:shape>
            <v:shape style="position:absolute;left:12128;top:16;width:1234;height:271" type="#_x0000_t202" id="docshape53" filled="true" fillcolor="#e4e4ff" stroked="false">
              <v:textbox inset="0,0,0,0">
                <w:txbxContent>
                  <w:p>
                    <w:pPr>
                      <w:spacing w:line="237" w:lineRule="exact" w:before="0"/>
                      <w:ind w:left="616" w:right="0" w:firstLine="0"/>
                      <w:jc w:val="left"/>
                      <w:rPr>
                        <w:color w:val="000000"/>
                        <w:sz w:val="22"/>
                      </w:rPr>
                    </w:pPr>
                    <w:r>
                      <w:rPr>
                        <w:color w:val="000000"/>
                        <w:spacing w:val="-2"/>
                        <w:sz w:val="22"/>
                      </w:rPr>
                      <w:t>0.105</w:t>
                    </w:r>
                  </w:p>
                </w:txbxContent>
              </v:textbox>
              <v:fill type="solid"/>
              <w10:wrap type="none"/>
            </v:shape>
            <v:shape style="position:absolute;left:11342;top:-40;width:687;height:310" type="#_x0000_t202" id="docshape54" filled="false" stroked="false">
              <v:textbox inset="0,0,0,0">
                <w:txbxContent>
                  <w:p>
                    <w:pPr>
                      <w:spacing w:before="39"/>
                      <w:ind w:left="0" w:right="0" w:firstLine="0"/>
                      <w:jc w:val="left"/>
                      <w:rPr>
                        <w:sz w:val="22"/>
                      </w:rPr>
                    </w:pPr>
                    <w:r>
                      <w:rPr>
                        <w:rFonts w:ascii="Arial" w:hAnsi="Arial"/>
                        <w:i/>
                        <w:spacing w:val="-2"/>
                        <w:w w:val="105"/>
                        <w:sz w:val="22"/>
                      </w:rPr>
                      <w:t>−</w:t>
                    </w:r>
                    <w:r>
                      <w:rPr>
                        <w:spacing w:val="-2"/>
                        <w:w w:val="105"/>
                        <w:sz w:val="22"/>
                      </w:rPr>
                      <w:t>0.002</w:t>
                    </w:r>
                  </w:p>
                </w:txbxContent>
              </v:textbox>
              <w10:wrap type="none"/>
            </v:shape>
            <v:shape style="position:absolute;left:10279;top:-40;width:518;height:310" type="#_x0000_t202" id="docshape55" filled="false" stroked="false">
              <v:textbox inset="0,0,0,0">
                <w:txbxContent>
                  <w:p>
                    <w:pPr>
                      <w:spacing w:before="40"/>
                      <w:ind w:left="0" w:right="0" w:firstLine="0"/>
                      <w:jc w:val="left"/>
                      <w:rPr>
                        <w:sz w:val="22"/>
                      </w:rPr>
                    </w:pPr>
                    <w:r>
                      <w:rPr>
                        <w:spacing w:val="-2"/>
                        <w:sz w:val="22"/>
                      </w:rPr>
                      <w:t>0.005</w:t>
                    </w:r>
                  </w:p>
                </w:txbxContent>
              </v:textbox>
              <w10:wrap type="none"/>
            </v:shape>
            <v:shape style="position:absolute;left:13361;top:-255;width:1234;height:271" type="#_x0000_t202" id="docshape56" filled="true" fillcolor="#fff1f1" stroked="false">
              <v:textbox inset="0,0,0,0">
                <w:txbxContent>
                  <w:p>
                    <w:pPr>
                      <w:spacing w:line="237" w:lineRule="exact" w:before="0"/>
                      <w:ind w:left="446" w:right="0" w:firstLine="0"/>
                      <w:jc w:val="left"/>
                      <w:rPr>
                        <w:color w:val="000000"/>
                        <w:sz w:val="22"/>
                      </w:rPr>
                    </w:pPr>
                    <w:r>
                      <w:rPr>
                        <w:rFonts w:ascii="Arial" w:hAnsi="Arial"/>
                        <w:i/>
                        <w:color w:val="000000"/>
                        <w:spacing w:val="-2"/>
                        <w:w w:val="105"/>
                        <w:sz w:val="22"/>
                      </w:rPr>
                      <w:t>−</w:t>
                    </w:r>
                    <w:r>
                      <w:rPr>
                        <w:color w:val="000000"/>
                        <w:spacing w:val="-2"/>
                        <w:w w:val="105"/>
                        <w:sz w:val="22"/>
                      </w:rPr>
                      <w:t>0.050</w:t>
                    </w:r>
                  </w:p>
                </w:txbxContent>
              </v:textbox>
              <v:fill type="solid"/>
              <w10:wrap type="none"/>
            </v:shape>
            <v:shape style="position:absolute;left:12128;top:-255;width:1234;height:271" type="#_x0000_t202" id="docshape57" filled="true" fillcolor="#ffeaea" stroked="false">
              <v:textbox inset="0,0,0,0">
                <w:txbxContent>
                  <w:p>
                    <w:pPr>
                      <w:spacing w:line="237" w:lineRule="exact" w:before="0"/>
                      <w:ind w:left="446" w:right="0" w:firstLine="0"/>
                      <w:jc w:val="left"/>
                      <w:rPr>
                        <w:color w:val="000000"/>
                        <w:sz w:val="22"/>
                      </w:rPr>
                    </w:pPr>
                    <w:r>
                      <w:rPr>
                        <w:rFonts w:ascii="Arial" w:hAnsi="Arial"/>
                        <w:i/>
                        <w:color w:val="000000"/>
                        <w:spacing w:val="-2"/>
                        <w:w w:val="105"/>
                        <w:sz w:val="22"/>
                      </w:rPr>
                      <w:t>−</w:t>
                    </w:r>
                    <w:r>
                      <w:rPr>
                        <w:color w:val="000000"/>
                        <w:spacing w:val="-2"/>
                        <w:w w:val="105"/>
                        <w:sz w:val="22"/>
                      </w:rPr>
                      <w:t>0.079</w:t>
                    </w:r>
                  </w:p>
                </w:txbxContent>
              </v:textbox>
              <v:fill type="solid"/>
              <w10:wrap type="none"/>
            </v:shape>
            <v:shape style="position:absolute;left:10895;top:-255;width:1234;height:271" type="#_x0000_t202" id="docshape58" filled="true" fillcolor="#eaeaff" stroked="false">
              <v:textbox inset="0,0,0,0">
                <w:txbxContent>
                  <w:p>
                    <w:pPr>
                      <w:spacing w:line="237" w:lineRule="exact" w:before="0"/>
                      <w:ind w:left="616" w:right="0" w:firstLine="0"/>
                      <w:jc w:val="left"/>
                      <w:rPr>
                        <w:color w:val="000000"/>
                        <w:sz w:val="22"/>
                      </w:rPr>
                    </w:pPr>
                    <w:r>
                      <w:rPr>
                        <w:color w:val="000000"/>
                        <w:spacing w:val="-2"/>
                        <w:sz w:val="22"/>
                      </w:rPr>
                      <w:t>0.083</w:t>
                    </w:r>
                  </w:p>
                </w:txbxContent>
              </v:textbox>
              <v:fill type="solid"/>
              <w10:wrap type="none"/>
            </v:shape>
            <v:shape style="position:absolute;left:9662;top:-255;width:1234;height:271" type="#_x0000_t202" id="docshape59" filled="true" fillcolor="#f1f1ff" stroked="false">
              <v:textbox inset="0,0,0,0">
                <w:txbxContent>
                  <w:p>
                    <w:pPr>
                      <w:spacing w:line="237" w:lineRule="exact" w:before="0"/>
                      <w:ind w:left="616" w:right="0" w:firstLine="0"/>
                      <w:jc w:val="left"/>
                      <w:rPr>
                        <w:color w:val="000000"/>
                        <w:sz w:val="22"/>
                      </w:rPr>
                    </w:pPr>
                    <w:r>
                      <w:rPr>
                        <w:color w:val="000000"/>
                        <w:spacing w:val="-2"/>
                        <w:sz w:val="22"/>
                      </w:rPr>
                      <w:t>0.054</w:t>
                    </w:r>
                  </w:p>
                </w:txbxContent>
              </v:textbox>
              <v:fill type="solid"/>
              <w10:wrap type="none"/>
            </v:shape>
            <v:shape style="position:absolute;left:8429;top:-255;width:1234;height:271" type="#_x0000_t202" id="docshape60" filled="true" fillcolor="#ffe4e4" stroked="false">
              <v:textbox inset="0,0,0,0">
                <w:txbxContent>
                  <w:p>
                    <w:pPr>
                      <w:spacing w:line="237" w:lineRule="exact" w:before="0"/>
                      <w:ind w:left="446" w:right="0" w:firstLine="0"/>
                      <w:jc w:val="left"/>
                      <w:rPr>
                        <w:color w:val="000000"/>
                        <w:sz w:val="22"/>
                      </w:rPr>
                    </w:pPr>
                    <w:r>
                      <w:rPr>
                        <w:rFonts w:ascii="Arial" w:hAnsi="Arial"/>
                        <w:i/>
                        <w:color w:val="000000"/>
                        <w:spacing w:val="-2"/>
                        <w:w w:val="105"/>
                        <w:sz w:val="22"/>
                      </w:rPr>
                      <w:t>−</w:t>
                    </w:r>
                    <w:r>
                      <w:rPr>
                        <w:color w:val="000000"/>
                        <w:spacing w:val="-2"/>
                        <w:w w:val="105"/>
                        <w:sz w:val="22"/>
                      </w:rPr>
                      <w:t>0.101</w:t>
                    </w:r>
                  </w:p>
                </w:txbxContent>
              </v:textbox>
              <v:fill type="solid"/>
              <w10:wrap type="none"/>
            </v:shape>
            <v:shape style="position:absolute;left:7047;top:-255;width:1383;height:271" type="#_x0000_t202" id="docshape61" filled="true" fillcolor="#c5c5ff" stroked="false">
              <v:textbox inset="0,0,0,0">
                <w:txbxContent>
                  <w:p>
                    <w:pPr>
                      <w:spacing w:line="237" w:lineRule="exact" w:before="0"/>
                      <w:ind w:left="765" w:right="0" w:firstLine="0"/>
                      <w:jc w:val="left"/>
                      <w:rPr>
                        <w:color w:val="000000"/>
                        <w:sz w:val="22"/>
                      </w:rPr>
                    </w:pPr>
                    <w:r>
                      <w:rPr>
                        <w:color w:val="000000"/>
                        <w:spacing w:val="-2"/>
                        <w:sz w:val="22"/>
                      </w:rPr>
                      <w:t>0.226</w:t>
                    </w:r>
                  </w:p>
                </w:txbxContent>
              </v:textbox>
              <v:fill type="solid"/>
              <w10:wrap type="none"/>
            </v:shape>
            <v:shape style="position:absolute;left:5814;top:-255;width:1234;height:271" type="#_x0000_t202" id="docshape62" filled="true" fillcolor="#ffaeae" stroked="false">
              <v:textbox inset="0,0,0,0">
                <w:txbxContent>
                  <w:p>
                    <w:pPr>
                      <w:spacing w:line="237" w:lineRule="exact" w:before="0"/>
                      <w:ind w:left="446" w:right="0" w:firstLine="0"/>
                      <w:jc w:val="left"/>
                      <w:rPr>
                        <w:color w:val="000000"/>
                        <w:sz w:val="22"/>
                      </w:rPr>
                    </w:pPr>
                    <w:r>
                      <w:rPr>
                        <w:rFonts w:ascii="Arial" w:hAnsi="Arial"/>
                        <w:i/>
                        <w:color w:val="000000"/>
                        <w:spacing w:val="-2"/>
                        <w:w w:val="105"/>
                        <w:sz w:val="22"/>
                      </w:rPr>
                      <w:t>−</w:t>
                    </w:r>
                    <w:r>
                      <w:rPr>
                        <w:color w:val="000000"/>
                        <w:spacing w:val="-2"/>
                        <w:w w:val="105"/>
                        <w:sz w:val="22"/>
                      </w:rPr>
                      <w:t>0.310</w:t>
                    </w:r>
                  </w:p>
                </w:txbxContent>
              </v:textbox>
              <v:fill type="solid"/>
              <w10:wrap type="none"/>
            </v:shape>
            <v:shape style="position:absolute;left:12128;top:-526;width:1234;height:271" type="#_x0000_t202" id="docshape63" filled="true" fillcolor="#f6f6ff" stroked="false">
              <v:textbox inset="0,0,0,0">
                <w:txbxContent>
                  <w:p>
                    <w:pPr>
                      <w:spacing w:line="237" w:lineRule="exact" w:before="0"/>
                      <w:ind w:left="616" w:right="0" w:firstLine="0"/>
                      <w:jc w:val="left"/>
                      <w:rPr>
                        <w:color w:val="000000"/>
                        <w:sz w:val="22"/>
                      </w:rPr>
                    </w:pPr>
                    <w:r>
                      <w:rPr>
                        <w:color w:val="000000"/>
                        <w:spacing w:val="-2"/>
                        <w:sz w:val="22"/>
                      </w:rPr>
                      <w:t>0.038</w:t>
                    </w:r>
                  </w:p>
                </w:txbxContent>
              </v:textbox>
              <v:fill type="solid"/>
              <w10:wrap type="none"/>
            </v:shape>
            <v:shape style="position:absolute;left:10895;top:-526;width:1234;height:271" type="#_x0000_t202" id="docshape64" filled="true" fillcolor="#dcdcff" stroked="false">
              <v:textbox inset="0,0,0,0">
                <w:txbxContent>
                  <w:p>
                    <w:pPr>
                      <w:spacing w:line="237" w:lineRule="exact" w:before="0"/>
                      <w:ind w:left="616" w:right="0" w:firstLine="0"/>
                      <w:jc w:val="left"/>
                      <w:rPr>
                        <w:color w:val="000000"/>
                        <w:sz w:val="22"/>
                      </w:rPr>
                    </w:pPr>
                    <w:r>
                      <w:rPr>
                        <w:color w:val="000000"/>
                        <w:spacing w:val="-2"/>
                        <w:sz w:val="22"/>
                      </w:rPr>
                      <w:t>0.140</w:t>
                    </w:r>
                  </w:p>
                </w:txbxContent>
              </v:textbox>
              <v:fill type="solid"/>
              <w10:wrap type="none"/>
            </v:shape>
            <v:shape style="position:absolute;left:9662;top:-526;width:1234;height:271" type="#_x0000_t202" id="docshape65" filled="true" fillcolor="#ffe7e7" stroked="false">
              <v:textbox inset="0,0,0,0">
                <w:txbxContent>
                  <w:p>
                    <w:pPr>
                      <w:spacing w:line="237" w:lineRule="exact" w:before="0"/>
                      <w:ind w:left="446" w:right="0" w:firstLine="0"/>
                      <w:jc w:val="left"/>
                      <w:rPr>
                        <w:color w:val="000000"/>
                        <w:sz w:val="22"/>
                      </w:rPr>
                    </w:pPr>
                    <w:r>
                      <w:rPr>
                        <w:rFonts w:ascii="Arial" w:hAnsi="Arial"/>
                        <w:i/>
                        <w:color w:val="000000"/>
                        <w:spacing w:val="-2"/>
                        <w:w w:val="105"/>
                        <w:sz w:val="22"/>
                      </w:rPr>
                      <w:t>−</w:t>
                    </w:r>
                    <w:r>
                      <w:rPr>
                        <w:color w:val="000000"/>
                        <w:spacing w:val="-2"/>
                        <w:w w:val="105"/>
                        <w:sz w:val="22"/>
                      </w:rPr>
                      <w:t>0.091</w:t>
                    </w:r>
                  </w:p>
                </w:txbxContent>
              </v:textbox>
              <v:fill type="solid"/>
              <w10:wrap type="none"/>
            </v:shape>
            <v:shape style="position:absolute;left:8429;top:-526;width:1234;height:271" type="#_x0000_t202" id="docshape66" filled="true" fillcolor="#fffafa" stroked="false">
              <v:textbox inset="0,0,0,0">
                <w:txbxContent>
                  <w:p>
                    <w:pPr>
                      <w:spacing w:line="237" w:lineRule="exact" w:before="0"/>
                      <w:ind w:left="446" w:right="0" w:firstLine="0"/>
                      <w:jc w:val="left"/>
                      <w:rPr>
                        <w:color w:val="000000"/>
                        <w:sz w:val="22"/>
                      </w:rPr>
                    </w:pPr>
                    <w:r>
                      <w:rPr>
                        <w:rFonts w:ascii="Arial" w:hAnsi="Arial"/>
                        <w:i/>
                        <w:color w:val="000000"/>
                        <w:spacing w:val="-2"/>
                        <w:w w:val="105"/>
                        <w:sz w:val="22"/>
                      </w:rPr>
                      <w:t>−</w:t>
                    </w:r>
                    <w:r>
                      <w:rPr>
                        <w:color w:val="000000"/>
                        <w:spacing w:val="-2"/>
                        <w:w w:val="105"/>
                        <w:sz w:val="22"/>
                      </w:rPr>
                      <w:t>0.013</w:t>
                    </w:r>
                  </w:p>
                </w:txbxContent>
              </v:textbox>
              <v:fill type="solid"/>
              <w10:wrap type="none"/>
            </v:shape>
            <v:shape style="position:absolute;left:7047;top:-526;width:1383;height:271" type="#_x0000_t202" id="docshape67" filled="true" fillcolor="#e6e6ff" stroked="false">
              <v:textbox inset="0,0,0,0">
                <w:txbxContent>
                  <w:p>
                    <w:pPr>
                      <w:spacing w:line="237" w:lineRule="exact" w:before="0"/>
                      <w:ind w:left="765" w:right="0" w:firstLine="0"/>
                      <w:jc w:val="left"/>
                      <w:rPr>
                        <w:color w:val="000000"/>
                        <w:sz w:val="22"/>
                      </w:rPr>
                    </w:pPr>
                    <w:r>
                      <w:rPr>
                        <w:color w:val="000000"/>
                        <w:spacing w:val="-2"/>
                        <w:sz w:val="22"/>
                      </w:rPr>
                      <w:t>0.101</w:t>
                    </w:r>
                  </w:p>
                </w:txbxContent>
              </v:textbox>
              <v:fill type="solid"/>
              <w10:wrap type="none"/>
            </v:shape>
            <v:shape style="position:absolute;left:5814;top:-526;width:1234;height:271" type="#_x0000_t202" id="docshape68" filled="true" fillcolor="#ffd9d9" stroked="false">
              <v:textbox inset="0,0,0,0">
                <w:txbxContent>
                  <w:p>
                    <w:pPr>
                      <w:spacing w:line="237" w:lineRule="exact" w:before="0"/>
                      <w:ind w:left="446" w:right="0" w:firstLine="0"/>
                      <w:jc w:val="left"/>
                      <w:rPr>
                        <w:color w:val="000000"/>
                        <w:sz w:val="22"/>
                      </w:rPr>
                    </w:pPr>
                    <w:r>
                      <w:rPr>
                        <w:rFonts w:ascii="Arial" w:hAnsi="Arial"/>
                        <w:i/>
                        <w:color w:val="000000"/>
                        <w:spacing w:val="-2"/>
                        <w:w w:val="105"/>
                        <w:sz w:val="22"/>
                      </w:rPr>
                      <w:t>−</w:t>
                    </w:r>
                    <w:r>
                      <w:rPr>
                        <w:color w:val="000000"/>
                        <w:spacing w:val="-2"/>
                        <w:w w:val="105"/>
                        <w:sz w:val="22"/>
                      </w:rPr>
                      <w:t>0.146</w:t>
                    </w:r>
                  </w:p>
                </w:txbxContent>
              </v:textbox>
              <v:fill type="solid"/>
              <w10:wrap type="none"/>
            </v:shape>
            <v:shape style="position:absolute;left:4581;top:-526;width:1234;height:271" type="#_x0000_t202" id="docshape69" filled="true" fillcolor="#bdbdff" stroked="false">
              <v:textbox inset="0,0,0,0">
                <w:txbxContent>
                  <w:p>
                    <w:pPr>
                      <w:spacing w:line="237" w:lineRule="exact" w:before="0"/>
                      <w:ind w:left="616" w:right="0" w:firstLine="0"/>
                      <w:jc w:val="left"/>
                      <w:rPr>
                        <w:color w:val="000000"/>
                        <w:sz w:val="22"/>
                      </w:rPr>
                    </w:pPr>
                    <w:r>
                      <w:rPr>
                        <w:color w:val="000000"/>
                        <w:spacing w:val="-2"/>
                        <w:sz w:val="22"/>
                      </w:rPr>
                      <w:t>0.257</w:t>
                    </w:r>
                  </w:p>
                </w:txbxContent>
              </v:textbox>
              <v:fill type="solid"/>
              <w10:wrap type="none"/>
            </v:shape>
            <w10:wrap type="none"/>
          </v:group>
        </w:pict>
      </w:r>
      <w:r>
        <w:rPr>
          <w:rFonts w:ascii="Arial" w:hAnsi="Arial"/>
          <w:i/>
          <w:spacing w:val="-2"/>
          <w:w w:val="105"/>
        </w:rPr>
        <w:t>−</w:t>
      </w:r>
      <w:r>
        <w:rPr>
          <w:spacing w:val="-2"/>
          <w:w w:val="105"/>
        </w:rPr>
        <w:t>0.004</w:t>
      </w:r>
    </w:p>
    <w:p>
      <w:pPr>
        <w:spacing w:after="0"/>
        <w:sectPr>
          <w:type w:val="continuous"/>
          <w:pgSz w:w="16840" w:h="11910" w:orient="landscape"/>
          <w:pgMar w:header="0" w:footer="0" w:top="1300" w:bottom="280" w:left="1260" w:right="2120"/>
          <w:cols w:num="5" w:equalWidth="0">
            <w:col w:w="3243" w:space="129"/>
            <w:col w:w="1104" w:space="69"/>
            <w:col w:w="1124" w:space="39"/>
            <w:col w:w="3849" w:space="2644"/>
            <w:col w:w="1259"/>
          </w:cols>
        </w:sectPr>
      </w:pPr>
    </w:p>
    <w:p>
      <w:pPr>
        <w:pStyle w:val="BodyText"/>
        <w:tabs>
          <w:tab w:pos="808" w:val="left" w:leader="none"/>
          <w:tab w:pos="2535" w:val="left" w:leader="none"/>
        </w:tabs>
        <w:spacing w:before="41"/>
        <w:ind w:left="347"/>
      </w:pPr>
      <w:r>
        <w:rPr>
          <w:spacing w:val="-10"/>
          <w:w w:val="105"/>
        </w:rPr>
        <w:t>5</w:t>
      </w:r>
      <w:r>
        <w:rPr/>
        <w:tab/>
      </w:r>
      <w:r>
        <w:rPr>
          <w:spacing w:val="-2"/>
          <w:w w:val="105"/>
        </w:rPr>
        <w:t>PMH_SUM</w:t>
      </w:r>
      <w:r>
        <w:rPr/>
        <w:tab/>
      </w:r>
      <w:r>
        <w:rPr>
          <w:rFonts w:ascii="Arial" w:hAnsi="Arial"/>
          <w:i/>
          <w:spacing w:val="-2"/>
          <w:w w:val="105"/>
        </w:rPr>
        <w:t>−</w:t>
      </w:r>
      <w:r>
        <w:rPr>
          <w:spacing w:val="-2"/>
          <w:w w:val="105"/>
        </w:rPr>
        <w:t>0.095</w:t>
      </w:r>
    </w:p>
    <w:p>
      <w:pPr>
        <w:pStyle w:val="BodyText"/>
        <w:tabs>
          <w:tab w:pos="808" w:val="left" w:leader="none"/>
          <w:tab w:pos="2535" w:val="left" w:leader="none"/>
        </w:tabs>
        <w:spacing w:before="17"/>
        <w:ind w:left="347"/>
      </w:pPr>
      <w:r>
        <w:rPr>
          <w:spacing w:val="-10"/>
          <w:w w:val="105"/>
        </w:rPr>
        <w:t>6</w:t>
      </w:r>
      <w:r>
        <w:rPr/>
        <w:tab/>
      </w:r>
      <w:r>
        <w:rPr>
          <w:spacing w:val="-2"/>
          <w:w w:val="105"/>
        </w:rPr>
        <w:t>CON_SUM</w:t>
      </w:r>
      <w:r>
        <w:rPr/>
        <w:tab/>
      </w:r>
      <w:r>
        <w:rPr>
          <w:rFonts w:ascii="Arial" w:hAnsi="Arial"/>
          <w:i/>
          <w:spacing w:val="-2"/>
          <w:w w:val="105"/>
        </w:rPr>
        <w:t>−</w:t>
      </w:r>
      <w:r>
        <w:rPr>
          <w:spacing w:val="-2"/>
          <w:w w:val="105"/>
        </w:rPr>
        <w:t>0.319</w:t>
      </w:r>
    </w:p>
    <w:p>
      <w:pPr>
        <w:pStyle w:val="ListParagraph"/>
        <w:numPr>
          <w:ilvl w:val="0"/>
          <w:numId w:val="2"/>
        </w:numPr>
        <w:tabs>
          <w:tab w:pos="808" w:val="left" w:leader="none"/>
          <w:tab w:pos="809" w:val="left" w:leader="none"/>
          <w:tab w:pos="3202" w:val="right" w:leader="none"/>
        </w:tabs>
        <w:spacing w:line="240" w:lineRule="auto" w:before="18" w:after="0"/>
        <w:ind w:left="808" w:right="0" w:hanging="462"/>
        <w:jc w:val="left"/>
        <w:rPr>
          <w:sz w:val="22"/>
        </w:rPr>
      </w:pPr>
      <w:r>
        <w:rPr>
          <w:spacing w:val="-2"/>
          <w:w w:val="105"/>
          <w:sz w:val="22"/>
        </w:rPr>
        <w:t>COH_SUM</w:t>
      </w:r>
      <w:r>
        <w:rPr>
          <w:sz w:val="22"/>
        </w:rPr>
        <w:tab/>
      </w:r>
      <w:r>
        <w:rPr>
          <w:spacing w:val="-2"/>
          <w:w w:val="105"/>
          <w:sz w:val="22"/>
        </w:rPr>
        <w:t>0.476</w:t>
      </w:r>
    </w:p>
    <w:p>
      <w:pPr>
        <w:pStyle w:val="ListParagraph"/>
        <w:numPr>
          <w:ilvl w:val="0"/>
          <w:numId w:val="2"/>
        </w:numPr>
        <w:tabs>
          <w:tab w:pos="808" w:val="left" w:leader="none"/>
          <w:tab w:pos="809" w:val="left" w:leader="none"/>
          <w:tab w:pos="3202" w:val="right" w:leader="none"/>
        </w:tabs>
        <w:spacing w:line="240" w:lineRule="auto" w:before="18" w:after="0"/>
        <w:ind w:left="808" w:right="0" w:hanging="462"/>
        <w:jc w:val="left"/>
        <w:rPr>
          <w:sz w:val="22"/>
        </w:rPr>
      </w:pPr>
      <w:r>
        <w:rPr>
          <w:spacing w:val="-2"/>
          <w:w w:val="105"/>
          <w:sz w:val="22"/>
        </w:rPr>
        <w:t>ASB_SUM</w:t>
      </w:r>
      <w:r>
        <w:rPr>
          <w:sz w:val="22"/>
        </w:rPr>
        <w:tab/>
      </w:r>
      <w:r>
        <w:rPr>
          <w:spacing w:val="-2"/>
          <w:sz w:val="22"/>
        </w:rPr>
        <w:t>0.698</w:t>
      </w:r>
    </w:p>
    <w:p>
      <w:pPr>
        <w:pStyle w:val="ListParagraph"/>
        <w:numPr>
          <w:ilvl w:val="0"/>
          <w:numId w:val="2"/>
        </w:numPr>
        <w:tabs>
          <w:tab w:pos="808" w:val="left" w:leader="none"/>
          <w:tab w:pos="809" w:val="left" w:leader="none"/>
          <w:tab w:pos="2535" w:val="left" w:leader="none"/>
        </w:tabs>
        <w:spacing w:line="240" w:lineRule="auto" w:before="17" w:after="0"/>
        <w:ind w:left="808" w:right="0" w:hanging="462"/>
        <w:jc w:val="left"/>
        <w:rPr>
          <w:sz w:val="22"/>
        </w:rPr>
      </w:pPr>
      <w:r>
        <w:rPr>
          <w:spacing w:val="-5"/>
          <w:w w:val="105"/>
          <w:sz w:val="22"/>
        </w:rPr>
        <w:t>HAR</w:t>
      </w:r>
      <w:r>
        <w:rPr>
          <w:sz w:val="22"/>
        </w:rPr>
        <w:tab/>
      </w:r>
      <w:r>
        <w:rPr>
          <w:rFonts w:ascii="Arial" w:hAnsi="Arial"/>
          <w:i/>
          <w:spacing w:val="-2"/>
          <w:w w:val="105"/>
          <w:sz w:val="22"/>
        </w:rPr>
        <w:t>−</w:t>
      </w:r>
      <w:r>
        <w:rPr>
          <w:spacing w:val="-2"/>
          <w:w w:val="105"/>
          <w:sz w:val="22"/>
        </w:rPr>
        <w:t>0.004</w:t>
      </w:r>
    </w:p>
    <w:p>
      <w:pPr>
        <w:tabs>
          <w:tab w:pos="1402" w:val="left" w:leader="none"/>
          <w:tab w:pos="2505" w:val="left" w:leader="none"/>
          <w:tab w:pos="3817" w:val="left" w:leader="none"/>
        </w:tabs>
        <w:spacing w:before="41"/>
        <w:ind w:left="0" w:right="38" w:firstLine="0"/>
        <w:jc w:val="right"/>
        <w:rPr>
          <w:b/>
          <w:sz w:val="22"/>
        </w:rPr>
      </w:pPr>
      <w:r>
        <w:rPr/>
        <w:br w:type="column"/>
      </w:r>
      <w:r>
        <w:rPr>
          <w:rFonts w:ascii="Arial" w:hAnsi="Arial"/>
          <w:i/>
          <w:spacing w:val="-2"/>
          <w:w w:val="105"/>
          <w:sz w:val="22"/>
        </w:rPr>
        <w:t>−</w:t>
      </w:r>
      <w:r>
        <w:rPr>
          <w:spacing w:val="-2"/>
          <w:w w:val="105"/>
          <w:sz w:val="22"/>
        </w:rPr>
        <w:t>3.593</w:t>
      </w:r>
      <w:r>
        <w:rPr>
          <w:sz w:val="22"/>
        </w:rPr>
        <w:tab/>
      </w:r>
      <w:r>
        <w:rPr>
          <w:spacing w:val="-2"/>
          <w:w w:val="105"/>
          <w:sz w:val="22"/>
        </w:rPr>
        <w:t>0.046</w:t>
      </w:r>
      <w:r>
        <w:rPr>
          <w:sz w:val="22"/>
        </w:rPr>
        <w:tab/>
      </w:r>
      <w:r>
        <w:rPr>
          <w:rFonts w:ascii="Arial" w:hAnsi="Arial"/>
          <w:i/>
          <w:spacing w:val="-2"/>
          <w:w w:val="105"/>
          <w:sz w:val="22"/>
        </w:rPr>
        <w:t>−</w:t>
      </w:r>
      <w:r>
        <w:rPr>
          <w:spacing w:val="-2"/>
          <w:w w:val="105"/>
          <w:sz w:val="22"/>
        </w:rPr>
        <w:t>75.449</w:t>
      </w:r>
      <w:r>
        <w:rPr>
          <w:sz w:val="22"/>
        </w:rPr>
        <w:tab/>
      </w:r>
      <w:r>
        <w:rPr>
          <w:b/>
          <w:spacing w:val="-2"/>
          <w:w w:val="105"/>
          <w:sz w:val="22"/>
        </w:rPr>
        <w:t>26.738</w:t>
      </w:r>
    </w:p>
    <w:p>
      <w:pPr>
        <w:pStyle w:val="BodyText"/>
        <w:tabs>
          <w:tab w:pos="1232" w:val="left" w:leader="none"/>
          <w:tab w:pos="2615" w:val="left" w:leader="none"/>
          <w:tab w:pos="3848" w:val="left" w:leader="none"/>
        </w:tabs>
        <w:spacing w:before="18"/>
        <w:ind w:right="38"/>
        <w:jc w:val="right"/>
      </w:pPr>
      <w:r>
        <w:rPr>
          <w:spacing w:val="-2"/>
        </w:rPr>
        <w:t>0.886</w:t>
      </w:r>
      <w:r>
        <w:rPr/>
        <w:tab/>
      </w:r>
      <w:r>
        <w:rPr>
          <w:spacing w:val="-2"/>
        </w:rPr>
        <w:t>0.011</w:t>
      </w:r>
      <w:r>
        <w:rPr/>
        <w:tab/>
      </w:r>
      <w:r>
        <w:rPr>
          <w:spacing w:val="-2"/>
        </w:rPr>
        <w:t>5.111</w:t>
      </w:r>
      <w:r>
        <w:rPr/>
        <w:tab/>
      </w:r>
      <w:r>
        <w:rPr>
          <w:spacing w:val="-2"/>
        </w:rPr>
        <w:t>5.110</w:t>
      </w:r>
    </w:p>
    <w:p>
      <w:pPr>
        <w:pStyle w:val="BodyText"/>
        <w:tabs>
          <w:tab w:pos="1062" w:val="left" w:leader="none"/>
          <w:tab w:pos="2335" w:val="left" w:leader="none"/>
          <w:tab w:pos="3677" w:val="left" w:leader="none"/>
        </w:tabs>
        <w:spacing w:before="17"/>
        <w:ind w:right="38"/>
        <w:jc w:val="right"/>
      </w:pPr>
      <w:r>
        <w:rPr>
          <w:spacing w:val="-2"/>
          <w:w w:val="105"/>
        </w:rPr>
        <w:t>1.322</w:t>
      </w:r>
      <w:r>
        <w:rPr/>
        <w:tab/>
      </w:r>
      <w:r>
        <w:rPr>
          <w:rFonts w:ascii="Arial" w:hAnsi="Arial"/>
          <w:i/>
          <w:spacing w:val="-2"/>
          <w:w w:val="105"/>
        </w:rPr>
        <w:t>−</w:t>
      </w:r>
      <w:r>
        <w:rPr>
          <w:spacing w:val="-2"/>
          <w:w w:val="105"/>
        </w:rPr>
        <w:t>0.004</w:t>
      </w:r>
      <w:r>
        <w:rPr/>
        <w:tab/>
      </w:r>
      <w:r>
        <w:rPr>
          <w:rFonts w:ascii="Arial" w:hAnsi="Arial"/>
          <w:i/>
          <w:spacing w:val="-2"/>
          <w:w w:val="105"/>
        </w:rPr>
        <w:t>−</w:t>
      </w:r>
      <w:r>
        <w:rPr>
          <w:spacing w:val="-2"/>
          <w:w w:val="105"/>
        </w:rPr>
        <w:t>43.410</w:t>
      </w:r>
      <w:r>
        <w:rPr/>
        <w:tab/>
      </w:r>
      <w:r>
        <w:rPr>
          <w:rFonts w:ascii="Arial" w:hAnsi="Arial"/>
          <w:i/>
          <w:spacing w:val="-2"/>
          <w:w w:val="105"/>
        </w:rPr>
        <w:t>−</w:t>
      </w:r>
      <w:r>
        <w:rPr>
          <w:spacing w:val="-2"/>
          <w:w w:val="105"/>
        </w:rPr>
        <w:t>3.614</w:t>
      </w:r>
    </w:p>
    <w:p>
      <w:pPr>
        <w:pStyle w:val="BodyText"/>
        <w:tabs>
          <w:tab w:pos="1402" w:val="left" w:leader="none"/>
          <w:tab w:pos="2675" w:val="left" w:leader="none"/>
          <w:tab w:pos="3908" w:val="left" w:leader="none"/>
        </w:tabs>
        <w:spacing w:before="17"/>
        <w:ind w:right="38"/>
        <w:jc w:val="right"/>
      </w:pPr>
      <w:r>
        <w:rPr>
          <w:rFonts w:ascii="Arial" w:hAnsi="Arial"/>
          <w:i/>
          <w:spacing w:val="-2"/>
        </w:rPr>
        <w:t>−</w:t>
      </w:r>
      <w:r>
        <w:rPr>
          <w:spacing w:val="-2"/>
        </w:rPr>
        <w:t>6.793</w:t>
      </w:r>
      <w:r>
        <w:rPr/>
        <w:tab/>
      </w:r>
      <w:r>
        <w:rPr>
          <w:spacing w:val="-2"/>
        </w:rPr>
        <w:t>1.307</w:t>
      </w:r>
      <w:r>
        <w:rPr/>
        <w:tab/>
      </w:r>
      <w:r>
        <w:rPr>
          <w:spacing w:val="-2"/>
        </w:rPr>
        <w:t>84.089</w:t>
      </w:r>
      <w:r>
        <w:rPr/>
        <w:tab/>
      </w:r>
      <w:r>
        <w:rPr>
          <w:spacing w:val="-2"/>
        </w:rPr>
        <w:t>25.908</w:t>
      </w:r>
    </w:p>
    <w:p>
      <w:pPr>
        <w:pStyle w:val="BodyText"/>
        <w:tabs>
          <w:tab w:pos="1232" w:val="left" w:leader="none"/>
          <w:tab w:pos="2505" w:val="left" w:leader="none"/>
          <w:tab w:pos="4017" w:val="left" w:leader="none"/>
        </w:tabs>
        <w:spacing w:before="17"/>
        <w:ind w:right="38"/>
        <w:jc w:val="right"/>
      </w:pPr>
      <w:r>
        <w:rPr>
          <w:rFonts w:ascii="Arial" w:hAnsi="Arial"/>
          <w:i/>
          <w:spacing w:val="-2"/>
          <w:w w:val="105"/>
        </w:rPr>
        <w:t>−</w:t>
      </w:r>
      <w:r>
        <w:rPr>
          <w:spacing w:val="-2"/>
          <w:w w:val="105"/>
        </w:rPr>
        <w:t>0.327</w:t>
      </w:r>
      <w:r>
        <w:rPr/>
        <w:tab/>
      </w:r>
      <w:r>
        <w:rPr>
          <w:rFonts w:ascii="Arial" w:hAnsi="Arial"/>
          <w:i/>
          <w:spacing w:val="-2"/>
          <w:w w:val="105"/>
        </w:rPr>
        <w:t>−</w:t>
      </w:r>
      <w:r>
        <w:rPr>
          <w:spacing w:val="-2"/>
          <w:w w:val="105"/>
        </w:rPr>
        <w:t>0.003</w:t>
      </w:r>
      <w:r>
        <w:rPr/>
        <w:tab/>
      </w:r>
      <w:r>
        <w:rPr>
          <w:rFonts w:ascii="Arial" w:hAnsi="Arial"/>
          <w:i/>
          <w:spacing w:val="-2"/>
          <w:w w:val="105"/>
        </w:rPr>
        <w:t>−</w:t>
      </w:r>
      <w:r>
        <w:rPr>
          <w:spacing w:val="-2"/>
          <w:w w:val="105"/>
        </w:rPr>
        <w:t>87.556</w:t>
      </w:r>
      <w:r>
        <w:rPr/>
        <w:tab/>
      </w:r>
      <w:r>
        <w:rPr>
          <w:spacing w:val="-2"/>
          <w:w w:val="105"/>
        </w:rPr>
        <w:t>0.839</w:t>
      </w:r>
    </w:p>
    <w:p>
      <w:pPr>
        <w:spacing w:line="240" w:lineRule="auto" w:before="2"/>
        <w:rPr>
          <w:sz w:val="27"/>
        </w:rPr>
      </w:pPr>
      <w:r>
        <w:rPr/>
        <w:br w:type="column"/>
      </w:r>
      <w:r>
        <w:rPr>
          <w:sz w:val="27"/>
        </w:rPr>
      </w:r>
    </w:p>
    <w:p>
      <w:pPr>
        <w:pStyle w:val="Heading1"/>
        <w:ind w:left="443"/>
      </w:pPr>
      <w:r>
        <w:rPr>
          <w:spacing w:val="-4"/>
          <w:w w:val="115"/>
        </w:rPr>
        <w:t>5.697</w:t>
      </w:r>
    </w:p>
    <w:p>
      <w:pPr>
        <w:pStyle w:val="BodyText"/>
        <w:spacing w:before="17"/>
        <w:ind w:left="347"/>
      </w:pPr>
      <w:r>
        <w:rPr>
          <w:rFonts w:ascii="Arial" w:hAnsi="Arial"/>
          <w:i/>
          <w:spacing w:val="-2"/>
          <w:w w:val="105"/>
        </w:rPr>
        <w:t>−</w:t>
      </w:r>
      <w:r>
        <w:rPr>
          <w:spacing w:val="-2"/>
          <w:w w:val="105"/>
        </w:rPr>
        <w:t>2.515</w:t>
      </w:r>
    </w:p>
    <w:p>
      <w:pPr>
        <w:pStyle w:val="BodyText"/>
        <w:spacing w:before="18"/>
        <w:ind w:left="408"/>
      </w:pPr>
      <w:r>
        <w:rPr>
          <w:spacing w:val="-2"/>
        </w:rPr>
        <w:t>11.768</w:t>
      </w:r>
    </w:p>
    <w:p>
      <w:pPr>
        <w:pStyle w:val="BodyText"/>
        <w:spacing w:before="18"/>
        <w:ind w:left="517"/>
      </w:pPr>
      <w:r>
        <w:rPr>
          <w:spacing w:val="-2"/>
        </w:rPr>
        <w:t>0.449</w:t>
      </w:r>
    </w:p>
    <w:p>
      <w:pPr>
        <w:spacing w:line="240" w:lineRule="auto" w:before="0"/>
        <w:rPr>
          <w:sz w:val="30"/>
        </w:rPr>
      </w:pPr>
      <w:r>
        <w:rPr/>
        <w:br w:type="column"/>
      </w:r>
      <w:r>
        <w:rPr>
          <w:sz w:val="30"/>
        </w:rPr>
      </w:r>
    </w:p>
    <w:p>
      <w:pPr>
        <w:pStyle w:val="Heading1"/>
        <w:spacing w:before="238"/>
        <w:ind w:left="443"/>
      </w:pPr>
      <w:r>
        <w:rPr>
          <w:spacing w:val="-4"/>
          <w:w w:val="115"/>
        </w:rPr>
        <w:t>5.367</w:t>
      </w:r>
    </w:p>
    <w:p>
      <w:pPr>
        <w:pStyle w:val="BodyText"/>
        <w:spacing w:before="18"/>
        <w:ind w:left="347"/>
      </w:pPr>
      <w:r>
        <w:rPr>
          <w:rFonts w:ascii="Arial" w:hAnsi="Arial"/>
          <w:i/>
          <w:spacing w:val="-2"/>
          <w:w w:val="105"/>
        </w:rPr>
        <w:t>−</w:t>
      </w:r>
      <w:r>
        <w:rPr>
          <w:spacing w:val="-2"/>
          <w:w w:val="105"/>
        </w:rPr>
        <w:t>7.447</w:t>
      </w:r>
    </w:p>
    <w:p>
      <w:pPr>
        <w:pStyle w:val="BodyText"/>
        <w:spacing w:before="17"/>
        <w:ind w:left="347"/>
      </w:pPr>
      <w:r>
        <w:rPr>
          <w:rFonts w:ascii="Arial" w:hAnsi="Arial"/>
          <w:i/>
          <w:spacing w:val="-2"/>
          <w:w w:val="105"/>
        </w:rPr>
        <w:t>−</w:t>
      </w:r>
      <w:r>
        <w:rPr>
          <w:spacing w:val="-2"/>
          <w:w w:val="105"/>
        </w:rPr>
        <w:t>0.135</w:t>
      </w:r>
    </w:p>
    <w:p>
      <w:pPr>
        <w:spacing w:line="240" w:lineRule="auto" w:before="0"/>
        <w:rPr>
          <w:sz w:val="30"/>
        </w:rPr>
      </w:pPr>
      <w:r>
        <w:rPr/>
        <w:br w:type="column"/>
      </w:r>
      <w:r>
        <w:rPr>
          <w:sz w:val="30"/>
        </w:rPr>
      </w:r>
    </w:p>
    <w:p>
      <w:pPr>
        <w:pStyle w:val="BodyText"/>
        <w:spacing w:before="3"/>
        <w:rPr>
          <w:sz w:val="44"/>
        </w:rPr>
      </w:pPr>
    </w:p>
    <w:p>
      <w:pPr>
        <w:pStyle w:val="Heading1"/>
        <w:spacing w:before="1"/>
        <w:ind w:left="0" w:right="38"/>
        <w:jc w:val="right"/>
      </w:pPr>
      <w:r>
        <w:rPr>
          <w:spacing w:val="-2"/>
          <w:w w:val="115"/>
        </w:rPr>
        <w:t>154.805</w:t>
      </w:r>
    </w:p>
    <w:p>
      <w:pPr>
        <w:pStyle w:val="BodyText"/>
        <w:spacing w:before="17"/>
        <w:ind w:right="38"/>
        <w:jc w:val="right"/>
      </w:pPr>
      <w:r>
        <w:rPr>
          <w:rFonts w:ascii="Arial" w:hAnsi="Arial"/>
          <w:i/>
          <w:spacing w:val="-2"/>
          <w:w w:val="105"/>
        </w:rPr>
        <w:t>−</w:t>
      </w:r>
      <w:r>
        <w:rPr>
          <w:spacing w:val="-2"/>
          <w:w w:val="105"/>
        </w:rPr>
        <w:t>0.481</w:t>
      </w:r>
    </w:p>
    <w:p>
      <w:pPr>
        <w:spacing w:line="240" w:lineRule="auto" w:before="0"/>
        <w:rPr>
          <w:sz w:val="30"/>
        </w:rPr>
      </w:pPr>
      <w:r>
        <w:rPr/>
        <w:br w:type="column"/>
      </w:r>
      <w:r>
        <w:rPr>
          <w:sz w:val="30"/>
        </w:rPr>
      </w:r>
    </w:p>
    <w:p>
      <w:pPr>
        <w:pStyle w:val="BodyText"/>
        <w:rPr>
          <w:sz w:val="30"/>
        </w:rPr>
      </w:pPr>
    </w:p>
    <w:p>
      <w:pPr>
        <w:pStyle w:val="BodyText"/>
        <w:spacing w:before="10"/>
        <w:rPr>
          <w:sz w:val="37"/>
        </w:rPr>
      </w:pPr>
    </w:p>
    <w:p>
      <w:pPr>
        <w:pStyle w:val="Heading1"/>
        <w:ind w:left="347"/>
      </w:pPr>
      <w:r>
        <w:rPr>
          <w:spacing w:val="-4"/>
          <w:w w:val="115"/>
        </w:rPr>
        <w:t>0.898</w:t>
      </w:r>
    </w:p>
    <w:p>
      <w:pPr>
        <w:spacing w:after="0"/>
        <w:sectPr>
          <w:type w:val="continuous"/>
          <w:pgSz w:w="16840" w:h="11910" w:orient="landscape"/>
          <w:pgMar w:header="0" w:footer="0" w:top="1300" w:bottom="280" w:left="1260" w:right="2120"/>
          <w:cols w:num="6" w:equalWidth="0">
            <w:col w:w="3243" w:space="177"/>
            <w:col w:w="4904" w:space="178"/>
            <w:col w:w="1055" w:space="177"/>
            <w:col w:w="1015" w:space="63"/>
            <w:col w:w="1211" w:space="273"/>
            <w:col w:w="1164"/>
          </w:cols>
        </w:sectPr>
      </w:pPr>
    </w:p>
    <w:p>
      <w:pPr>
        <w:pStyle w:val="BodyText"/>
        <w:rPr>
          <w:b/>
          <w:sz w:val="20"/>
        </w:rPr>
      </w:pPr>
      <w:r>
        <w:rPr/>
        <w:pict>
          <v:shape style="position:absolute;margin-left:791.509338pt;margin-top:71pt;width:17.5pt;height:356pt;mso-position-horizontal-relative:page;mso-position-vertical-relative:page;z-index:15740416" type="#_x0000_t202" id="docshape70" filled="false" stroked="false">
            <v:textbox inset="0,0,0,0" style="layout-flow:vertical">
              <w:txbxContent>
                <w:p>
                  <w:pPr>
                    <w:pStyle w:val="BodyText"/>
                    <w:spacing w:before="60"/>
                    <w:ind w:left="20"/>
                  </w:pPr>
                  <w:r>
                    <w:rPr>
                      <w:w w:val="105"/>
                    </w:rPr>
                    <w:t>FAMILIAL</w:t>
                  </w:r>
                  <w:r>
                    <w:rPr>
                      <w:spacing w:val="8"/>
                      <w:w w:val="105"/>
                    </w:rPr>
                    <w:t> </w:t>
                  </w:r>
                  <w:r>
                    <w:rPr>
                      <w:w w:val="105"/>
                    </w:rPr>
                    <w:t>FACTORS</w:t>
                  </w:r>
                  <w:r>
                    <w:rPr>
                      <w:spacing w:val="9"/>
                      <w:w w:val="105"/>
                    </w:rPr>
                    <w:t> </w:t>
                  </w:r>
                  <w:r>
                    <w:rPr>
                      <w:w w:val="105"/>
                    </w:rPr>
                    <w:t>AND</w:t>
                  </w:r>
                  <w:r>
                    <w:rPr>
                      <w:spacing w:val="9"/>
                      <w:w w:val="105"/>
                    </w:rPr>
                    <w:t> </w:t>
                  </w:r>
                  <w:r>
                    <w:rPr>
                      <w:w w:val="105"/>
                    </w:rPr>
                    <w:t>ADOLESCENT</w:t>
                  </w:r>
                  <w:r>
                    <w:rPr>
                      <w:spacing w:val="9"/>
                      <w:w w:val="105"/>
                    </w:rPr>
                    <w:t> </w:t>
                  </w:r>
                  <w:r>
                    <w:rPr>
                      <w:w w:val="105"/>
                    </w:rPr>
                    <w:t>ANTISOCIAL</w:t>
                  </w:r>
                  <w:r>
                    <w:rPr>
                      <w:spacing w:val="8"/>
                      <w:w w:val="105"/>
                    </w:rPr>
                    <w:t> </w:t>
                  </w:r>
                  <w:r>
                    <w:rPr>
                      <w:spacing w:val="-2"/>
                      <w:w w:val="105"/>
                    </w:rPr>
                    <w:t>BEHAVIOR</w:t>
                  </w:r>
                </w:p>
              </w:txbxContent>
            </v:textbox>
            <w10:wrap type="none"/>
          </v:shape>
        </w:pict>
      </w:r>
      <w:r>
        <w:rPr/>
        <w:pict>
          <v:shape style="position:absolute;margin-left:791.509338pt;margin-top:511.409119pt;width:17.5pt;height:12.95pt;mso-position-horizontal-relative:page;mso-position-vertical-relative:page;z-index:15740928" type="#_x0000_t202" id="docshape71" filled="false" stroked="false">
            <v:textbox inset="0,0,0,0" style="layout-flow:vertical">
              <w:txbxContent>
                <w:p>
                  <w:pPr>
                    <w:pStyle w:val="BodyText"/>
                    <w:spacing w:before="60"/>
                    <w:ind w:left="20"/>
                  </w:pPr>
                  <w:r>
                    <w:rPr>
                      <w:spacing w:val="-5"/>
                    </w:rPr>
                    <w:t>23</w:t>
                  </w:r>
                </w:p>
              </w:txbxContent>
            </v:textbox>
            <w10:wrap type="none"/>
          </v:shape>
        </w:pict>
      </w:r>
    </w:p>
    <w:p>
      <w:pPr>
        <w:pStyle w:val="BodyText"/>
        <w:spacing w:before="5" w:after="1"/>
        <w:rPr>
          <w:b/>
          <w:sz w:val="10"/>
        </w:rPr>
      </w:pPr>
    </w:p>
    <w:p>
      <w:pPr>
        <w:pStyle w:val="BodyText"/>
        <w:spacing w:line="20" w:lineRule="exact"/>
        <w:ind w:left="116"/>
        <w:rPr>
          <w:sz w:val="2"/>
        </w:rPr>
      </w:pPr>
      <w:r>
        <w:rPr>
          <w:sz w:val="2"/>
        </w:rPr>
        <w:pict>
          <v:group style="width:660.95pt;height:.9pt;mso-position-horizontal-relative:char;mso-position-vertical-relative:line" id="docshapegroup72" coordorigin="0,0" coordsize="13219,18">
            <v:line style="position:absolute" from="0,9" to="13219,9" stroked="true" strokeweight=".873pt" strokecolor="#000000">
              <v:stroke dashstyle="solid"/>
            </v:line>
          </v:group>
        </w:pict>
      </w:r>
      <w:r>
        <w:rPr>
          <w:sz w:val="2"/>
        </w:rPr>
      </w:r>
    </w:p>
    <w:p>
      <w:pPr>
        <w:pStyle w:val="BodyText"/>
        <w:spacing w:line="448" w:lineRule="auto" w:before="149"/>
        <w:ind w:left="116"/>
      </w:pPr>
      <w:r>
        <w:rPr>
          <w:i/>
          <w:w w:val="105"/>
        </w:rPr>
        <w:t>Note.</w:t>
      </w:r>
      <w:r>
        <w:rPr>
          <w:i/>
          <w:spacing w:val="40"/>
          <w:w w:val="105"/>
        </w:rPr>
        <w:t> </w:t>
      </w:r>
      <w:r>
        <w:rPr>
          <w:w w:val="105"/>
        </w:rPr>
        <w:t>This</w:t>
      </w:r>
      <w:r>
        <w:rPr>
          <w:spacing w:val="22"/>
          <w:w w:val="105"/>
        </w:rPr>
        <w:t> </w:t>
      </w:r>
      <w:r>
        <w:rPr>
          <w:w w:val="105"/>
        </w:rPr>
        <w:t>table</w:t>
      </w:r>
      <w:r>
        <w:rPr>
          <w:spacing w:val="22"/>
          <w:w w:val="105"/>
        </w:rPr>
        <w:t> </w:t>
      </w:r>
      <w:r>
        <w:rPr>
          <w:w w:val="105"/>
        </w:rPr>
        <w:t>summarizes</w:t>
      </w:r>
      <w:r>
        <w:rPr>
          <w:spacing w:val="22"/>
          <w:w w:val="105"/>
        </w:rPr>
        <w:t> </w:t>
      </w:r>
      <w:r>
        <w:rPr>
          <w:w w:val="105"/>
        </w:rPr>
        <w:t>variables’</w:t>
      </w:r>
      <w:r>
        <w:rPr>
          <w:spacing w:val="22"/>
          <w:w w:val="105"/>
        </w:rPr>
        <w:t> </w:t>
      </w:r>
      <w:r>
        <w:rPr>
          <w:w w:val="105"/>
        </w:rPr>
        <w:t>variances</w:t>
      </w:r>
      <w:r>
        <w:rPr>
          <w:spacing w:val="22"/>
          <w:w w:val="105"/>
        </w:rPr>
        <w:t> </w:t>
      </w:r>
      <w:r>
        <w:rPr>
          <w:w w:val="105"/>
        </w:rPr>
        <w:t>(diagonal</w:t>
      </w:r>
      <w:r>
        <w:rPr>
          <w:spacing w:val="22"/>
          <w:w w:val="105"/>
        </w:rPr>
        <w:t> </w:t>
      </w:r>
      <w:r>
        <w:rPr>
          <w:w w:val="105"/>
        </w:rPr>
        <w:t>elements,</w:t>
      </w:r>
      <w:r>
        <w:rPr>
          <w:spacing w:val="22"/>
          <w:w w:val="105"/>
        </w:rPr>
        <w:t> </w:t>
      </w:r>
      <w:r>
        <w:rPr>
          <w:w w:val="105"/>
        </w:rPr>
        <w:t>bold),</w:t>
      </w:r>
      <w:r>
        <w:rPr>
          <w:spacing w:val="22"/>
          <w:w w:val="105"/>
        </w:rPr>
        <w:t> </w:t>
      </w:r>
      <w:r>
        <w:rPr>
          <w:w w:val="105"/>
        </w:rPr>
        <w:t>their</w:t>
      </w:r>
      <w:r>
        <w:rPr>
          <w:spacing w:val="22"/>
          <w:w w:val="105"/>
        </w:rPr>
        <w:t> </w:t>
      </w:r>
      <w:r>
        <w:rPr>
          <w:w w:val="105"/>
        </w:rPr>
        <w:t>covariances</w:t>
      </w:r>
      <w:r>
        <w:rPr>
          <w:spacing w:val="22"/>
          <w:w w:val="105"/>
        </w:rPr>
        <w:t> </w:t>
      </w:r>
      <w:r>
        <w:rPr>
          <w:w w:val="105"/>
        </w:rPr>
        <w:t>(lower</w:t>
      </w:r>
      <w:r>
        <w:rPr>
          <w:spacing w:val="22"/>
          <w:w w:val="105"/>
        </w:rPr>
        <w:t> </w:t>
      </w:r>
      <w:r>
        <w:rPr>
          <w:w w:val="105"/>
        </w:rPr>
        <w:t>triangle)</w:t>
      </w:r>
      <w:r>
        <w:rPr>
          <w:spacing w:val="22"/>
          <w:w w:val="105"/>
        </w:rPr>
        <w:t> </w:t>
      </w:r>
      <w:r>
        <w:rPr>
          <w:w w:val="105"/>
        </w:rPr>
        <w:t>and</w:t>
      </w:r>
      <w:r>
        <w:rPr>
          <w:spacing w:val="22"/>
          <w:w w:val="105"/>
        </w:rPr>
        <w:t> </w:t>
      </w:r>
      <w:r>
        <w:rPr>
          <w:w w:val="105"/>
        </w:rPr>
        <w:t>correlations</w:t>
      </w:r>
      <w:r>
        <w:rPr>
          <w:spacing w:val="22"/>
          <w:w w:val="105"/>
        </w:rPr>
        <w:t> </w:t>
      </w:r>
      <w:r>
        <w:rPr>
          <w:w w:val="105"/>
        </w:rPr>
        <w:t>(upper triangle, with heat map).</w:t>
      </w:r>
    </w:p>
    <w:p>
      <w:pPr>
        <w:spacing w:after="0" w:line="448" w:lineRule="auto"/>
        <w:sectPr>
          <w:type w:val="continuous"/>
          <w:pgSz w:w="16840" w:h="11910" w:orient="landscape"/>
          <w:pgMar w:header="0" w:footer="0" w:top="1300" w:bottom="280" w:left="1260" w:right="2120"/>
        </w:sectPr>
      </w:pPr>
    </w:p>
    <w:p>
      <w:pPr>
        <w:pStyle w:val="Heading1"/>
        <w:spacing w:before="121"/>
        <w:ind w:left="116"/>
      </w:pPr>
      <w:r>
        <w:rPr>
          <w:w w:val="115"/>
        </w:rPr>
        <w:t>Table</w:t>
      </w:r>
      <w:r>
        <w:rPr>
          <w:spacing w:val="-1"/>
          <w:w w:val="115"/>
        </w:rPr>
        <w:t> </w:t>
      </w:r>
      <w:r>
        <w:rPr>
          <w:spacing w:val="-10"/>
          <w:w w:val="115"/>
        </w:rPr>
        <w:t>4</w:t>
      </w:r>
    </w:p>
    <w:p>
      <w:pPr>
        <w:spacing w:before="154"/>
        <w:ind w:left="116" w:right="0" w:firstLine="0"/>
        <w:jc w:val="left"/>
        <w:rPr>
          <w:i/>
          <w:sz w:val="22"/>
        </w:rPr>
      </w:pPr>
      <w:r>
        <w:rPr>
          <w:i/>
          <w:w w:val="105"/>
          <w:sz w:val="22"/>
        </w:rPr>
        <w:t>Structural</w:t>
      </w:r>
      <w:r>
        <w:rPr>
          <w:i/>
          <w:spacing w:val="16"/>
          <w:w w:val="105"/>
          <w:sz w:val="22"/>
        </w:rPr>
        <w:t> </w:t>
      </w:r>
      <w:r>
        <w:rPr>
          <w:i/>
          <w:w w:val="105"/>
          <w:sz w:val="22"/>
        </w:rPr>
        <w:t>Equation</w:t>
      </w:r>
      <w:r>
        <w:rPr>
          <w:i/>
          <w:spacing w:val="15"/>
          <w:w w:val="105"/>
          <w:sz w:val="22"/>
        </w:rPr>
        <w:t> </w:t>
      </w:r>
      <w:r>
        <w:rPr>
          <w:i/>
          <w:w w:val="105"/>
          <w:sz w:val="22"/>
        </w:rPr>
        <w:t>Model</w:t>
      </w:r>
      <w:r>
        <w:rPr>
          <w:i/>
          <w:spacing w:val="16"/>
          <w:w w:val="105"/>
          <w:sz w:val="22"/>
        </w:rPr>
        <w:t> </w:t>
      </w:r>
      <w:r>
        <w:rPr>
          <w:i/>
          <w:w w:val="105"/>
          <w:sz w:val="22"/>
        </w:rPr>
        <w:t>Parameters</w:t>
      </w:r>
      <w:r>
        <w:rPr>
          <w:i/>
          <w:spacing w:val="16"/>
          <w:w w:val="105"/>
          <w:sz w:val="22"/>
        </w:rPr>
        <w:t> </w:t>
      </w:r>
      <w:r>
        <w:rPr>
          <w:i/>
          <w:w w:val="105"/>
          <w:sz w:val="22"/>
        </w:rPr>
        <w:t>and</w:t>
      </w:r>
      <w:r>
        <w:rPr>
          <w:i/>
          <w:spacing w:val="17"/>
          <w:w w:val="105"/>
          <w:sz w:val="22"/>
        </w:rPr>
        <w:t> </w:t>
      </w:r>
      <w:r>
        <w:rPr>
          <w:i/>
          <w:w w:val="105"/>
          <w:sz w:val="22"/>
        </w:rPr>
        <w:t>Fit</w:t>
      </w:r>
      <w:r>
        <w:rPr>
          <w:i/>
          <w:spacing w:val="16"/>
          <w:w w:val="105"/>
          <w:sz w:val="22"/>
        </w:rPr>
        <w:t> </w:t>
      </w:r>
      <w:r>
        <w:rPr>
          <w:i/>
          <w:spacing w:val="-2"/>
          <w:w w:val="105"/>
          <w:sz w:val="22"/>
        </w:rPr>
        <w:t>Indices</w:t>
      </w:r>
    </w:p>
    <w:p>
      <w:pPr>
        <w:pStyle w:val="BodyText"/>
        <w:spacing w:before="10"/>
        <w:rPr>
          <w:i/>
          <w:sz w:val="18"/>
        </w:rPr>
      </w:pPr>
      <w:r>
        <w:rPr/>
        <w:pict>
          <v:shape style="position:absolute;margin-left:68.811996pt;margin-top:12.090147pt;width:661.2pt;height:.1pt;mso-position-horizontal-relative:page;mso-position-vertical-relative:paragraph;z-index:-15715840;mso-wrap-distance-left:0;mso-wrap-distance-right:0" id="docshape73" coordorigin="1376,242" coordsize="13224,0" path="m1376,242l14600,242e" filled="false" stroked="true" strokeweight=".873pt" strokecolor="#000000">
            <v:path arrowok="t"/>
            <v:stroke dashstyle="solid"/>
            <w10:wrap type="topAndBottom"/>
          </v:shape>
        </w:pict>
      </w:r>
    </w:p>
    <w:p>
      <w:pPr>
        <w:pStyle w:val="BodyText"/>
        <w:tabs>
          <w:tab w:pos="8285" w:val="left" w:leader="none"/>
          <w:tab w:pos="11475" w:val="left" w:leader="none"/>
        </w:tabs>
        <w:spacing w:line="215" w:lineRule="exact" w:before="45"/>
        <w:ind w:left="5094"/>
      </w:pPr>
      <w:r>
        <w:rPr/>
        <w:t>Model</w:t>
      </w:r>
      <w:r>
        <w:rPr>
          <w:spacing w:val="31"/>
        </w:rPr>
        <w:t> </w:t>
      </w:r>
      <w:r>
        <w:rPr>
          <w:spacing w:val="-12"/>
        </w:rPr>
        <w:t>1</w:t>
      </w:r>
      <w:r>
        <w:rPr/>
        <w:tab/>
        <w:t>Model</w:t>
      </w:r>
      <w:r>
        <w:rPr>
          <w:spacing w:val="31"/>
        </w:rPr>
        <w:t> </w:t>
      </w:r>
      <w:r>
        <w:rPr>
          <w:spacing w:val="-10"/>
        </w:rPr>
        <w:t>2</w:t>
      </w:r>
      <w:r>
        <w:rPr/>
        <w:tab/>
        <w:t>Model</w:t>
      </w:r>
      <w:r>
        <w:rPr>
          <w:spacing w:val="31"/>
        </w:rPr>
        <w:t> </w:t>
      </w:r>
      <w:r>
        <w:rPr>
          <w:spacing w:val="-10"/>
        </w:rPr>
        <w:t>3</w:t>
      </w:r>
    </w:p>
    <w:p>
      <w:pPr>
        <w:spacing w:after="0" w:line="215" w:lineRule="exact"/>
        <w:sectPr>
          <w:headerReference w:type="default" r:id="rId101"/>
          <w:pgSz w:w="16840" w:h="11910" w:orient="landscape"/>
          <w:pgMar w:header="0" w:footer="0" w:top="1260" w:bottom="280" w:left="1260" w:right="2120"/>
        </w:sectPr>
      </w:pPr>
    </w:p>
    <w:p>
      <w:pPr>
        <w:pStyle w:val="BodyText"/>
        <w:spacing w:before="41"/>
        <w:ind w:right="38"/>
        <w:jc w:val="right"/>
      </w:pPr>
      <w:r>
        <w:rPr>
          <w:spacing w:val="-2"/>
          <w:w w:val="105"/>
        </w:rPr>
        <w:t>Variable</w:t>
      </w:r>
    </w:p>
    <w:p>
      <w:pPr>
        <w:pStyle w:val="Heading1"/>
        <w:spacing w:before="248"/>
        <w:ind w:left="235"/>
      </w:pPr>
      <w:r>
        <w:rPr/>
        <w:pict>
          <v:line style="position:absolute;mso-position-horizontal-relative:page;mso-position-vertical-relative:paragraph;z-index:15744000" from="68.811996pt,9.859547pt" to="730.010996pt,9.859547pt" stroked="true" strokeweight=".545pt" strokecolor="#000000">
            <v:stroke dashstyle="solid"/>
            <w10:wrap type="none"/>
          </v:line>
        </w:pict>
      </w:r>
      <w:r>
        <w:rPr>
          <w:w w:val="115"/>
        </w:rPr>
        <w:t>FIXED</w:t>
      </w:r>
      <w:r>
        <w:rPr>
          <w:spacing w:val="22"/>
          <w:w w:val="115"/>
        </w:rPr>
        <w:t> </w:t>
      </w:r>
      <w:r>
        <w:rPr>
          <w:spacing w:val="-2"/>
          <w:w w:val="115"/>
        </w:rPr>
        <w:t>EFFECTS</w:t>
      </w:r>
    </w:p>
    <w:p>
      <w:pPr>
        <w:spacing w:line="240" w:lineRule="auto" w:before="9" w:after="1"/>
        <w:rPr>
          <w:b/>
          <w:sz w:val="9"/>
        </w:rPr>
      </w:pPr>
      <w:r>
        <w:rPr/>
        <w:br w:type="column"/>
      </w:r>
      <w:r>
        <w:rPr>
          <w:b/>
          <w:sz w:val="9"/>
        </w:rPr>
      </w:r>
    </w:p>
    <w:p>
      <w:pPr>
        <w:tabs>
          <w:tab w:pos="2812" w:val="left" w:leader="none"/>
          <w:tab w:pos="6003" w:val="left" w:leader="none"/>
        </w:tabs>
        <w:spacing w:line="20" w:lineRule="exact"/>
        <w:ind w:left="-378" w:right="0" w:firstLine="0"/>
        <w:jc w:val="left"/>
        <w:rPr>
          <w:sz w:val="2"/>
        </w:rPr>
      </w:pPr>
      <w:r>
        <w:rPr>
          <w:sz w:val="2"/>
        </w:rPr>
        <w:pict>
          <v:group style="width:147.6pt;height:.35pt;mso-position-horizontal-relative:char;mso-position-vertical-relative:line" id="docshapegroup74" coordorigin="0,0" coordsize="2952,7">
            <v:line style="position:absolute" from="0,3" to="2952,3" stroked="true" strokeweight=".327pt" strokecolor="#000000">
              <v:stroke dashstyle="solid"/>
            </v:line>
          </v:group>
        </w:pict>
      </w:r>
      <w:r>
        <w:rPr>
          <w:sz w:val="2"/>
        </w:rPr>
      </w:r>
      <w:r>
        <w:rPr>
          <w:sz w:val="2"/>
        </w:rPr>
        <w:tab/>
      </w:r>
      <w:r>
        <w:rPr>
          <w:sz w:val="2"/>
        </w:rPr>
        <w:pict>
          <v:group style="width:147.6pt;height:.35pt;mso-position-horizontal-relative:char;mso-position-vertical-relative:line" id="docshapegroup75" coordorigin="0,0" coordsize="2952,7">
            <v:line style="position:absolute" from="0,3" to="2952,3" stroked="true" strokeweight=".327pt" strokecolor="#000000">
              <v:stroke dashstyle="solid"/>
            </v:line>
          </v:group>
        </w:pict>
      </w:r>
      <w:r>
        <w:rPr>
          <w:sz w:val="2"/>
        </w:rPr>
      </w:r>
      <w:r>
        <w:rPr>
          <w:sz w:val="2"/>
        </w:rPr>
        <w:tab/>
      </w:r>
      <w:r>
        <w:rPr>
          <w:sz w:val="2"/>
        </w:rPr>
        <w:pict>
          <v:group style="width:147.6pt;height:.35pt;mso-position-horizontal-relative:char;mso-position-vertical-relative:line" id="docshapegroup76" coordorigin="0,0" coordsize="2952,7">
            <v:line style="position:absolute" from="0,3" to="2952,3" stroked="true" strokeweight=".327pt" strokecolor="#000000">
              <v:stroke dashstyle="solid"/>
            </v:line>
          </v:group>
        </w:pict>
      </w:r>
      <w:r>
        <w:rPr>
          <w:sz w:val="2"/>
        </w:rPr>
      </w:r>
    </w:p>
    <w:p>
      <w:pPr>
        <w:pStyle w:val="BodyText"/>
        <w:tabs>
          <w:tab w:pos="1685" w:val="left" w:leader="none"/>
          <w:tab w:pos="3426" w:val="left" w:leader="none"/>
          <w:tab w:pos="4875" w:val="left" w:leader="none"/>
          <w:tab w:pos="6617" w:val="left" w:leader="none"/>
          <w:tab w:pos="8066" w:val="left" w:leader="none"/>
        </w:tabs>
        <w:spacing w:before="28"/>
        <w:ind w:left="235"/>
      </w:pPr>
      <w:r>
        <w:rPr>
          <w:spacing w:val="-5"/>
          <w:w w:val="105"/>
        </w:rPr>
        <w:t>MLR</w:t>
      </w:r>
      <w:r>
        <w:rPr/>
        <w:tab/>
      </w:r>
      <w:r>
        <w:rPr>
          <w:spacing w:val="-2"/>
          <w:w w:val="105"/>
        </w:rPr>
        <w:t>Bayes</w:t>
      </w:r>
      <w:r>
        <w:rPr/>
        <w:tab/>
      </w:r>
      <w:r>
        <w:rPr>
          <w:spacing w:val="-5"/>
          <w:w w:val="105"/>
        </w:rPr>
        <w:t>MLR</w:t>
      </w:r>
      <w:r>
        <w:rPr/>
        <w:tab/>
      </w:r>
      <w:r>
        <w:rPr>
          <w:spacing w:val="-2"/>
          <w:w w:val="105"/>
        </w:rPr>
        <w:t>Bayes</w:t>
      </w:r>
      <w:r>
        <w:rPr/>
        <w:tab/>
      </w:r>
      <w:r>
        <w:rPr>
          <w:spacing w:val="-5"/>
          <w:w w:val="105"/>
        </w:rPr>
        <w:t>MLR</w:t>
      </w:r>
      <w:r>
        <w:rPr/>
        <w:tab/>
      </w:r>
      <w:r>
        <w:rPr>
          <w:spacing w:val="-2"/>
          <w:w w:val="105"/>
        </w:rPr>
        <w:t>Bayes</w:t>
      </w:r>
    </w:p>
    <w:p>
      <w:pPr>
        <w:spacing w:after="0"/>
        <w:sectPr>
          <w:type w:val="continuous"/>
          <w:pgSz w:w="16840" w:h="11910" w:orient="landscape"/>
          <w:pgMar w:header="0" w:footer="0" w:top="1300" w:bottom="280" w:left="1260" w:right="2120"/>
          <w:cols w:num="2" w:equalWidth="0">
            <w:col w:w="2497" w:space="1888"/>
            <w:col w:w="9075"/>
          </w:cols>
        </w:sect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30"/>
        <w:gridCol w:w="1476"/>
        <w:gridCol w:w="1541"/>
        <w:gridCol w:w="1650"/>
        <w:gridCol w:w="1595"/>
        <w:gridCol w:w="1595"/>
        <w:gridCol w:w="1157"/>
      </w:tblGrid>
      <w:tr>
        <w:trPr>
          <w:trHeight w:val="291" w:hRule="atLeast"/>
        </w:trPr>
        <w:tc>
          <w:tcPr>
            <w:tcW w:w="3830" w:type="dxa"/>
          </w:tcPr>
          <w:p>
            <w:pPr>
              <w:pStyle w:val="TableParagraph"/>
              <w:spacing w:line="230" w:lineRule="exact" w:before="18"/>
              <w:ind w:left="50"/>
              <w:rPr>
                <w:b/>
                <w:sz w:val="22"/>
              </w:rPr>
            </w:pPr>
            <w:r>
              <w:rPr>
                <w:b/>
                <w:spacing w:val="-2"/>
                <w:w w:val="115"/>
                <w:sz w:val="22"/>
              </w:rPr>
              <w:t>Intercept</w:t>
            </w:r>
          </w:p>
        </w:tc>
        <w:tc>
          <w:tcPr>
            <w:tcW w:w="9014" w:type="dxa"/>
            <w:gridSpan w:val="6"/>
          </w:tcPr>
          <w:p>
            <w:pPr>
              <w:pStyle w:val="TableParagraph"/>
              <w:rPr>
                <w:sz w:val="20"/>
              </w:rPr>
            </w:pPr>
          </w:p>
        </w:tc>
      </w:tr>
      <w:tr>
        <w:trPr>
          <w:trHeight w:val="270" w:hRule="atLeast"/>
        </w:trPr>
        <w:tc>
          <w:tcPr>
            <w:tcW w:w="3830" w:type="dxa"/>
          </w:tcPr>
          <w:p>
            <w:pPr>
              <w:pStyle w:val="TableParagraph"/>
              <w:spacing w:line="247" w:lineRule="exact"/>
              <w:ind w:left="289"/>
              <w:rPr>
                <w:sz w:val="22"/>
              </w:rPr>
            </w:pPr>
            <w:r>
              <w:rPr>
                <w:w w:val="105"/>
                <w:sz w:val="22"/>
              </w:rPr>
              <w:t>of</w:t>
            </w:r>
            <w:r>
              <w:rPr>
                <w:spacing w:val="11"/>
                <w:w w:val="105"/>
                <w:sz w:val="22"/>
              </w:rPr>
              <w:t> </w:t>
            </w:r>
            <w:r>
              <w:rPr>
                <w:w w:val="105"/>
                <w:sz w:val="22"/>
              </w:rPr>
              <w:t>antisocial</w:t>
            </w:r>
            <w:r>
              <w:rPr>
                <w:spacing w:val="12"/>
                <w:w w:val="105"/>
                <w:sz w:val="22"/>
              </w:rPr>
              <w:t> </w:t>
            </w:r>
            <w:r>
              <w:rPr>
                <w:w w:val="105"/>
                <w:sz w:val="22"/>
              </w:rPr>
              <w:t>behavior</w:t>
            </w:r>
            <w:r>
              <w:rPr>
                <w:spacing w:val="11"/>
                <w:w w:val="105"/>
                <w:sz w:val="22"/>
              </w:rPr>
              <w:t> </w:t>
            </w:r>
            <w:r>
              <w:rPr>
                <w:spacing w:val="-4"/>
                <w:w w:val="105"/>
                <w:sz w:val="22"/>
              </w:rPr>
              <w:t>(ASB)</w:t>
            </w:r>
          </w:p>
        </w:tc>
        <w:tc>
          <w:tcPr>
            <w:tcW w:w="1476" w:type="dxa"/>
          </w:tcPr>
          <w:p>
            <w:pPr>
              <w:pStyle w:val="TableParagraph"/>
              <w:spacing w:line="247" w:lineRule="exact"/>
              <w:ind w:left="538"/>
              <w:rPr>
                <w:sz w:val="22"/>
              </w:rPr>
            </w:pPr>
            <w:r>
              <w:rPr>
                <w:spacing w:val="-2"/>
                <w:sz w:val="22"/>
              </w:rPr>
              <w:t>0.054</w:t>
            </w:r>
          </w:p>
        </w:tc>
        <w:tc>
          <w:tcPr>
            <w:tcW w:w="3191" w:type="dxa"/>
            <w:gridSpan w:val="2"/>
          </w:tcPr>
          <w:p>
            <w:pPr>
              <w:pStyle w:val="TableParagraph"/>
              <w:spacing w:line="247" w:lineRule="exact"/>
              <w:ind w:left="2083"/>
              <w:rPr>
                <w:sz w:val="22"/>
              </w:rPr>
            </w:pPr>
            <w:r>
              <w:rPr>
                <w:rFonts w:ascii="Arial" w:hAnsi="Arial"/>
                <w:i/>
                <w:spacing w:val="-2"/>
                <w:w w:val="105"/>
                <w:sz w:val="22"/>
              </w:rPr>
              <w:t>−</w:t>
            </w:r>
            <w:r>
              <w:rPr>
                <w:spacing w:val="-2"/>
                <w:w w:val="105"/>
                <w:sz w:val="22"/>
              </w:rPr>
              <w:t>0.024</w:t>
            </w:r>
          </w:p>
        </w:tc>
        <w:tc>
          <w:tcPr>
            <w:tcW w:w="4347" w:type="dxa"/>
            <w:gridSpan w:val="3"/>
          </w:tcPr>
          <w:p>
            <w:pPr>
              <w:pStyle w:val="TableParagraph"/>
              <w:spacing w:line="247" w:lineRule="exact"/>
              <w:ind w:left="2238" w:right="1583"/>
              <w:jc w:val="center"/>
              <w:rPr>
                <w:sz w:val="22"/>
              </w:rPr>
            </w:pPr>
            <w:r>
              <w:rPr>
                <w:spacing w:val="-2"/>
                <w:sz w:val="22"/>
              </w:rPr>
              <w:t>0.410</w:t>
            </w:r>
          </w:p>
        </w:tc>
      </w:tr>
      <w:tr>
        <w:trPr>
          <w:trHeight w:val="270" w:hRule="atLeast"/>
        </w:trPr>
        <w:tc>
          <w:tcPr>
            <w:tcW w:w="3830" w:type="dxa"/>
          </w:tcPr>
          <w:p>
            <w:pPr>
              <w:pStyle w:val="TableParagraph"/>
              <w:spacing w:line="229" w:lineRule="exact"/>
              <w:ind w:left="289"/>
              <w:rPr>
                <w:sz w:val="22"/>
              </w:rPr>
            </w:pPr>
            <w:r>
              <w:rPr>
                <w:sz w:val="22"/>
              </w:rPr>
              <w:t>of</w:t>
            </w:r>
            <w:r>
              <w:rPr>
                <w:spacing w:val="22"/>
                <w:sz w:val="22"/>
              </w:rPr>
              <w:t> </w:t>
            </w:r>
            <w:r>
              <w:rPr>
                <w:sz w:val="22"/>
              </w:rPr>
              <w:t>family</w:t>
            </w:r>
            <w:r>
              <w:rPr>
                <w:spacing w:val="23"/>
                <w:sz w:val="22"/>
              </w:rPr>
              <w:t> </w:t>
            </w:r>
            <w:r>
              <w:rPr>
                <w:sz w:val="22"/>
              </w:rPr>
              <w:t>conflict</w:t>
            </w:r>
            <w:r>
              <w:rPr>
                <w:spacing w:val="22"/>
                <w:sz w:val="22"/>
              </w:rPr>
              <w:t> </w:t>
            </w:r>
            <w:r>
              <w:rPr>
                <w:spacing w:val="-2"/>
                <w:sz w:val="22"/>
              </w:rPr>
              <w:t>(CON)</w:t>
            </w:r>
          </w:p>
        </w:tc>
        <w:tc>
          <w:tcPr>
            <w:tcW w:w="1476" w:type="dxa"/>
          </w:tcPr>
          <w:p>
            <w:pPr>
              <w:pStyle w:val="TableParagraph"/>
              <w:rPr>
                <w:sz w:val="20"/>
              </w:rPr>
            </w:pPr>
          </w:p>
        </w:tc>
        <w:tc>
          <w:tcPr>
            <w:tcW w:w="3191" w:type="dxa"/>
            <w:gridSpan w:val="2"/>
          </w:tcPr>
          <w:p>
            <w:pPr>
              <w:pStyle w:val="TableParagraph"/>
              <w:spacing w:line="229" w:lineRule="exact"/>
              <w:ind w:right="438"/>
              <w:jc w:val="right"/>
              <w:rPr>
                <w:sz w:val="22"/>
              </w:rPr>
            </w:pPr>
            <w:r>
              <w:rPr>
                <w:spacing w:val="-2"/>
                <w:sz w:val="22"/>
              </w:rPr>
              <w:t>0.436</w:t>
            </w:r>
          </w:p>
        </w:tc>
        <w:tc>
          <w:tcPr>
            <w:tcW w:w="4347" w:type="dxa"/>
            <w:gridSpan w:val="3"/>
          </w:tcPr>
          <w:p>
            <w:pPr>
              <w:pStyle w:val="TableParagraph"/>
              <w:spacing w:line="229" w:lineRule="exact"/>
              <w:ind w:left="2238" w:right="1582"/>
              <w:jc w:val="center"/>
              <w:rPr>
                <w:sz w:val="22"/>
              </w:rPr>
            </w:pPr>
            <w:r>
              <w:rPr>
                <w:spacing w:val="-2"/>
                <w:sz w:val="22"/>
              </w:rPr>
              <w:t>0.108</w:t>
            </w:r>
          </w:p>
        </w:tc>
      </w:tr>
      <w:tr>
        <w:trPr>
          <w:trHeight w:val="270" w:hRule="atLeast"/>
        </w:trPr>
        <w:tc>
          <w:tcPr>
            <w:tcW w:w="3830" w:type="dxa"/>
          </w:tcPr>
          <w:p>
            <w:pPr>
              <w:pStyle w:val="TableParagraph"/>
              <w:spacing w:line="248" w:lineRule="exact"/>
              <w:ind w:left="289"/>
              <w:rPr>
                <w:sz w:val="22"/>
              </w:rPr>
            </w:pPr>
            <w:r>
              <w:rPr>
                <w:sz w:val="22"/>
              </w:rPr>
              <w:t>of</w:t>
            </w:r>
            <w:r>
              <w:rPr>
                <w:spacing w:val="23"/>
                <w:sz w:val="22"/>
              </w:rPr>
              <w:t> </w:t>
            </w:r>
            <w:r>
              <w:rPr>
                <w:sz w:val="22"/>
              </w:rPr>
              <w:t>family</w:t>
            </w:r>
            <w:r>
              <w:rPr>
                <w:spacing w:val="23"/>
                <w:sz w:val="22"/>
              </w:rPr>
              <w:t> </w:t>
            </w:r>
            <w:r>
              <w:rPr>
                <w:sz w:val="22"/>
              </w:rPr>
              <w:t>cohesion</w:t>
            </w:r>
            <w:r>
              <w:rPr>
                <w:spacing w:val="23"/>
                <w:sz w:val="22"/>
              </w:rPr>
              <w:t> </w:t>
            </w:r>
            <w:r>
              <w:rPr>
                <w:spacing w:val="-2"/>
                <w:sz w:val="22"/>
              </w:rPr>
              <w:t>(COH)</w:t>
            </w:r>
          </w:p>
        </w:tc>
        <w:tc>
          <w:tcPr>
            <w:tcW w:w="1476" w:type="dxa"/>
          </w:tcPr>
          <w:p>
            <w:pPr>
              <w:pStyle w:val="TableParagraph"/>
              <w:rPr>
                <w:sz w:val="20"/>
              </w:rPr>
            </w:pPr>
          </w:p>
        </w:tc>
        <w:tc>
          <w:tcPr>
            <w:tcW w:w="1541" w:type="dxa"/>
          </w:tcPr>
          <w:p>
            <w:pPr>
              <w:pStyle w:val="TableParagraph"/>
              <w:rPr>
                <w:sz w:val="20"/>
              </w:rPr>
            </w:pPr>
          </w:p>
        </w:tc>
        <w:tc>
          <w:tcPr>
            <w:tcW w:w="1650" w:type="dxa"/>
          </w:tcPr>
          <w:p>
            <w:pPr>
              <w:pStyle w:val="TableParagraph"/>
              <w:spacing w:line="248" w:lineRule="exact"/>
              <w:ind w:right="116"/>
              <w:jc w:val="right"/>
              <w:rPr>
                <w:sz w:val="22"/>
              </w:rPr>
            </w:pPr>
            <w:r>
              <w:rPr>
                <w:spacing w:val="-2"/>
                <w:sz w:val="22"/>
              </w:rPr>
              <w:t>3.438***</w:t>
            </w:r>
          </w:p>
        </w:tc>
        <w:tc>
          <w:tcPr>
            <w:tcW w:w="1595" w:type="dxa"/>
          </w:tcPr>
          <w:p>
            <w:pPr>
              <w:pStyle w:val="TableParagraph"/>
              <w:rPr>
                <w:sz w:val="20"/>
              </w:rPr>
            </w:pPr>
          </w:p>
        </w:tc>
        <w:tc>
          <w:tcPr>
            <w:tcW w:w="1595" w:type="dxa"/>
          </w:tcPr>
          <w:p>
            <w:pPr>
              <w:pStyle w:val="TableParagraph"/>
              <w:spacing w:line="248" w:lineRule="exact"/>
              <w:ind w:right="115"/>
              <w:jc w:val="right"/>
              <w:rPr>
                <w:sz w:val="22"/>
              </w:rPr>
            </w:pPr>
            <w:r>
              <w:rPr>
                <w:spacing w:val="-2"/>
                <w:sz w:val="22"/>
              </w:rPr>
              <w:t>3.465***</w:t>
            </w:r>
          </w:p>
        </w:tc>
        <w:tc>
          <w:tcPr>
            <w:tcW w:w="1157" w:type="dxa"/>
          </w:tcPr>
          <w:p>
            <w:pPr>
              <w:pStyle w:val="TableParagraph"/>
              <w:rPr>
                <w:sz w:val="20"/>
              </w:rPr>
            </w:pPr>
          </w:p>
        </w:tc>
      </w:tr>
      <w:tr>
        <w:trPr>
          <w:trHeight w:val="270" w:hRule="atLeast"/>
        </w:trPr>
        <w:tc>
          <w:tcPr>
            <w:tcW w:w="3830" w:type="dxa"/>
          </w:tcPr>
          <w:p>
            <w:pPr>
              <w:pStyle w:val="TableParagraph"/>
              <w:spacing w:line="247" w:lineRule="exact"/>
              <w:ind w:left="289"/>
              <w:rPr>
                <w:sz w:val="22"/>
              </w:rPr>
            </w:pPr>
            <w:r>
              <w:rPr>
                <w:w w:val="110"/>
                <w:sz w:val="22"/>
              </w:rPr>
              <w:t>of</w:t>
            </w:r>
            <w:r>
              <w:rPr>
                <w:spacing w:val="-3"/>
                <w:w w:val="110"/>
                <w:sz w:val="22"/>
              </w:rPr>
              <w:t> </w:t>
            </w:r>
            <w:r>
              <w:rPr>
                <w:w w:val="110"/>
                <w:sz w:val="22"/>
              </w:rPr>
              <w:t>parental</w:t>
            </w:r>
            <w:r>
              <w:rPr>
                <w:spacing w:val="-2"/>
                <w:w w:val="110"/>
                <w:sz w:val="22"/>
              </w:rPr>
              <w:t> </w:t>
            </w:r>
            <w:r>
              <w:rPr>
                <w:w w:val="110"/>
                <w:sz w:val="22"/>
              </w:rPr>
              <w:t>mental</w:t>
            </w:r>
            <w:r>
              <w:rPr>
                <w:spacing w:val="-2"/>
                <w:w w:val="110"/>
                <w:sz w:val="22"/>
              </w:rPr>
              <w:t> </w:t>
            </w:r>
            <w:r>
              <w:rPr>
                <w:w w:val="110"/>
                <w:sz w:val="22"/>
              </w:rPr>
              <w:t>health</w:t>
            </w:r>
            <w:r>
              <w:rPr>
                <w:spacing w:val="-3"/>
                <w:w w:val="110"/>
                <w:sz w:val="22"/>
              </w:rPr>
              <w:t> </w:t>
            </w:r>
            <w:r>
              <w:rPr>
                <w:spacing w:val="-2"/>
                <w:w w:val="110"/>
                <w:sz w:val="22"/>
              </w:rPr>
              <w:t>(PHM)</w:t>
            </w:r>
          </w:p>
        </w:tc>
        <w:tc>
          <w:tcPr>
            <w:tcW w:w="1476" w:type="dxa"/>
          </w:tcPr>
          <w:p>
            <w:pPr>
              <w:pStyle w:val="TableParagraph"/>
              <w:rPr>
                <w:sz w:val="20"/>
              </w:rPr>
            </w:pPr>
          </w:p>
        </w:tc>
        <w:tc>
          <w:tcPr>
            <w:tcW w:w="1541" w:type="dxa"/>
          </w:tcPr>
          <w:p>
            <w:pPr>
              <w:pStyle w:val="TableParagraph"/>
              <w:rPr>
                <w:sz w:val="20"/>
              </w:rPr>
            </w:pPr>
          </w:p>
        </w:tc>
        <w:tc>
          <w:tcPr>
            <w:tcW w:w="1650" w:type="dxa"/>
          </w:tcPr>
          <w:p>
            <w:pPr>
              <w:pStyle w:val="TableParagraph"/>
              <w:rPr>
                <w:sz w:val="20"/>
              </w:rPr>
            </w:pPr>
          </w:p>
        </w:tc>
        <w:tc>
          <w:tcPr>
            <w:tcW w:w="1595" w:type="dxa"/>
          </w:tcPr>
          <w:p>
            <w:pPr>
              <w:pStyle w:val="TableParagraph"/>
              <w:rPr>
                <w:sz w:val="20"/>
              </w:rPr>
            </w:pPr>
          </w:p>
        </w:tc>
        <w:tc>
          <w:tcPr>
            <w:tcW w:w="1595" w:type="dxa"/>
          </w:tcPr>
          <w:p>
            <w:pPr>
              <w:pStyle w:val="TableParagraph"/>
              <w:spacing w:line="247" w:lineRule="exact"/>
              <w:ind w:right="116"/>
              <w:jc w:val="right"/>
              <w:rPr>
                <w:sz w:val="22"/>
              </w:rPr>
            </w:pPr>
            <w:r>
              <w:rPr>
                <w:spacing w:val="-2"/>
                <w:sz w:val="22"/>
              </w:rPr>
              <w:t>2.320***</w:t>
            </w:r>
          </w:p>
        </w:tc>
        <w:tc>
          <w:tcPr>
            <w:tcW w:w="1157" w:type="dxa"/>
          </w:tcPr>
          <w:p>
            <w:pPr>
              <w:pStyle w:val="TableParagraph"/>
              <w:rPr>
                <w:sz w:val="20"/>
              </w:rPr>
            </w:pPr>
          </w:p>
        </w:tc>
      </w:tr>
      <w:tr>
        <w:trPr>
          <w:trHeight w:val="272" w:hRule="atLeast"/>
        </w:trPr>
        <w:tc>
          <w:tcPr>
            <w:tcW w:w="3830" w:type="dxa"/>
          </w:tcPr>
          <w:p>
            <w:pPr>
              <w:pStyle w:val="TableParagraph"/>
              <w:spacing w:line="249" w:lineRule="exact"/>
              <w:ind w:left="50"/>
              <w:rPr>
                <w:b/>
                <w:sz w:val="22"/>
              </w:rPr>
            </w:pPr>
            <w:r>
              <w:rPr>
                <w:b/>
                <w:w w:val="115"/>
                <w:sz w:val="22"/>
              </w:rPr>
              <w:t>Direct</w:t>
            </w:r>
            <w:r>
              <w:rPr>
                <w:b/>
                <w:spacing w:val="26"/>
                <w:w w:val="115"/>
                <w:sz w:val="22"/>
              </w:rPr>
              <w:t> </w:t>
            </w:r>
            <w:r>
              <w:rPr>
                <w:b/>
                <w:spacing w:val="-2"/>
                <w:w w:val="115"/>
                <w:sz w:val="22"/>
              </w:rPr>
              <w:t>effect</w:t>
            </w:r>
          </w:p>
        </w:tc>
        <w:tc>
          <w:tcPr>
            <w:tcW w:w="1476" w:type="dxa"/>
          </w:tcPr>
          <w:p>
            <w:pPr>
              <w:pStyle w:val="TableParagraph"/>
              <w:rPr>
                <w:sz w:val="20"/>
              </w:rPr>
            </w:pPr>
          </w:p>
        </w:tc>
        <w:tc>
          <w:tcPr>
            <w:tcW w:w="1541" w:type="dxa"/>
          </w:tcPr>
          <w:p>
            <w:pPr>
              <w:pStyle w:val="TableParagraph"/>
              <w:rPr>
                <w:sz w:val="20"/>
              </w:rPr>
            </w:pPr>
          </w:p>
        </w:tc>
        <w:tc>
          <w:tcPr>
            <w:tcW w:w="1650" w:type="dxa"/>
          </w:tcPr>
          <w:p>
            <w:pPr>
              <w:pStyle w:val="TableParagraph"/>
              <w:rPr>
                <w:sz w:val="20"/>
              </w:rPr>
            </w:pPr>
          </w:p>
        </w:tc>
        <w:tc>
          <w:tcPr>
            <w:tcW w:w="1595" w:type="dxa"/>
          </w:tcPr>
          <w:p>
            <w:pPr>
              <w:pStyle w:val="TableParagraph"/>
              <w:rPr>
                <w:sz w:val="20"/>
              </w:rPr>
            </w:pPr>
          </w:p>
        </w:tc>
        <w:tc>
          <w:tcPr>
            <w:tcW w:w="1595" w:type="dxa"/>
          </w:tcPr>
          <w:p>
            <w:pPr>
              <w:pStyle w:val="TableParagraph"/>
              <w:rPr>
                <w:sz w:val="20"/>
              </w:rPr>
            </w:pPr>
          </w:p>
        </w:tc>
        <w:tc>
          <w:tcPr>
            <w:tcW w:w="1157" w:type="dxa"/>
          </w:tcPr>
          <w:p>
            <w:pPr>
              <w:pStyle w:val="TableParagraph"/>
              <w:rPr>
                <w:sz w:val="20"/>
              </w:rPr>
            </w:pPr>
          </w:p>
        </w:tc>
      </w:tr>
      <w:tr>
        <w:trPr>
          <w:trHeight w:val="269" w:hRule="atLeast"/>
        </w:trPr>
        <w:tc>
          <w:tcPr>
            <w:tcW w:w="3830" w:type="dxa"/>
          </w:tcPr>
          <w:p>
            <w:pPr>
              <w:pStyle w:val="TableParagraph"/>
              <w:spacing w:line="247" w:lineRule="exact"/>
              <w:ind w:left="289"/>
              <w:rPr>
                <w:sz w:val="22"/>
              </w:rPr>
            </w:pPr>
            <w:r>
              <w:rPr>
                <w:spacing w:val="-2"/>
                <w:w w:val="110"/>
                <w:sz w:val="22"/>
              </w:rPr>
              <w:t>PMH</w:t>
            </w:r>
            <w:r>
              <w:rPr>
                <w:spacing w:val="-9"/>
                <w:w w:val="110"/>
                <w:sz w:val="22"/>
              </w:rPr>
              <w:t> </w:t>
            </w:r>
            <w:r>
              <w:rPr>
                <w:rFonts w:ascii="Arial" w:hAnsi="Arial"/>
                <w:i/>
                <w:spacing w:val="-2"/>
                <w:w w:val="110"/>
                <w:sz w:val="22"/>
              </w:rPr>
              <w:t>−→</w:t>
            </w:r>
            <w:r>
              <w:rPr>
                <w:rFonts w:ascii="Arial" w:hAnsi="Arial"/>
                <w:i/>
                <w:spacing w:val="-14"/>
                <w:w w:val="110"/>
                <w:sz w:val="22"/>
              </w:rPr>
              <w:t> </w:t>
            </w:r>
            <w:r>
              <w:rPr>
                <w:spacing w:val="-5"/>
                <w:w w:val="110"/>
                <w:sz w:val="22"/>
              </w:rPr>
              <w:t>ASB</w:t>
            </w:r>
          </w:p>
        </w:tc>
        <w:tc>
          <w:tcPr>
            <w:tcW w:w="1476" w:type="dxa"/>
          </w:tcPr>
          <w:p>
            <w:pPr>
              <w:pStyle w:val="TableParagraph"/>
              <w:spacing w:line="247" w:lineRule="exact"/>
              <w:ind w:left="538"/>
              <w:rPr>
                <w:sz w:val="22"/>
              </w:rPr>
            </w:pPr>
            <w:r>
              <w:rPr>
                <w:spacing w:val="-2"/>
                <w:sz w:val="22"/>
              </w:rPr>
              <w:t>0.402***</w:t>
            </w:r>
          </w:p>
        </w:tc>
        <w:tc>
          <w:tcPr>
            <w:tcW w:w="1541" w:type="dxa"/>
          </w:tcPr>
          <w:p>
            <w:pPr>
              <w:pStyle w:val="TableParagraph"/>
              <w:spacing w:line="247" w:lineRule="exact"/>
              <w:ind w:left="289"/>
              <w:rPr>
                <w:sz w:val="22"/>
              </w:rPr>
            </w:pPr>
            <w:r>
              <w:rPr>
                <w:spacing w:val="-2"/>
                <w:sz w:val="22"/>
              </w:rPr>
              <w:t>0.566**</w:t>
            </w:r>
          </w:p>
        </w:tc>
        <w:tc>
          <w:tcPr>
            <w:tcW w:w="1650" w:type="dxa"/>
          </w:tcPr>
          <w:p>
            <w:pPr>
              <w:pStyle w:val="TableParagraph"/>
              <w:spacing w:line="247" w:lineRule="exact"/>
              <w:ind w:right="117"/>
              <w:jc w:val="right"/>
              <w:rPr>
                <w:sz w:val="22"/>
              </w:rPr>
            </w:pPr>
            <w:r>
              <w:rPr>
                <w:spacing w:val="-2"/>
                <w:sz w:val="22"/>
              </w:rPr>
              <w:t>0.268***</w:t>
            </w:r>
          </w:p>
        </w:tc>
        <w:tc>
          <w:tcPr>
            <w:tcW w:w="1595" w:type="dxa"/>
          </w:tcPr>
          <w:p>
            <w:pPr>
              <w:pStyle w:val="TableParagraph"/>
              <w:spacing w:line="247" w:lineRule="exact"/>
              <w:ind w:left="289"/>
              <w:rPr>
                <w:sz w:val="22"/>
              </w:rPr>
            </w:pPr>
            <w:r>
              <w:rPr>
                <w:spacing w:val="-2"/>
                <w:sz w:val="22"/>
              </w:rPr>
              <w:t>0.260*</w:t>
            </w:r>
          </w:p>
        </w:tc>
        <w:tc>
          <w:tcPr>
            <w:tcW w:w="1595" w:type="dxa"/>
          </w:tcPr>
          <w:p>
            <w:pPr>
              <w:pStyle w:val="TableParagraph"/>
              <w:spacing w:line="247" w:lineRule="exact"/>
              <w:ind w:right="116"/>
              <w:jc w:val="right"/>
              <w:rPr>
                <w:sz w:val="22"/>
              </w:rPr>
            </w:pPr>
            <w:r>
              <w:rPr>
                <w:spacing w:val="-2"/>
                <w:sz w:val="22"/>
              </w:rPr>
              <w:t>0.280***</w:t>
            </w:r>
          </w:p>
        </w:tc>
        <w:tc>
          <w:tcPr>
            <w:tcW w:w="1157" w:type="dxa"/>
          </w:tcPr>
          <w:p>
            <w:pPr>
              <w:pStyle w:val="TableParagraph"/>
              <w:spacing w:line="247" w:lineRule="exact"/>
              <w:ind w:left="290"/>
              <w:rPr>
                <w:sz w:val="22"/>
              </w:rPr>
            </w:pPr>
            <w:r>
              <w:rPr>
                <w:spacing w:val="-2"/>
                <w:sz w:val="22"/>
              </w:rPr>
              <w:t>0.280*</w:t>
            </w:r>
          </w:p>
        </w:tc>
      </w:tr>
      <w:tr>
        <w:trPr>
          <w:trHeight w:val="272" w:hRule="atLeast"/>
        </w:trPr>
        <w:tc>
          <w:tcPr>
            <w:tcW w:w="3830" w:type="dxa"/>
          </w:tcPr>
          <w:p>
            <w:pPr>
              <w:pStyle w:val="TableParagraph"/>
              <w:spacing w:line="249" w:lineRule="exact"/>
              <w:ind w:left="50"/>
              <w:rPr>
                <w:b/>
                <w:sz w:val="22"/>
              </w:rPr>
            </w:pPr>
            <w:r>
              <w:rPr>
                <w:b/>
                <w:w w:val="115"/>
                <w:sz w:val="22"/>
              </w:rPr>
              <w:t>Mediating</w:t>
            </w:r>
            <w:r>
              <w:rPr>
                <w:b/>
                <w:spacing w:val="11"/>
                <w:w w:val="115"/>
                <w:sz w:val="22"/>
              </w:rPr>
              <w:t> </w:t>
            </w:r>
            <w:r>
              <w:rPr>
                <w:b/>
                <w:spacing w:val="-2"/>
                <w:w w:val="115"/>
                <w:sz w:val="22"/>
              </w:rPr>
              <w:t>effect</w:t>
            </w:r>
          </w:p>
        </w:tc>
        <w:tc>
          <w:tcPr>
            <w:tcW w:w="1476" w:type="dxa"/>
          </w:tcPr>
          <w:p>
            <w:pPr>
              <w:pStyle w:val="TableParagraph"/>
              <w:rPr>
                <w:sz w:val="20"/>
              </w:rPr>
            </w:pPr>
          </w:p>
        </w:tc>
        <w:tc>
          <w:tcPr>
            <w:tcW w:w="1541" w:type="dxa"/>
          </w:tcPr>
          <w:p>
            <w:pPr>
              <w:pStyle w:val="TableParagraph"/>
              <w:rPr>
                <w:sz w:val="20"/>
              </w:rPr>
            </w:pPr>
          </w:p>
        </w:tc>
        <w:tc>
          <w:tcPr>
            <w:tcW w:w="1650" w:type="dxa"/>
          </w:tcPr>
          <w:p>
            <w:pPr>
              <w:pStyle w:val="TableParagraph"/>
              <w:rPr>
                <w:sz w:val="20"/>
              </w:rPr>
            </w:pPr>
          </w:p>
        </w:tc>
        <w:tc>
          <w:tcPr>
            <w:tcW w:w="1595" w:type="dxa"/>
          </w:tcPr>
          <w:p>
            <w:pPr>
              <w:pStyle w:val="TableParagraph"/>
              <w:rPr>
                <w:sz w:val="20"/>
              </w:rPr>
            </w:pPr>
          </w:p>
        </w:tc>
        <w:tc>
          <w:tcPr>
            <w:tcW w:w="1595" w:type="dxa"/>
          </w:tcPr>
          <w:p>
            <w:pPr>
              <w:pStyle w:val="TableParagraph"/>
              <w:rPr>
                <w:sz w:val="20"/>
              </w:rPr>
            </w:pPr>
          </w:p>
        </w:tc>
        <w:tc>
          <w:tcPr>
            <w:tcW w:w="1157" w:type="dxa"/>
          </w:tcPr>
          <w:p>
            <w:pPr>
              <w:pStyle w:val="TableParagraph"/>
              <w:rPr>
                <w:sz w:val="20"/>
              </w:rPr>
            </w:pPr>
          </w:p>
        </w:tc>
      </w:tr>
      <w:tr>
        <w:trPr>
          <w:trHeight w:val="270" w:hRule="atLeast"/>
        </w:trPr>
        <w:tc>
          <w:tcPr>
            <w:tcW w:w="3830" w:type="dxa"/>
          </w:tcPr>
          <w:p>
            <w:pPr>
              <w:pStyle w:val="TableParagraph"/>
              <w:spacing w:line="228" w:lineRule="exact"/>
              <w:ind w:left="289"/>
              <w:rPr>
                <w:sz w:val="22"/>
              </w:rPr>
            </w:pPr>
            <w:r>
              <w:rPr>
                <w:w w:val="105"/>
                <w:sz w:val="22"/>
              </w:rPr>
              <w:t>PMH</w:t>
            </w:r>
            <w:r>
              <w:rPr>
                <w:spacing w:val="8"/>
                <w:w w:val="105"/>
                <w:sz w:val="22"/>
              </w:rPr>
              <w:t> </w:t>
            </w:r>
            <w:r>
              <w:rPr>
                <w:rFonts w:ascii="Arial" w:hAnsi="Arial"/>
                <w:i/>
                <w:w w:val="105"/>
                <w:sz w:val="22"/>
              </w:rPr>
              <w:t>−→</w:t>
            </w:r>
            <w:r>
              <w:rPr>
                <w:rFonts w:ascii="Arial" w:hAnsi="Arial"/>
                <w:i/>
                <w:spacing w:val="2"/>
                <w:w w:val="105"/>
                <w:sz w:val="22"/>
              </w:rPr>
              <w:t> </w:t>
            </w:r>
            <w:r>
              <w:rPr>
                <w:w w:val="105"/>
                <w:sz w:val="22"/>
              </w:rPr>
              <w:t>CON</w:t>
            </w:r>
            <w:r>
              <w:rPr>
                <w:spacing w:val="8"/>
                <w:w w:val="105"/>
                <w:sz w:val="22"/>
              </w:rPr>
              <w:t> </w:t>
            </w:r>
            <w:r>
              <w:rPr>
                <w:rFonts w:ascii="Arial" w:hAnsi="Arial"/>
                <w:i/>
                <w:w w:val="105"/>
                <w:sz w:val="22"/>
              </w:rPr>
              <w:t>−→</w:t>
            </w:r>
            <w:r>
              <w:rPr>
                <w:rFonts w:ascii="Arial" w:hAnsi="Arial"/>
                <w:i/>
                <w:spacing w:val="2"/>
                <w:w w:val="105"/>
                <w:sz w:val="22"/>
              </w:rPr>
              <w:t> </w:t>
            </w:r>
            <w:r>
              <w:rPr>
                <w:spacing w:val="-5"/>
                <w:w w:val="105"/>
                <w:sz w:val="22"/>
              </w:rPr>
              <w:t>ASB</w:t>
            </w:r>
          </w:p>
        </w:tc>
        <w:tc>
          <w:tcPr>
            <w:tcW w:w="1476" w:type="dxa"/>
          </w:tcPr>
          <w:p>
            <w:pPr>
              <w:pStyle w:val="TableParagraph"/>
              <w:rPr>
                <w:sz w:val="20"/>
              </w:rPr>
            </w:pPr>
          </w:p>
        </w:tc>
        <w:tc>
          <w:tcPr>
            <w:tcW w:w="1541" w:type="dxa"/>
          </w:tcPr>
          <w:p>
            <w:pPr>
              <w:pStyle w:val="TableParagraph"/>
              <w:rPr>
                <w:sz w:val="20"/>
              </w:rPr>
            </w:pPr>
          </w:p>
        </w:tc>
        <w:tc>
          <w:tcPr>
            <w:tcW w:w="1650" w:type="dxa"/>
          </w:tcPr>
          <w:p>
            <w:pPr>
              <w:pStyle w:val="TableParagraph"/>
              <w:rPr>
                <w:sz w:val="20"/>
              </w:rPr>
            </w:pPr>
          </w:p>
        </w:tc>
        <w:tc>
          <w:tcPr>
            <w:tcW w:w="1595" w:type="dxa"/>
          </w:tcPr>
          <w:p>
            <w:pPr>
              <w:pStyle w:val="TableParagraph"/>
              <w:rPr>
                <w:sz w:val="20"/>
              </w:rPr>
            </w:pPr>
          </w:p>
        </w:tc>
        <w:tc>
          <w:tcPr>
            <w:tcW w:w="1595" w:type="dxa"/>
          </w:tcPr>
          <w:p>
            <w:pPr>
              <w:pStyle w:val="TableParagraph"/>
              <w:rPr>
                <w:sz w:val="20"/>
              </w:rPr>
            </w:pPr>
          </w:p>
        </w:tc>
        <w:tc>
          <w:tcPr>
            <w:tcW w:w="1157" w:type="dxa"/>
          </w:tcPr>
          <w:p>
            <w:pPr>
              <w:pStyle w:val="TableParagraph"/>
              <w:rPr>
                <w:sz w:val="20"/>
              </w:rPr>
            </w:pPr>
          </w:p>
        </w:tc>
      </w:tr>
      <w:tr>
        <w:trPr>
          <w:trHeight w:val="270" w:hRule="atLeast"/>
        </w:trPr>
        <w:tc>
          <w:tcPr>
            <w:tcW w:w="3830" w:type="dxa"/>
          </w:tcPr>
          <w:p>
            <w:pPr>
              <w:pStyle w:val="TableParagraph"/>
              <w:spacing w:line="248" w:lineRule="exact"/>
              <w:ind w:left="528"/>
              <w:rPr>
                <w:sz w:val="22"/>
              </w:rPr>
            </w:pPr>
            <w:r>
              <w:rPr>
                <w:w w:val="105"/>
                <w:sz w:val="22"/>
              </w:rPr>
              <w:t>PMH</w:t>
            </w:r>
            <w:r>
              <w:rPr>
                <w:spacing w:val="10"/>
                <w:w w:val="105"/>
                <w:sz w:val="22"/>
              </w:rPr>
              <w:t> </w:t>
            </w:r>
            <w:r>
              <w:rPr>
                <w:rFonts w:ascii="Arial" w:hAnsi="Arial"/>
                <w:i/>
                <w:w w:val="105"/>
                <w:sz w:val="22"/>
              </w:rPr>
              <w:t>−→</w:t>
            </w:r>
            <w:r>
              <w:rPr>
                <w:rFonts w:ascii="Arial" w:hAnsi="Arial"/>
                <w:i/>
                <w:spacing w:val="4"/>
                <w:w w:val="105"/>
                <w:sz w:val="22"/>
              </w:rPr>
              <w:t> </w:t>
            </w:r>
            <w:r>
              <w:rPr>
                <w:spacing w:val="-5"/>
                <w:w w:val="105"/>
                <w:sz w:val="22"/>
              </w:rPr>
              <w:t>CON</w:t>
            </w:r>
          </w:p>
        </w:tc>
        <w:tc>
          <w:tcPr>
            <w:tcW w:w="4667" w:type="dxa"/>
            <w:gridSpan w:val="3"/>
          </w:tcPr>
          <w:p>
            <w:pPr>
              <w:pStyle w:val="TableParagraph"/>
              <w:spacing w:line="248" w:lineRule="exact"/>
              <w:ind w:right="117"/>
              <w:jc w:val="right"/>
              <w:rPr>
                <w:sz w:val="22"/>
              </w:rPr>
            </w:pPr>
            <w:r>
              <w:rPr>
                <w:spacing w:val="-2"/>
                <w:sz w:val="22"/>
              </w:rPr>
              <w:t>0.413***</w:t>
            </w:r>
          </w:p>
        </w:tc>
        <w:tc>
          <w:tcPr>
            <w:tcW w:w="1595" w:type="dxa"/>
          </w:tcPr>
          <w:p>
            <w:pPr>
              <w:pStyle w:val="TableParagraph"/>
              <w:spacing w:line="248" w:lineRule="exact"/>
              <w:ind w:left="289"/>
              <w:rPr>
                <w:sz w:val="22"/>
              </w:rPr>
            </w:pPr>
            <w:r>
              <w:rPr>
                <w:spacing w:val="-2"/>
                <w:sz w:val="22"/>
              </w:rPr>
              <w:t>0.485***</w:t>
            </w:r>
          </w:p>
        </w:tc>
        <w:tc>
          <w:tcPr>
            <w:tcW w:w="1595" w:type="dxa"/>
          </w:tcPr>
          <w:p>
            <w:pPr>
              <w:pStyle w:val="TableParagraph"/>
              <w:spacing w:line="248" w:lineRule="exact"/>
              <w:ind w:right="116"/>
              <w:jc w:val="right"/>
              <w:rPr>
                <w:sz w:val="22"/>
              </w:rPr>
            </w:pPr>
            <w:r>
              <w:rPr>
                <w:spacing w:val="-2"/>
                <w:sz w:val="22"/>
              </w:rPr>
              <w:t>0.392***</w:t>
            </w:r>
          </w:p>
        </w:tc>
        <w:tc>
          <w:tcPr>
            <w:tcW w:w="1157" w:type="dxa"/>
          </w:tcPr>
          <w:p>
            <w:pPr>
              <w:pStyle w:val="TableParagraph"/>
              <w:spacing w:line="248" w:lineRule="exact"/>
              <w:ind w:right="45"/>
              <w:jc w:val="right"/>
              <w:rPr>
                <w:sz w:val="22"/>
              </w:rPr>
            </w:pPr>
            <w:r>
              <w:rPr>
                <w:spacing w:val="-2"/>
                <w:sz w:val="22"/>
              </w:rPr>
              <w:t>0.448***</w:t>
            </w:r>
          </w:p>
        </w:tc>
      </w:tr>
      <w:tr>
        <w:trPr>
          <w:trHeight w:val="270" w:hRule="atLeast"/>
        </w:trPr>
        <w:tc>
          <w:tcPr>
            <w:tcW w:w="3830" w:type="dxa"/>
          </w:tcPr>
          <w:p>
            <w:pPr>
              <w:pStyle w:val="TableParagraph"/>
              <w:spacing w:line="251" w:lineRule="exact"/>
              <w:ind w:left="528"/>
              <w:rPr>
                <w:sz w:val="22"/>
              </w:rPr>
            </w:pPr>
            <w:r>
              <w:rPr>
                <w:w w:val="105"/>
                <w:sz w:val="22"/>
              </w:rPr>
              <w:t>CON</w:t>
            </w:r>
            <w:r>
              <w:rPr>
                <w:spacing w:val="6"/>
                <w:w w:val="105"/>
                <w:sz w:val="22"/>
              </w:rPr>
              <w:t> </w:t>
            </w:r>
            <w:r>
              <w:rPr>
                <w:rFonts w:ascii="Arial" w:hAnsi="Arial"/>
                <w:i/>
                <w:w w:val="105"/>
                <w:sz w:val="22"/>
              </w:rPr>
              <w:t>−→ </w:t>
            </w:r>
            <w:r>
              <w:rPr>
                <w:spacing w:val="-5"/>
                <w:w w:val="105"/>
                <w:sz w:val="22"/>
              </w:rPr>
              <w:t>ASB</w:t>
            </w:r>
          </w:p>
        </w:tc>
        <w:tc>
          <w:tcPr>
            <w:tcW w:w="4667" w:type="dxa"/>
            <w:gridSpan w:val="3"/>
          </w:tcPr>
          <w:p>
            <w:pPr>
              <w:pStyle w:val="TableParagraph"/>
              <w:spacing w:line="251" w:lineRule="exact"/>
              <w:ind w:right="117"/>
              <w:jc w:val="right"/>
              <w:rPr>
                <w:sz w:val="22"/>
              </w:rPr>
            </w:pPr>
            <w:r>
              <w:rPr>
                <w:spacing w:val="-2"/>
                <w:sz w:val="22"/>
              </w:rPr>
              <w:t>0.270***</w:t>
            </w:r>
          </w:p>
        </w:tc>
        <w:tc>
          <w:tcPr>
            <w:tcW w:w="1595" w:type="dxa"/>
          </w:tcPr>
          <w:p>
            <w:pPr>
              <w:pStyle w:val="TableParagraph"/>
              <w:spacing w:line="251" w:lineRule="exact"/>
              <w:ind w:left="289"/>
              <w:rPr>
                <w:sz w:val="22"/>
              </w:rPr>
            </w:pPr>
            <w:r>
              <w:rPr>
                <w:spacing w:val="-2"/>
                <w:sz w:val="22"/>
              </w:rPr>
              <w:t>0.553**</w:t>
            </w:r>
          </w:p>
        </w:tc>
        <w:tc>
          <w:tcPr>
            <w:tcW w:w="1595" w:type="dxa"/>
          </w:tcPr>
          <w:p>
            <w:pPr>
              <w:pStyle w:val="TableParagraph"/>
              <w:spacing w:line="251" w:lineRule="exact"/>
              <w:ind w:right="116"/>
              <w:jc w:val="right"/>
              <w:rPr>
                <w:sz w:val="22"/>
              </w:rPr>
            </w:pPr>
            <w:r>
              <w:rPr>
                <w:spacing w:val="-2"/>
                <w:sz w:val="22"/>
              </w:rPr>
              <w:t>0.298***</w:t>
            </w:r>
          </w:p>
        </w:tc>
        <w:tc>
          <w:tcPr>
            <w:tcW w:w="1157" w:type="dxa"/>
          </w:tcPr>
          <w:p>
            <w:pPr>
              <w:pStyle w:val="TableParagraph"/>
              <w:spacing w:line="251" w:lineRule="exact"/>
              <w:ind w:left="290"/>
              <w:rPr>
                <w:sz w:val="22"/>
              </w:rPr>
            </w:pPr>
            <w:r>
              <w:rPr>
                <w:spacing w:val="-2"/>
                <w:sz w:val="22"/>
              </w:rPr>
              <w:t>0.590**</w:t>
            </w:r>
          </w:p>
        </w:tc>
      </w:tr>
      <w:tr>
        <w:trPr>
          <w:trHeight w:val="270" w:hRule="atLeast"/>
        </w:trPr>
        <w:tc>
          <w:tcPr>
            <w:tcW w:w="3830" w:type="dxa"/>
          </w:tcPr>
          <w:p>
            <w:pPr>
              <w:pStyle w:val="TableParagraph"/>
              <w:spacing w:line="229" w:lineRule="exact"/>
              <w:ind w:left="289"/>
              <w:rPr>
                <w:sz w:val="22"/>
              </w:rPr>
            </w:pPr>
            <w:r>
              <w:rPr>
                <w:w w:val="105"/>
                <w:sz w:val="22"/>
              </w:rPr>
              <w:t>PMH</w:t>
            </w:r>
            <w:r>
              <w:rPr>
                <w:spacing w:val="8"/>
                <w:w w:val="105"/>
                <w:sz w:val="22"/>
              </w:rPr>
              <w:t> </w:t>
            </w:r>
            <w:r>
              <w:rPr>
                <w:rFonts w:ascii="Arial" w:hAnsi="Arial"/>
                <w:i/>
                <w:w w:val="105"/>
                <w:sz w:val="22"/>
              </w:rPr>
              <w:t>−→</w:t>
            </w:r>
            <w:r>
              <w:rPr>
                <w:rFonts w:ascii="Arial" w:hAnsi="Arial"/>
                <w:i/>
                <w:spacing w:val="2"/>
                <w:w w:val="105"/>
                <w:sz w:val="22"/>
              </w:rPr>
              <w:t> </w:t>
            </w:r>
            <w:r>
              <w:rPr>
                <w:w w:val="105"/>
                <w:sz w:val="22"/>
              </w:rPr>
              <w:t>COH</w:t>
            </w:r>
            <w:r>
              <w:rPr>
                <w:spacing w:val="8"/>
                <w:w w:val="105"/>
                <w:sz w:val="22"/>
              </w:rPr>
              <w:t> </w:t>
            </w:r>
            <w:r>
              <w:rPr>
                <w:rFonts w:ascii="Arial" w:hAnsi="Arial"/>
                <w:i/>
                <w:w w:val="105"/>
                <w:sz w:val="22"/>
              </w:rPr>
              <w:t>−→</w:t>
            </w:r>
            <w:r>
              <w:rPr>
                <w:rFonts w:ascii="Arial" w:hAnsi="Arial"/>
                <w:i/>
                <w:spacing w:val="2"/>
                <w:w w:val="105"/>
                <w:sz w:val="22"/>
              </w:rPr>
              <w:t> </w:t>
            </w:r>
            <w:r>
              <w:rPr>
                <w:spacing w:val="-5"/>
                <w:w w:val="105"/>
                <w:sz w:val="22"/>
              </w:rPr>
              <w:t>ASB</w:t>
            </w:r>
          </w:p>
        </w:tc>
        <w:tc>
          <w:tcPr>
            <w:tcW w:w="1476" w:type="dxa"/>
          </w:tcPr>
          <w:p>
            <w:pPr>
              <w:pStyle w:val="TableParagraph"/>
              <w:rPr>
                <w:sz w:val="20"/>
              </w:rPr>
            </w:pPr>
          </w:p>
        </w:tc>
        <w:tc>
          <w:tcPr>
            <w:tcW w:w="1541" w:type="dxa"/>
          </w:tcPr>
          <w:p>
            <w:pPr>
              <w:pStyle w:val="TableParagraph"/>
              <w:rPr>
                <w:sz w:val="20"/>
              </w:rPr>
            </w:pPr>
          </w:p>
        </w:tc>
        <w:tc>
          <w:tcPr>
            <w:tcW w:w="1650" w:type="dxa"/>
          </w:tcPr>
          <w:p>
            <w:pPr>
              <w:pStyle w:val="TableParagraph"/>
              <w:rPr>
                <w:sz w:val="20"/>
              </w:rPr>
            </w:pPr>
          </w:p>
        </w:tc>
        <w:tc>
          <w:tcPr>
            <w:tcW w:w="1595" w:type="dxa"/>
          </w:tcPr>
          <w:p>
            <w:pPr>
              <w:pStyle w:val="TableParagraph"/>
              <w:rPr>
                <w:sz w:val="20"/>
              </w:rPr>
            </w:pPr>
          </w:p>
        </w:tc>
        <w:tc>
          <w:tcPr>
            <w:tcW w:w="1595" w:type="dxa"/>
          </w:tcPr>
          <w:p>
            <w:pPr>
              <w:pStyle w:val="TableParagraph"/>
              <w:rPr>
                <w:sz w:val="20"/>
              </w:rPr>
            </w:pPr>
          </w:p>
        </w:tc>
        <w:tc>
          <w:tcPr>
            <w:tcW w:w="1157" w:type="dxa"/>
          </w:tcPr>
          <w:p>
            <w:pPr>
              <w:pStyle w:val="TableParagraph"/>
              <w:rPr>
                <w:sz w:val="20"/>
              </w:rPr>
            </w:pPr>
          </w:p>
        </w:tc>
      </w:tr>
      <w:tr>
        <w:trPr>
          <w:trHeight w:val="270" w:hRule="atLeast"/>
        </w:trPr>
        <w:tc>
          <w:tcPr>
            <w:tcW w:w="3830" w:type="dxa"/>
          </w:tcPr>
          <w:p>
            <w:pPr>
              <w:pStyle w:val="TableParagraph"/>
              <w:spacing w:line="248" w:lineRule="exact"/>
              <w:ind w:left="528"/>
              <w:rPr>
                <w:sz w:val="22"/>
              </w:rPr>
            </w:pPr>
            <w:r>
              <w:rPr>
                <w:w w:val="105"/>
                <w:sz w:val="22"/>
              </w:rPr>
              <w:t>PMH</w:t>
            </w:r>
            <w:r>
              <w:rPr>
                <w:spacing w:val="10"/>
                <w:w w:val="105"/>
                <w:sz w:val="22"/>
              </w:rPr>
              <w:t> </w:t>
            </w:r>
            <w:r>
              <w:rPr>
                <w:rFonts w:ascii="Arial" w:hAnsi="Arial"/>
                <w:i/>
                <w:w w:val="105"/>
                <w:sz w:val="22"/>
              </w:rPr>
              <w:t>−→</w:t>
            </w:r>
            <w:r>
              <w:rPr>
                <w:rFonts w:ascii="Arial" w:hAnsi="Arial"/>
                <w:i/>
                <w:spacing w:val="4"/>
                <w:w w:val="105"/>
                <w:sz w:val="22"/>
              </w:rPr>
              <w:t> </w:t>
            </w:r>
            <w:r>
              <w:rPr>
                <w:spacing w:val="-5"/>
                <w:w w:val="105"/>
                <w:sz w:val="22"/>
              </w:rPr>
              <w:t>COH</w:t>
            </w:r>
          </w:p>
        </w:tc>
        <w:tc>
          <w:tcPr>
            <w:tcW w:w="4667" w:type="dxa"/>
            <w:gridSpan w:val="3"/>
          </w:tcPr>
          <w:p>
            <w:pPr>
              <w:pStyle w:val="TableParagraph"/>
              <w:spacing w:line="248" w:lineRule="exact"/>
              <w:ind w:right="117"/>
              <w:jc w:val="right"/>
              <w:rPr>
                <w:sz w:val="22"/>
              </w:rPr>
            </w:pPr>
            <w:r>
              <w:rPr>
                <w:rFonts w:ascii="Arial" w:hAnsi="Arial"/>
                <w:i/>
                <w:spacing w:val="-2"/>
                <w:w w:val="105"/>
                <w:sz w:val="22"/>
              </w:rPr>
              <w:t>−</w:t>
            </w:r>
            <w:r>
              <w:rPr>
                <w:spacing w:val="-2"/>
                <w:w w:val="105"/>
                <w:sz w:val="22"/>
              </w:rPr>
              <w:t>0.301***</w:t>
            </w:r>
          </w:p>
        </w:tc>
        <w:tc>
          <w:tcPr>
            <w:tcW w:w="1595" w:type="dxa"/>
          </w:tcPr>
          <w:p>
            <w:pPr>
              <w:pStyle w:val="TableParagraph"/>
              <w:spacing w:line="248" w:lineRule="exact"/>
              <w:ind w:left="119"/>
              <w:rPr>
                <w:sz w:val="22"/>
              </w:rPr>
            </w:pPr>
            <w:r>
              <w:rPr>
                <w:rFonts w:ascii="Arial" w:hAnsi="Arial"/>
                <w:i/>
                <w:spacing w:val="-2"/>
                <w:w w:val="105"/>
                <w:sz w:val="22"/>
              </w:rPr>
              <w:t>−</w:t>
            </w:r>
            <w:r>
              <w:rPr>
                <w:spacing w:val="-2"/>
                <w:w w:val="105"/>
                <w:sz w:val="22"/>
              </w:rPr>
              <w:t>0.416***</w:t>
            </w:r>
          </w:p>
        </w:tc>
        <w:tc>
          <w:tcPr>
            <w:tcW w:w="1595" w:type="dxa"/>
          </w:tcPr>
          <w:p>
            <w:pPr>
              <w:pStyle w:val="TableParagraph"/>
              <w:spacing w:line="248" w:lineRule="exact"/>
              <w:ind w:right="116"/>
              <w:jc w:val="right"/>
              <w:rPr>
                <w:sz w:val="22"/>
              </w:rPr>
            </w:pPr>
            <w:r>
              <w:rPr>
                <w:rFonts w:ascii="Arial" w:hAnsi="Arial"/>
                <w:i/>
                <w:spacing w:val="-2"/>
                <w:w w:val="105"/>
                <w:sz w:val="22"/>
              </w:rPr>
              <w:t>−</w:t>
            </w:r>
            <w:r>
              <w:rPr>
                <w:spacing w:val="-2"/>
                <w:w w:val="105"/>
                <w:sz w:val="22"/>
              </w:rPr>
              <w:t>0.299***</w:t>
            </w:r>
          </w:p>
        </w:tc>
        <w:tc>
          <w:tcPr>
            <w:tcW w:w="1157" w:type="dxa"/>
          </w:tcPr>
          <w:p>
            <w:pPr>
              <w:pStyle w:val="TableParagraph"/>
              <w:spacing w:line="248" w:lineRule="exact"/>
              <w:ind w:right="46"/>
              <w:jc w:val="right"/>
              <w:rPr>
                <w:sz w:val="22"/>
              </w:rPr>
            </w:pPr>
            <w:r>
              <w:rPr>
                <w:rFonts w:ascii="Arial" w:hAnsi="Arial"/>
                <w:i/>
                <w:spacing w:val="-2"/>
                <w:w w:val="105"/>
                <w:sz w:val="22"/>
              </w:rPr>
              <w:t>−</w:t>
            </w:r>
            <w:r>
              <w:rPr>
                <w:spacing w:val="-2"/>
                <w:w w:val="105"/>
                <w:sz w:val="22"/>
              </w:rPr>
              <w:t>0.417***</w:t>
            </w:r>
          </w:p>
        </w:tc>
      </w:tr>
      <w:tr>
        <w:trPr>
          <w:trHeight w:val="270" w:hRule="atLeast"/>
        </w:trPr>
        <w:tc>
          <w:tcPr>
            <w:tcW w:w="3830" w:type="dxa"/>
          </w:tcPr>
          <w:p>
            <w:pPr>
              <w:pStyle w:val="TableParagraph"/>
              <w:spacing w:line="247" w:lineRule="exact"/>
              <w:ind w:left="528"/>
              <w:rPr>
                <w:sz w:val="22"/>
              </w:rPr>
            </w:pPr>
            <w:r>
              <w:rPr>
                <w:w w:val="105"/>
                <w:sz w:val="22"/>
              </w:rPr>
              <w:t>COH</w:t>
            </w:r>
            <w:r>
              <w:rPr>
                <w:spacing w:val="6"/>
                <w:w w:val="105"/>
                <w:sz w:val="22"/>
              </w:rPr>
              <w:t> </w:t>
            </w:r>
            <w:r>
              <w:rPr>
                <w:rFonts w:ascii="Arial" w:hAnsi="Arial"/>
                <w:i/>
                <w:w w:val="105"/>
                <w:sz w:val="22"/>
              </w:rPr>
              <w:t>−→ </w:t>
            </w:r>
            <w:r>
              <w:rPr>
                <w:spacing w:val="-5"/>
                <w:w w:val="105"/>
                <w:sz w:val="22"/>
              </w:rPr>
              <w:t>ASB</w:t>
            </w:r>
          </w:p>
        </w:tc>
        <w:tc>
          <w:tcPr>
            <w:tcW w:w="4667" w:type="dxa"/>
            <w:gridSpan w:val="3"/>
          </w:tcPr>
          <w:p>
            <w:pPr>
              <w:pStyle w:val="TableParagraph"/>
              <w:spacing w:line="247" w:lineRule="exact"/>
              <w:ind w:right="438"/>
              <w:jc w:val="right"/>
              <w:rPr>
                <w:sz w:val="22"/>
              </w:rPr>
            </w:pPr>
            <w:r>
              <w:rPr>
                <w:rFonts w:ascii="Arial" w:hAnsi="Arial"/>
                <w:i/>
                <w:spacing w:val="-2"/>
                <w:w w:val="105"/>
                <w:sz w:val="22"/>
              </w:rPr>
              <w:t>−</w:t>
            </w:r>
            <w:r>
              <w:rPr>
                <w:spacing w:val="-2"/>
                <w:w w:val="105"/>
                <w:sz w:val="22"/>
              </w:rPr>
              <w:t>0.056</w:t>
            </w:r>
          </w:p>
        </w:tc>
        <w:tc>
          <w:tcPr>
            <w:tcW w:w="1595" w:type="dxa"/>
          </w:tcPr>
          <w:p>
            <w:pPr>
              <w:pStyle w:val="TableParagraph"/>
              <w:spacing w:line="247" w:lineRule="exact"/>
              <w:ind w:left="289"/>
              <w:rPr>
                <w:sz w:val="22"/>
              </w:rPr>
            </w:pPr>
            <w:r>
              <w:rPr>
                <w:spacing w:val="-2"/>
                <w:sz w:val="22"/>
              </w:rPr>
              <w:t>0.097</w:t>
            </w:r>
          </w:p>
        </w:tc>
        <w:tc>
          <w:tcPr>
            <w:tcW w:w="1595" w:type="dxa"/>
          </w:tcPr>
          <w:p>
            <w:pPr>
              <w:pStyle w:val="TableParagraph"/>
              <w:spacing w:line="247" w:lineRule="exact"/>
              <w:ind w:left="488"/>
              <w:rPr>
                <w:sz w:val="22"/>
              </w:rPr>
            </w:pPr>
            <w:r>
              <w:rPr>
                <w:rFonts w:ascii="Arial" w:hAnsi="Arial"/>
                <w:i/>
                <w:spacing w:val="-2"/>
                <w:w w:val="105"/>
                <w:sz w:val="22"/>
              </w:rPr>
              <w:t>−</w:t>
            </w:r>
            <w:r>
              <w:rPr>
                <w:spacing w:val="-2"/>
                <w:w w:val="105"/>
                <w:sz w:val="22"/>
              </w:rPr>
              <w:t>0.060</w:t>
            </w:r>
          </w:p>
        </w:tc>
        <w:tc>
          <w:tcPr>
            <w:tcW w:w="1157" w:type="dxa"/>
          </w:tcPr>
          <w:p>
            <w:pPr>
              <w:pStyle w:val="TableParagraph"/>
              <w:spacing w:line="247" w:lineRule="exact"/>
              <w:ind w:left="290"/>
              <w:rPr>
                <w:sz w:val="22"/>
              </w:rPr>
            </w:pPr>
            <w:r>
              <w:rPr>
                <w:spacing w:val="-2"/>
                <w:sz w:val="22"/>
              </w:rPr>
              <w:t>0.100</w:t>
            </w:r>
          </w:p>
        </w:tc>
      </w:tr>
      <w:tr>
        <w:trPr>
          <w:trHeight w:val="272" w:hRule="atLeast"/>
        </w:trPr>
        <w:tc>
          <w:tcPr>
            <w:tcW w:w="3830" w:type="dxa"/>
          </w:tcPr>
          <w:p>
            <w:pPr>
              <w:pStyle w:val="TableParagraph"/>
              <w:spacing w:line="252" w:lineRule="exact"/>
              <w:ind w:left="50"/>
              <w:rPr>
                <w:b/>
                <w:sz w:val="22"/>
              </w:rPr>
            </w:pPr>
            <w:r>
              <w:rPr>
                <w:b/>
                <w:w w:val="115"/>
                <w:sz w:val="22"/>
              </w:rPr>
              <w:t>Serial</w:t>
            </w:r>
            <w:r>
              <w:rPr>
                <w:b/>
                <w:spacing w:val="9"/>
                <w:w w:val="115"/>
                <w:sz w:val="22"/>
              </w:rPr>
              <w:t> </w:t>
            </w:r>
            <w:r>
              <w:rPr>
                <w:b/>
                <w:w w:val="115"/>
                <w:sz w:val="22"/>
              </w:rPr>
              <w:t>mediating</w:t>
            </w:r>
            <w:r>
              <w:rPr>
                <w:b/>
                <w:spacing w:val="9"/>
                <w:w w:val="115"/>
                <w:sz w:val="22"/>
              </w:rPr>
              <w:t> </w:t>
            </w:r>
            <w:r>
              <w:rPr>
                <w:b/>
                <w:spacing w:val="-2"/>
                <w:w w:val="115"/>
                <w:sz w:val="22"/>
              </w:rPr>
              <w:t>effect</w:t>
            </w:r>
          </w:p>
        </w:tc>
        <w:tc>
          <w:tcPr>
            <w:tcW w:w="4667" w:type="dxa"/>
            <w:gridSpan w:val="3"/>
          </w:tcPr>
          <w:p>
            <w:pPr>
              <w:pStyle w:val="TableParagraph"/>
              <w:rPr>
                <w:sz w:val="20"/>
              </w:rPr>
            </w:pPr>
          </w:p>
        </w:tc>
        <w:tc>
          <w:tcPr>
            <w:tcW w:w="1595" w:type="dxa"/>
          </w:tcPr>
          <w:p>
            <w:pPr>
              <w:pStyle w:val="TableParagraph"/>
              <w:rPr>
                <w:sz w:val="20"/>
              </w:rPr>
            </w:pPr>
          </w:p>
        </w:tc>
        <w:tc>
          <w:tcPr>
            <w:tcW w:w="1595" w:type="dxa"/>
          </w:tcPr>
          <w:p>
            <w:pPr>
              <w:pStyle w:val="TableParagraph"/>
              <w:rPr>
                <w:sz w:val="20"/>
              </w:rPr>
            </w:pPr>
          </w:p>
        </w:tc>
        <w:tc>
          <w:tcPr>
            <w:tcW w:w="1157" w:type="dxa"/>
          </w:tcPr>
          <w:p>
            <w:pPr>
              <w:pStyle w:val="TableParagraph"/>
              <w:rPr>
                <w:sz w:val="20"/>
              </w:rPr>
            </w:pPr>
          </w:p>
        </w:tc>
      </w:tr>
      <w:tr>
        <w:trPr>
          <w:trHeight w:val="541" w:hRule="atLeast"/>
        </w:trPr>
        <w:tc>
          <w:tcPr>
            <w:tcW w:w="3830" w:type="dxa"/>
          </w:tcPr>
          <w:p>
            <w:pPr>
              <w:pStyle w:val="TableParagraph"/>
              <w:spacing w:line="256" w:lineRule="auto"/>
              <w:ind w:left="528" w:right="546" w:hanging="240"/>
              <w:rPr>
                <w:sz w:val="22"/>
              </w:rPr>
            </w:pPr>
            <w:r>
              <w:rPr>
                <w:w w:val="105"/>
                <w:sz w:val="22"/>
              </w:rPr>
              <w:t>Socioeconomic status (SES) SES </w:t>
            </w:r>
            <w:r>
              <w:rPr>
                <w:rFonts w:ascii="Arial" w:hAnsi="Arial"/>
                <w:i/>
                <w:w w:val="105"/>
                <w:sz w:val="22"/>
              </w:rPr>
              <w:t>−→ </w:t>
            </w:r>
            <w:r>
              <w:rPr>
                <w:w w:val="105"/>
                <w:sz w:val="22"/>
              </w:rPr>
              <w:t>ASB</w:t>
            </w:r>
          </w:p>
        </w:tc>
        <w:tc>
          <w:tcPr>
            <w:tcW w:w="1476" w:type="dxa"/>
          </w:tcPr>
          <w:p>
            <w:pPr>
              <w:pStyle w:val="TableParagraph"/>
              <w:rPr>
                <w:sz w:val="20"/>
              </w:rPr>
            </w:pPr>
          </w:p>
        </w:tc>
        <w:tc>
          <w:tcPr>
            <w:tcW w:w="1541" w:type="dxa"/>
          </w:tcPr>
          <w:p>
            <w:pPr>
              <w:pStyle w:val="TableParagraph"/>
              <w:rPr>
                <w:sz w:val="20"/>
              </w:rPr>
            </w:pPr>
          </w:p>
        </w:tc>
        <w:tc>
          <w:tcPr>
            <w:tcW w:w="1650" w:type="dxa"/>
          </w:tcPr>
          <w:p>
            <w:pPr>
              <w:pStyle w:val="TableParagraph"/>
              <w:rPr>
                <w:sz w:val="20"/>
              </w:rPr>
            </w:pPr>
          </w:p>
        </w:tc>
        <w:tc>
          <w:tcPr>
            <w:tcW w:w="1595" w:type="dxa"/>
          </w:tcPr>
          <w:p>
            <w:pPr>
              <w:pStyle w:val="TableParagraph"/>
              <w:rPr>
                <w:sz w:val="20"/>
              </w:rPr>
            </w:pPr>
          </w:p>
        </w:tc>
        <w:tc>
          <w:tcPr>
            <w:tcW w:w="1595" w:type="dxa"/>
          </w:tcPr>
          <w:p>
            <w:pPr>
              <w:pStyle w:val="TableParagraph"/>
              <w:spacing w:line="251" w:lineRule="exact" w:before="267"/>
              <w:ind w:left="488"/>
              <w:rPr>
                <w:sz w:val="22"/>
              </w:rPr>
            </w:pPr>
            <w:r>
              <w:rPr>
                <w:rFonts w:ascii="Arial" w:hAnsi="Arial"/>
                <w:i/>
                <w:spacing w:val="-2"/>
                <w:w w:val="105"/>
                <w:sz w:val="22"/>
              </w:rPr>
              <w:t>−</w:t>
            </w:r>
            <w:r>
              <w:rPr>
                <w:spacing w:val="-2"/>
                <w:w w:val="105"/>
                <w:sz w:val="22"/>
              </w:rPr>
              <w:t>0.160*</w:t>
            </w:r>
          </w:p>
        </w:tc>
        <w:tc>
          <w:tcPr>
            <w:tcW w:w="1157" w:type="dxa"/>
          </w:tcPr>
          <w:p>
            <w:pPr>
              <w:pStyle w:val="TableParagraph"/>
              <w:spacing w:line="251" w:lineRule="exact" w:before="267"/>
              <w:ind w:left="120"/>
              <w:rPr>
                <w:sz w:val="22"/>
              </w:rPr>
            </w:pPr>
            <w:r>
              <w:rPr>
                <w:rFonts w:ascii="Arial" w:hAnsi="Arial"/>
                <w:i/>
                <w:spacing w:val="-2"/>
                <w:w w:val="105"/>
                <w:sz w:val="22"/>
              </w:rPr>
              <w:t>−</w:t>
            </w:r>
            <w:r>
              <w:rPr>
                <w:spacing w:val="-2"/>
                <w:w w:val="105"/>
                <w:sz w:val="22"/>
              </w:rPr>
              <w:t>0.214*</w:t>
            </w:r>
          </w:p>
        </w:tc>
      </w:tr>
      <w:tr>
        <w:trPr>
          <w:trHeight w:val="269" w:hRule="atLeast"/>
        </w:trPr>
        <w:tc>
          <w:tcPr>
            <w:tcW w:w="3830" w:type="dxa"/>
          </w:tcPr>
          <w:p>
            <w:pPr>
              <w:pStyle w:val="TableParagraph"/>
              <w:spacing w:line="247" w:lineRule="exact"/>
              <w:ind w:left="528"/>
              <w:rPr>
                <w:sz w:val="22"/>
              </w:rPr>
            </w:pPr>
            <w:r>
              <w:rPr>
                <w:w w:val="105"/>
                <w:sz w:val="22"/>
              </w:rPr>
              <w:t>SES</w:t>
            </w:r>
            <w:r>
              <w:rPr>
                <w:spacing w:val="1"/>
                <w:w w:val="105"/>
                <w:sz w:val="22"/>
              </w:rPr>
              <w:t> </w:t>
            </w:r>
            <w:r>
              <w:rPr>
                <w:rFonts w:ascii="Arial" w:hAnsi="Arial"/>
                <w:i/>
                <w:w w:val="105"/>
                <w:sz w:val="22"/>
              </w:rPr>
              <w:t>−→</w:t>
            </w:r>
            <w:r>
              <w:rPr>
                <w:rFonts w:ascii="Arial" w:hAnsi="Arial"/>
                <w:i/>
                <w:spacing w:val="-4"/>
                <w:w w:val="105"/>
                <w:sz w:val="22"/>
              </w:rPr>
              <w:t> </w:t>
            </w:r>
            <w:r>
              <w:rPr>
                <w:spacing w:val="-5"/>
                <w:w w:val="105"/>
                <w:sz w:val="22"/>
              </w:rPr>
              <w:t>CON</w:t>
            </w:r>
          </w:p>
        </w:tc>
        <w:tc>
          <w:tcPr>
            <w:tcW w:w="1476" w:type="dxa"/>
          </w:tcPr>
          <w:p>
            <w:pPr>
              <w:pStyle w:val="TableParagraph"/>
              <w:rPr>
                <w:sz w:val="20"/>
              </w:rPr>
            </w:pPr>
          </w:p>
        </w:tc>
        <w:tc>
          <w:tcPr>
            <w:tcW w:w="1541" w:type="dxa"/>
          </w:tcPr>
          <w:p>
            <w:pPr>
              <w:pStyle w:val="TableParagraph"/>
              <w:rPr>
                <w:sz w:val="20"/>
              </w:rPr>
            </w:pPr>
          </w:p>
        </w:tc>
        <w:tc>
          <w:tcPr>
            <w:tcW w:w="1650" w:type="dxa"/>
          </w:tcPr>
          <w:p>
            <w:pPr>
              <w:pStyle w:val="TableParagraph"/>
              <w:rPr>
                <w:sz w:val="20"/>
              </w:rPr>
            </w:pPr>
          </w:p>
        </w:tc>
        <w:tc>
          <w:tcPr>
            <w:tcW w:w="1595" w:type="dxa"/>
          </w:tcPr>
          <w:p>
            <w:pPr>
              <w:pStyle w:val="TableParagraph"/>
              <w:rPr>
                <w:sz w:val="20"/>
              </w:rPr>
            </w:pPr>
          </w:p>
        </w:tc>
        <w:tc>
          <w:tcPr>
            <w:tcW w:w="1595" w:type="dxa"/>
          </w:tcPr>
          <w:p>
            <w:pPr>
              <w:pStyle w:val="TableParagraph"/>
              <w:spacing w:line="247" w:lineRule="exact"/>
              <w:ind w:left="657"/>
              <w:rPr>
                <w:sz w:val="22"/>
              </w:rPr>
            </w:pPr>
            <w:r>
              <w:rPr>
                <w:spacing w:val="-2"/>
                <w:sz w:val="22"/>
              </w:rPr>
              <w:t>0.132*</w:t>
            </w:r>
          </w:p>
        </w:tc>
        <w:tc>
          <w:tcPr>
            <w:tcW w:w="1157" w:type="dxa"/>
          </w:tcPr>
          <w:p>
            <w:pPr>
              <w:pStyle w:val="TableParagraph"/>
              <w:spacing w:line="247" w:lineRule="exact"/>
              <w:ind w:left="290"/>
              <w:rPr>
                <w:sz w:val="22"/>
              </w:rPr>
            </w:pPr>
            <w:r>
              <w:rPr>
                <w:spacing w:val="-2"/>
                <w:sz w:val="22"/>
              </w:rPr>
              <w:t>0.171*</w:t>
            </w:r>
          </w:p>
        </w:tc>
      </w:tr>
      <w:tr>
        <w:trPr>
          <w:trHeight w:val="270" w:hRule="atLeast"/>
        </w:trPr>
        <w:tc>
          <w:tcPr>
            <w:tcW w:w="3830" w:type="dxa"/>
          </w:tcPr>
          <w:p>
            <w:pPr>
              <w:pStyle w:val="TableParagraph"/>
              <w:spacing w:line="248" w:lineRule="exact"/>
              <w:ind w:left="528"/>
              <w:rPr>
                <w:sz w:val="22"/>
              </w:rPr>
            </w:pPr>
            <w:r>
              <w:rPr>
                <w:w w:val="105"/>
                <w:sz w:val="22"/>
              </w:rPr>
              <w:t>SES</w:t>
            </w:r>
            <w:r>
              <w:rPr>
                <w:spacing w:val="1"/>
                <w:w w:val="105"/>
                <w:sz w:val="22"/>
              </w:rPr>
              <w:t> </w:t>
            </w:r>
            <w:r>
              <w:rPr>
                <w:rFonts w:ascii="Arial" w:hAnsi="Arial"/>
                <w:i/>
                <w:w w:val="105"/>
                <w:sz w:val="22"/>
              </w:rPr>
              <w:t>−→</w:t>
            </w:r>
            <w:r>
              <w:rPr>
                <w:rFonts w:ascii="Arial" w:hAnsi="Arial"/>
                <w:i/>
                <w:spacing w:val="-4"/>
                <w:w w:val="105"/>
                <w:sz w:val="22"/>
              </w:rPr>
              <w:t> </w:t>
            </w:r>
            <w:r>
              <w:rPr>
                <w:spacing w:val="-5"/>
                <w:w w:val="105"/>
                <w:sz w:val="22"/>
              </w:rPr>
              <w:t>COH</w:t>
            </w:r>
          </w:p>
        </w:tc>
        <w:tc>
          <w:tcPr>
            <w:tcW w:w="1476" w:type="dxa"/>
          </w:tcPr>
          <w:p>
            <w:pPr>
              <w:pStyle w:val="TableParagraph"/>
              <w:rPr>
                <w:sz w:val="20"/>
              </w:rPr>
            </w:pPr>
          </w:p>
        </w:tc>
        <w:tc>
          <w:tcPr>
            <w:tcW w:w="1541" w:type="dxa"/>
          </w:tcPr>
          <w:p>
            <w:pPr>
              <w:pStyle w:val="TableParagraph"/>
              <w:rPr>
                <w:sz w:val="20"/>
              </w:rPr>
            </w:pPr>
          </w:p>
        </w:tc>
        <w:tc>
          <w:tcPr>
            <w:tcW w:w="1650" w:type="dxa"/>
          </w:tcPr>
          <w:p>
            <w:pPr>
              <w:pStyle w:val="TableParagraph"/>
              <w:rPr>
                <w:sz w:val="20"/>
              </w:rPr>
            </w:pPr>
          </w:p>
        </w:tc>
        <w:tc>
          <w:tcPr>
            <w:tcW w:w="1595" w:type="dxa"/>
          </w:tcPr>
          <w:p>
            <w:pPr>
              <w:pStyle w:val="TableParagraph"/>
              <w:rPr>
                <w:sz w:val="20"/>
              </w:rPr>
            </w:pPr>
          </w:p>
        </w:tc>
        <w:tc>
          <w:tcPr>
            <w:tcW w:w="1595" w:type="dxa"/>
          </w:tcPr>
          <w:p>
            <w:pPr>
              <w:pStyle w:val="TableParagraph"/>
              <w:spacing w:line="248" w:lineRule="exact"/>
              <w:ind w:left="488"/>
              <w:rPr>
                <w:sz w:val="22"/>
              </w:rPr>
            </w:pPr>
            <w:r>
              <w:rPr>
                <w:rFonts w:ascii="Arial" w:hAnsi="Arial"/>
                <w:i/>
                <w:spacing w:val="-2"/>
                <w:w w:val="105"/>
                <w:sz w:val="22"/>
              </w:rPr>
              <w:t>−</w:t>
            </w:r>
            <w:r>
              <w:rPr>
                <w:spacing w:val="-2"/>
                <w:w w:val="105"/>
                <w:sz w:val="22"/>
              </w:rPr>
              <w:t>0.011</w:t>
            </w:r>
          </w:p>
        </w:tc>
        <w:tc>
          <w:tcPr>
            <w:tcW w:w="1157" w:type="dxa"/>
          </w:tcPr>
          <w:p>
            <w:pPr>
              <w:pStyle w:val="TableParagraph"/>
              <w:spacing w:line="248" w:lineRule="exact"/>
              <w:ind w:left="290"/>
              <w:rPr>
                <w:sz w:val="22"/>
              </w:rPr>
            </w:pPr>
            <w:r>
              <w:rPr>
                <w:spacing w:val="-2"/>
                <w:sz w:val="22"/>
              </w:rPr>
              <w:t>0.004</w:t>
            </w:r>
          </w:p>
        </w:tc>
      </w:tr>
      <w:tr>
        <w:trPr>
          <w:trHeight w:val="270" w:hRule="atLeast"/>
        </w:trPr>
        <w:tc>
          <w:tcPr>
            <w:tcW w:w="3830" w:type="dxa"/>
          </w:tcPr>
          <w:p>
            <w:pPr>
              <w:pStyle w:val="TableParagraph"/>
              <w:spacing w:line="247" w:lineRule="exact"/>
              <w:ind w:left="528"/>
              <w:rPr>
                <w:sz w:val="22"/>
              </w:rPr>
            </w:pPr>
            <w:r>
              <w:rPr>
                <w:w w:val="105"/>
                <w:sz w:val="22"/>
              </w:rPr>
              <w:t>SES</w:t>
            </w:r>
            <w:r>
              <w:rPr>
                <w:spacing w:val="1"/>
                <w:w w:val="105"/>
                <w:sz w:val="22"/>
              </w:rPr>
              <w:t> </w:t>
            </w:r>
            <w:r>
              <w:rPr>
                <w:rFonts w:ascii="Arial" w:hAnsi="Arial"/>
                <w:i/>
                <w:w w:val="105"/>
                <w:sz w:val="22"/>
              </w:rPr>
              <w:t>−→</w:t>
            </w:r>
            <w:r>
              <w:rPr>
                <w:rFonts w:ascii="Arial" w:hAnsi="Arial"/>
                <w:i/>
                <w:spacing w:val="-4"/>
                <w:w w:val="105"/>
                <w:sz w:val="22"/>
              </w:rPr>
              <w:t> </w:t>
            </w:r>
            <w:r>
              <w:rPr>
                <w:spacing w:val="-5"/>
                <w:w w:val="105"/>
                <w:sz w:val="22"/>
              </w:rPr>
              <w:t>PMH</w:t>
            </w:r>
          </w:p>
        </w:tc>
        <w:tc>
          <w:tcPr>
            <w:tcW w:w="1476" w:type="dxa"/>
          </w:tcPr>
          <w:p>
            <w:pPr>
              <w:pStyle w:val="TableParagraph"/>
              <w:rPr>
                <w:sz w:val="20"/>
              </w:rPr>
            </w:pPr>
          </w:p>
        </w:tc>
        <w:tc>
          <w:tcPr>
            <w:tcW w:w="1541" w:type="dxa"/>
          </w:tcPr>
          <w:p>
            <w:pPr>
              <w:pStyle w:val="TableParagraph"/>
              <w:rPr>
                <w:sz w:val="20"/>
              </w:rPr>
            </w:pPr>
          </w:p>
        </w:tc>
        <w:tc>
          <w:tcPr>
            <w:tcW w:w="1650" w:type="dxa"/>
          </w:tcPr>
          <w:p>
            <w:pPr>
              <w:pStyle w:val="TableParagraph"/>
              <w:rPr>
                <w:sz w:val="20"/>
              </w:rPr>
            </w:pPr>
          </w:p>
        </w:tc>
        <w:tc>
          <w:tcPr>
            <w:tcW w:w="1595" w:type="dxa"/>
          </w:tcPr>
          <w:p>
            <w:pPr>
              <w:pStyle w:val="TableParagraph"/>
              <w:rPr>
                <w:sz w:val="20"/>
              </w:rPr>
            </w:pPr>
          </w:p>
        </w:tc>
        <w:tc>
          <w:tcPr>
            <w:tcW w:w="1595" w:type="dxa"/>
          </w:tcPr>
          <w:p>
            <w:pPr>
              <w:pStyle w:val="TableParagraph"/>
              <w:spacing w:line="247" w:lineRule="exact"/>
              <w:ind w:left="657"/>
              <w:rPr>
                <w:sz w:val="22"/>
              </w:rPr>
            </w:pPr>
            <w:r>
              <w:rPr>
                <w:spacing w:val="-2"/>
                <w:sz w:val="22"/>
              </w:rPr>
              <w:t>0.171*</w:t>
            </w:r>
          </w:p>
        </w:tc>
        <w:tc>
          <w:tcPr>
            <w:tcW w:w="1157" w:type="dxa"/>
          </w:tcPr>
          <w:p>
            <w:pPr>
              <w:pStyle w:val="TableParagraph"/>
              <w:spacing w:line="247" w:lineRule="exact"/>
              <w:ind w:left="290"/>
              <w:rPr>
                <w:sz w:val="22"/>
              </w:rPr>
            </w:pPr>
            <w:r>
              <w:rPr>
                <w:spacing w:val="-2"/>
                <w:sz w:val="22"/>
              </w:rPr>
              <w:t>0.193*</w:t>
            </w:r>
          </w:p>
        </w:tc>
      </w:tr>
      <w:tr>
        <w:trPr>
          <w:trHeight w:val="272" w:hRule="atLeast"/>
        </w:trPr>
        <w:tc>
          <w:tcPr>
            <w:tcW w:w="3830" w:type="dxa"/>
          </w:tcPr>
          <w:p>
            <w:pPr>
              <w:pStyle w:val="TableParagraph"/>
              <w:spacing w:line="249" w:lineRule="exact"/>
              <w:ind w:left="50"/>
              <w:rPr>
                <w:b/>
                <w:sz w:val="22"/>
              </w:rPr>
            </w:pPr>
            <w:r>
              <w:rPr>
                <w:b/>
                <w:w w:val="115"/>
                <w:sz w:val="22"/>
              </w:rPr>
              <w:t>Control</w:t>
            </w:r>
            <w:r>
              <w:rPr>
                <w:b/>
                <w:spacing w:val="5"/>
                <w:w w:val="115"/>
                <w:sz w:val="22"/>
              </w:rPr>
              <w:t> </w:t>
            </w:r>
            <w:r>
              <w:rPr>
                <w:b/>
                <w:spacing w:val="-2"/>
                <w:w w:val="115"/>
                <w:sz w:val="22"/>
              </w:rPr>
              <w:t>variables</w:t>
            </w:r>
          </w:p>
        </w:tc>
        <w:tc>
          <w:tcPr>
            <w:tcW w:w="1476" w:type="dxa"/>
          </w:tcPr>
          <w:p>
            <w:pPr>
              <w:pStyle w:val="TableParagraph"/>
              <w:rPr>
                <w:sz w:val="20"/>
              </w:rPr>
            </w:pPr>
          </w:p>
        </w:tc>
        <w:tc>
          <w:tcPr>
            <w:tcW w:w="1541" w:type="dxa"/>
          </w:tcPr>
          <w:p>
            <w:pPr>
              <w:pStyle w:val="TableParagraph"/>
              <w:rPr>
                <w:sz w:val="20"/>
              </w:rPr>
            </w:pPr>
          </w:p>
        </w:tc>
        <w:tc>
          <w:tcPr>
            <w:tcW w:w="1650" w:type="dxa"/>
          </w:tcPr>
          <w:p>
            <w:pPr>
              <w:pStyle w:val="TableParagraph"/>
              <w:rPr>
                <w:sz w:val="20"/>
              </w:rPr>
            </w:pPr>
          </w:p>
        </w:tc>
        <w:tc>
          <w:tcPr>
            <w:tcW w:w="1595" w:type="dxa"/>
          </w:tcPr>
          <w:p>
            <w:pPr>
              <w:pStyle w:val="TableParagraph"/>
              <w:rPr>
                <w:sz w:val="20"/>
              </w:rPr>
            </w:pPr>
          </w:p>
        </w:tc>
        <w:tc>
          <w:tcPr>
            <w:tcW w:w="1595" w:type="dxa"/>
          </w:tcPr>
          <w:p>
            <w:pPr>
              <w:pStyle w:val="TableParagraph"/>
              <w:rPr>
                <w:sz w:val="20"/>
              </w:rPr>
            </w:pPr>
          </w:p>
        </w:tc>
        <w:tc>
          <w:tcPr>
            <w:tcW w:w="1157" w:type="dxa"/>
          </w:tcPr>
          <w:p>
            <w:pPr>
              <w:pStyle w:val="TableParagraph"/>
              <w:rPr>
                <w:sz w:val="20"/>
              </w:rPr>
            </w:pPr>
          </w:p>
        </w:tc>
      </w:tr>
      <w:tr>
        <w:trPr>
          <w:trHeight w:val="270" w:hRule="atLeast"/>
        </w:trPr>
        <w:tc>
          <w:tcPr>
            <w:tcW w:w="3830" w:type="dxa"/>
          </w:tcPr>
          <w:p>
            <w:pPr>
              <w:pStyle w:val="TableParagraph"/>
              <w:spacing w:line="228" w:lineRule="exact"/>
              <w:ind w:left="289"/>
              <w:rPr>
                <w:sz w:val="22"/>
              </w:rPr>
            </w:pPr>
            <w:r>
              <w:rPr>
                <w:spacing w:val="-2"/>
                <w:w w:val="105"/>
                <w:sz w:val="22"/>
              </w:rPr>
              <w:t>Adolescent’s</w:t>
            </w:r>
            <w:r>
              <w:rPr>
                <w:w w:val="105"/>
                <w:sz w:val="22"/>
              </w:rPr>
              <w:t> </w:t>
            </w:r>
            <w:r>
              <w:rPr>
                <w:spacing w:val="-2"/>
                <w:w w:val="105"/>
                <w:sz w:val="22"/>
              </w:rPr>
              <w:t>age</w:t>
            </w:r>
            <w:r>
              <w:rPr>
                <w:spacing w:val="1"/>
                <w:w w:val="105"/>
                <w:sz w:val="22"/>
              </w:rPr>
              <w:t> </w:t>
            </w:r>
            <w:r>
              <w:rPr>
                <w:spacing w:val="-2"/>
                <w:w w:val="105"/>
                <w:sz w:val="22"/>
              </w:rPr>
              <w:t>(YAGE)</w:t>
            </w:r>
          </w:p>
        </w:tc>
        <w:tc>
          <w:tcPr>
            <w:tcW w:w="1476" w:type="dxa"/>
          </w:tcPr>
          <w:p>
            <w:pPr>
              <w:pStyle w:val="TableParagraph"/>
              <w:spacing w:line="228" w:lineRule="exact"/>
              <w:ind w:left="537"/>
              <w:rPr>
                <w:sz w:val="22"/>
              </w:rPr>
            </w:pPr>
            <w:r>
              <w:rPr>
                <w:spacing w:val="-2"/>
                <w:sz w:val="22"/>
              </w:rPr>
              <w:t>0.063</w:t>
            </w:r>
          </w:p>
        </w:tc>
        <w:tc>
          <w:tcPr>
            <w:tcW w:w="1541" w:type="dxa"/>
          </w:tcPr>
          <w:p>
            <w:pPr>
              <w:pStyle w:val="TableParagraph"/>
              <w:spacing w:line="228" w:lineRule="exact"/>
              <w:ind w:left="288"/>
              <w:rPr>
                <w:sz w:val="22"/>
              </w:rPr>
            </w:pPr>
            <w:r>
              <w:rPr>
                <w:spacing w:val="-2"/>
                <w:sz w:val="22"/>
              </w:rPr>
              <w:t>0.090</w:t>
            </w:r>
          </w:p>
        </w:tc>
        <w:tc>
          <w:tcPr>
            <w:tcW w:w="1650" w:type="dxa"/>
          </w:tcPr>
          <w:p>
            <w:pPr>
              <w:pStyle w:val="TableParagraph"/>
              <w:spacing w:line="228" w:lineRule="exact"/>
              <w:ind w:left="710"/>
              <w:rPr>
                <w:sz w:val="22"/>
              </w:rPr>
            </w:pPr>
            <w:r>
              <w:rPr>
                <w:spacing w:val="-2"/>
                <w:sz w:val="22"/>
              </w:rPr>
              <w:t>0.102</w:t>
            </w:r>
          </w:p>
        </w:tc>
        <w:tc>
          <w:tcPr>
            <w:tcW w:w="1595" w:type="dxa"/>
          </w:tcPr>
          <w:p>
            <w:pPr>
              <w:pStyle w:val="TableParagraph"/>
              <w:spacing w:line="228" w:lineRule="exact"/>
              <w:ind w:left="119"/>
              <w:rPr>
                <w:sz w:val="22"/>
              </w:rPr>
            </w:pPr>
            <w:r>
              <w:rPr>
                <w:rFonts w:ascii="Arial" w:hAnsi="Arial"/>
                <w:i/>
                <w:spacing w:val="-2"/>
                <w:w w:val="105"/>
                <w:sz w:val="22"/>
              </w:rPr>
              <w:t>−</w:t>
            </w:r>
            <w:r>
              <w:rPr>
                <w:spacing w:val="-2"/>
                <w:w w:val="105"/>
                <w:sz w:val="22"/>
              </w:rPr>
              <w:t>0.015</w:t>
            </w:r>
          </w:p>
        </w:tc>
        <w:tc>
          <w:tcPr>
            <w:tcW w:w="1595" w:type="dxa"/>
          </w:tcPr>
          <w:p>
            <w:pPr>
              <w:pStyle w:val="TableParagraph"/>
              <w:spacing w:line="228" w:lineRule="exact"/>
              <w:ind w:left="657"/>
              <w:rPr>
                <w:sz w:val="22"/>
              </w:rPr>
            </w:pPr>
            <w:r>
              <w:rPr>
                <w:spacing w:val="-2"/>
                <w:sz w:val="22"/>
              </w:rPr>
              <w:t>0.109</w:t>
            </w:r>
          </w:p>
        </w:tc>
        <w:tc>
          <w:tcPr>
            <w:tcW w:w="1157" w:type="dxa"/>
          </w:tcPr>
          <w:p>
            <w:pPr>
              <w:pStyle w:val="TableParagraph"/>
              <w:spacing w:line="228" w:lineRule="exact"/>
              <w:ind w:left="120"/>
              <w:rPr>
                <w:sz w:val="22"/>
              </w:rPr>
            </w:pPr>
            <w:r>
              <w:rPr>
                <w:rFonts w:ascii="Arial" w:hAnsi="Arial"/>
                <w:i/>
                <w:spacing w:val="-2"/>
                <w:w w:val="105"/>
                <w:sz w:val="22"/>
              </w:rPr>
              <w:t>−</w:t>
            </w:r>
            <w:r>
              <w:rPr>
                <w:spacing w:val="-2"/>
                <w:w w:val="105"/>
                <w:sz w:val="22"/>
              </w:rPr>
              <w:t>0.004</w:t>
            </w:r>
          </w:p>
        </w:tc>
      </w:tr>
      <w:tr>
        <w:trPr>
          <w:trHeight w:val="270" w:hRule="atLeast"/>
        </w:trPr>
        <w:tc>
          <w:tcPr>
            <w:tcW w:w="3830" w:type="dxa"/>
          </w:tcPr>
          <w:p>
            <w:pPr>
              <w:pStyle w:val="TableParagraph"/>
              <w:spacing w:line="248" w:lineRule="exact"/>
              <w:ind w:left="289"/>
              <w:rPr>
                <w:sz w:val="22"/>
              </w:rPr>
            </w:pPr>
            <w:r>
              <w:rPr>
                <w:w w:val="110"/>
                <w:sz w:val="22"/>
              </w:rPr>
              <w:t>Parents’</w:t>
            </w:r>
            <w:r>
              <w:rPr>
                <w:spacing w:val="-8"/>
                <w:w w:val="110"/>
                <w:sz w:val="22"/>
              </w:rPr>
              <w:t> </w:t>
            </w:r>
            <w:r>
              <w:rPr>
                <w:w w:val="110"/>
                <w:sz w:val="22"/>
              </w:rPr>
              <w:t>age</w:t>
            </w:r>
            <w:r>
              <w:rPr>
                <w:spacing w:val="-8"/>
                <w:w w:val="110"/>
                <w:sz w:val="22"/>
              </w:rPr>
              <w:t> </w:t>
            </w:r>
            <w:r>
              <w:rPr>
                <w:spacing w:val="-2"/>
                <w:w w:val="110"/>
                <w:sz w:val="22"/>
              </w:rPr>
              <w:t>(PAGE)</w:t>
            </w:r>
          </w:p>
        </w:tc>
        <w:tc>
          <w:tcPr>
            <w:tcW w:w="1476" w:type="dxa"/>
          </w:tcPr>
          <w:p>
            <w:pPr>
              <w:pStyle w:val="TableParagraph"/>
              <w:spacing w:line="248" w:lineRule="exact"/>
              <w:ind w:left="368"/>
              <w:rPr>
                <w:sz w:val="22"/>
              </w:rPr>
            </w:pPr>
            <w:r>
              <w:rPr>
                <w:rFonts w:ascii="Arial" w:hAnsi="Arial"/>
                <w:i/>
                <w:spacing w:val="-2"/>
                <w:w w:val="105"/>
                <w:sz w:val="22"/>
              </w:rPr>
              <w:t>−</w:t>
            </w:r>
            <w:r>
              <w:rPr>
                <w:spacing w:val="-2"/>
                <w:w w:val="105"/>
                <w:sz w:val="22"/>
              </w:rPr>
              <w:t>0.037</w:t>
            </w:r>
          </w:p>
        </w:tc>
        <w:tc>
          <w:tcPr>
            <w:tcW w:w="1541" w:type="dxa"/>
          </w:tcPr>
          <w:p>
            <w:pPr>
              <w:pStyle w:val="TableParagraph"/>
              <w:spacing w:line="248" w:lineRule="exact"/>
              <w:ind w:left="119"/>
              <w:rPr>
                <w:sz w:val="22"/>
              </w:rPr>
            </w:pPr>
            <w:r>
              <w:rPr>
                <w:rFonts w:ascii="Arial" w:hAnsi="Arial"/>
                <w:i/>
                <w:spacing w:val="-2"/>
                <w:w w:val="105"/>
                <w:sz w:val="22"/>
              </w:rPr>
              <w:t>−</w:t>
            </w:r>
            <w:r>
              <w:rPr>
                <w:spacing w:val="-2"/>
                <w:w w:val="105"/>
                <w:sz w:val="22"/>
              </w:rPr>
              <w:t>0.015</w:t>
            </w:r>
          </w:p>
        </w:tc>
        <w:tc>
          <w:tcPr>
            <w:tcW w:w="1650" w:type="dxa"/>
          </w:tcPr>
          <w:p>
            <w:pPr>
              <w:pStyle w:val="TableParagraph"/>
              <w:spacing w:line="248" w:lineRule="exact"/>
              <w:ind w:left="542"/>
              <w:rPr>
                <w:sz w:val="22"/>
              </w:rPr>
            </w:pPr>
            <w:r>
              <w:rPr>
                <w:rFonts w:ascii="Arial" w:hAnsi="Arial"/>
                <w:i/>
                <w:spacing w:val="-2"/>
                <w:w w:val="105"/>
                <w:sz w:val="22"/>
              </w:rPr>
              <w:t>−</w:t>
            </w:r>
            <w:r>
              <w:rPr>
                <w:spacing w:val="-2"/>
                <w:w w:val="105"/>
                <w:sz w:val="22"/>
              </w:rPr>
              <w:t>0.068</w:t>
            </w:r>
          </w:p>
        </w:tc>
        <w:tc>
          <w:tcPr>
            <w:tcW w:w="1595" w:type="dxa"/>
          </w:tcPr>
          <w:p>
            <w:pPr>
              <w:pStyle w:val="TableParagraph"/>
              <w:spacing w:line="248" w:lineRule="exact"/>
              <w:ind w:left="289"/>
              <w:rPr>
                <w:sz w:val="22"/>
              </w:rPr>
            </w:pPr>
            <w:r>
              <w:rPr>
                <w:spacing w:val="-2"/>
                <w:sz w:val="22"/>
              </w:rPr>
              <w:t>0.039</w:t>
            </w:r>
          </w:p>
        </w:tc>
        <w:tc>
          <w:tcPr>
            <w:tcW w:w="1595" w:type="dxa"/>
          </w:tcPr>
          <w:p>
            <w:pPr>
              <w:pStyle w:val="TableParagraph"/>
              <w:spacing w:line="248" w:lineRule="exact"/>
              <w:ind w:left="488"/>
              <w:rPr>
                <w:sz w:val="22"/>
              </w:rPr>
            </w:pPr>
            <w:r>
              <w:rPr>
                <w:rFonts w:ascii="Arial" w:hAnsi="Arial"/>
                <w:i/>
                <w:spacing w:val="-2"/>
                <w:w w:val="105"/>
                <w:sz w:val="22"/>
              </w:rPr>
              <w:t>−</w:t>
            </w:r>
            <w:r>
              <w:rPr>
                <w:spacing w:val="-2"/>
                <w:w w:val="105"/>
                <w:sz w:val="22"/>
              </w:rPr>
              <w:t>0.064</w:t>
            </w:r>
          </w:p>
        </w:tc>
        <w:tc>
          <w:tcPr>
            <w:tcW w:w="1157" w:type="dxa"/>
          </w:tcPr>
          <w:p>
            <w:pPr>
              <w:pStyle w:val="TableParagraph"/>
              <w:spacing w:line="248" w:lineRule="exact"/>
              <w:ind w:left="290"/>
              <w:rPr>
                <w:sz w:val="22"/>
              </w:rPr>
            </w:pPr>
            <w:r>
              <w:rPr>
                <w:spacing w:val="-2"/>
                <w:sz w:val="22"/>
              </w:rPr>
              <w:t>0.033</w:t>
            </w:r>
          </w:p>
        </w:tc>
      </w:tr>
      <w:tr>
        <w:trPr>
          <w:trHeight w:val="270" w:hRule="atLeast"/>
        </w:trPr>
        <w:tc>
          <w:tcPr>
            <w:tcW w:w="3830" w:type="dxa"/>
          </w:tcPr>
          <w:p>
            <w:pPr>
              <w:pStyle w:val="TableParagraph"/>
              <w:spacing w:line="248" w:lineRule="exact"/>
              <w:ind w:left="289"/>
              <w:rPr>
                <w:sz w:val="22"/>
              </w:rPr>
            </w:pPr>
            <w:r>
              <w:rPr>
                <w:w w:val="105"/>
                <w:sz w:val="22"/>
              </w:rPr>
              <w:t>Number</w:t>
            </w:r>
            <w:r>
              <w:rPr>
                <w:spacing w:val="7"/>
                <w:w w:val="105"/>
                <w:sz w:val="22"/>
              </w:rPr>
              <w:t> </w:t>
            </w:r>
            <w:r>
              <w:rPr>
                <w:w w:val="105"/>
                <w:sz w:val="22"/>
              </w:rPr>
              <w:t>of</w:t>
            </w:r>
            <w:r>
              <w:rPr>
                <w:spacing w:val="7"/>
                <w:w w:val="105"/>
                <w:sz w:val="22"/>
              </w:rPr>
              <w:t> </w:t>
            </w:r>
            <w:r>
              <w:rPr>
                <w:w w:val="105"/>
                <w:sz w:val="22"/>
              </w:rPr>
              <w:t>siblings</w:t>
            </w:r>
            <w:r>
              <w:rPr>
                <w:spacing w:val="7"/>
                <w:w w:val="105"/>
                <w:sz w:val="22"/>
              </w:rPr>
              <w:t> </w:t>
            </w:r>
            <w:r>
              <w:rPr>
                <w:spacing w:val="-2"/>
                <w:w w:val="105"/>
                <w:sz w:val="22"/>
              </w:rPr>
              <w:t>(SIB)</w:t>
            </w:r>
          </w:p>
        </w:tc>
        <w:tc>
          <w:tcPr>
            <w:tcW w:w="1476" w:type="dxa"/>
          </w:tcPr>
          <w:p>
            <w:pPr>
              <w:pStyle w:val="TableParagraph"/>
              <w:spacing w:line="248" w:lineRule="exact"/>
              <w:ind w:left="539"/>
              <w:rPr>
                <w:sz w:val="22"/>
              </w:rPr>
            </w:pPr>
            <w:r>
              <w:rPr>
                <w:spacing w:val="-2"/>
                <w:sz w:val="22"/>
              </w:rPr>
              <w:t>0.102</w:t>
            </w:r>
          </w:p>
        </w:tc>
        <w:tc>
          <w:tcPr>
            <w:tcW w:w="1541" w:type="dxa"/>
          </w:tcPr>
          <w:p>
            <w:pPr>
              <w:pStyle w:val="TableParagraph"/>
              <w:spacing w:line="248" w:lineRule="exact"/>
              <w:ind w:left="290"/>
              <w:rPr>
                <w:sz w:val="22"/>
              </w:rPr>
            </w:pPr>
            <w:r>
              <w:rPr>
                <w:spacing w:val="-2"/>
                <w:sz w:val="22"/>
              </w:rPr>
              <w:t>0.148</w:t>
            </w:r>
          </w:p>
        </w:tc>
        <w:tc>
          <w:tcPr>
            <w:tcW w:w="1650" w:type="dxa"/>
          </w:tcPr>
          <w:p>
            <w:pPr>
              <w:pStyle w:val="TableParagraph"/>
              <w:spacing w:line="248" w:lineRule="exact"/>
              <w:ind w:left="713"/>
              <w:rPr>
                <w:sz w:val="22"/>
              </w:rPr>
            </w:pPr>
            <w:r>
              <w:rPr>
                <w:spacing w:val="-2"/>
                <w:sz w:val="22"/>
              </w:rPr>
              <w:t>0.097</w:t>
            </w:r>
          </w:p>
        </w:tc>
        <w:tc>
          <w:tcPr>
            <w:tcW w:w="1595" w:type="dxa"/>
          </w:tcPr>
          <w:p>
            <w:pPr>
              <w:pStyle w:val="TableParagraph"/>
              <w:spacing w:line="248" w:lineRule="exact"/>
              <w:ind w:left="290"/>
              <w:rPr>
                <w:sz w:val="22"/>
              </w:rPr>
            </w:pPr>
            <w:r>
              <w:rPr>
                <w:spacing w:val="-2"/>
                <w:sz w:val="22"/>
              </w:rPr>
              <w:t>0.195*</w:t>
            </w:r>
          </w:p>
        </w:tc>
        <w:tc>
          <w:tcPr>
            <w:tcW w:w="1595" w:type="dxa"/>
          </w:tcPr>
          <w:p>
            <w:pPr>
              <w:pStyle w:val="TableParagraph"/>
              <w:spacing w:line="248" w:lineRule="exact"/>
              <w:ind w:left="659"/>
              <w:rPr>
                <w:sz w:val="22"/>
              </w:rPr>
            </w:pPr>
            <w:r>
              <w:rPr>
                <w:spacing w:val="-2"/>
                <w:sz w:val="22"/>
              </w:rPr>
              <w:t>0.095</w:t>
            </w:r>
          </w:p>
        </w:tc>
        <w:tc>
          <w:tcPr>
            <w:tcW w:w="1157" w:type="dxa"/>
          </w:tcPr>
          <w:p>
            <w:pPr>
              <w:pStyle w:val="TableParagraph"/>
              <w:spacing w:line="248" w:lineRule="exact"/>
              <w:ind w:left="291"/>
              <w:rPr>
                <w:sz w:val="22"/>
              </w:rPr>
            </w:pPr>
            <w:r>
              <w:rPr>
                <w:spacing w:val="-2"/>
                <w:sz w:val="22"/>
              </w:rPr>
              <w:t>0.181</w:t>
            </w:r>
          </w:p>
        </w:tc>
      </w:tr>
      <w:tr>
        <w:trPr>
          <w:trHeight w:val="270" w:hRule="atLeast"/>
        </w:trPr>
        <w:tc>
          <w:tcPr>
            <w:tcW w:w="3830" w:type="dxa"/>
          </w:tcPr>
          <w:p>
            <w:pPr>
              <w:pStyle w:val="TableParagraph"/>
              <w:spacing w:line="247" w:lineRule="exact"/>
              <w:ind w:left="289"/>
              <w:rPr>
                <w:sz w:val="22"/>
              </w:rPr>
            </w:pPr>
            <w:r>
              <w:rPr>
                <w:w w:val="105"/>
                <w:sz w:val="22"/>
              </w:rPr>
              <w:t>Household</w:t>
            </w:r>
            <w:r>
              <w:rPr>
                <w:spacing w:val="-5"/>
                <w:w w:val="105"/>
                <w:sz w:val="22"/>
              </w:rPr>
              <w:t> </w:t>
            </w:r>
            <w:r>
              <w:rPr>
                <w:w w:val="105"/>
                <w:sz w:val="22"/>
              </w:rPr>
              <w:t>income</w:t>
            </w:r>
            <w:r>
              <w:rPr>
                <w:spacing w:val="-4"/>
                <w:w w:val="105"/>
                <w:sz w:val="22"/>
              </w:rPr>
              <w:t> </w:t>
            </w:r>
            <w:r>
              <w:rPr>
                <w:spacing w:val="-2"/>
                <w:w w:val="105"/>
                <w:sz w:val="22"/>
              </w:rPr>
              <w:t>(INC)</w:t>
            </w:r>
          </w:p>
        </w:tc>
        <w:tc>
          <w:tcPr>
            <w:tcW w:w="1476" w:type="dxa"/>
          </w:tcPr>
          <w:p>
            <w:pPr>
              <w:pStyle w:val="TableParagraph"/>
              <w:spacing w:line="247" w:lineRule="exact"/>
              <w:ind w:left="538"/>
              <w:rPr>
                <w:sz w:val="22"/>
              </w:rPr>
            </w:pPr>
            <w:r>
              <w:rPr>
                <w:spacing w:val="-2"/>
                <w:sz w:val="22"/>
              </w:rPr>
              <w:t>0.062</w:t>
            </w:r>
          </w:p>
        </w:tc>
        <w:tc>
          <w:tcPr>
            <w:tcW w:w="1541" w:type="dxa"/>
          </w:tcPr>
          <w:p>
            <w:pPr>
              <w:pStyle w:val="TableParagraph"/>
              <w:spacing w:line="247" w:lineRule="exact"/>
              <w:ind w:left="289"/>
              <w:rPr>
                <w:sz w:val="22"/>
              </w:rPr>
            </w:pPr>
            <w:r>
              <w:rPr>
                <w:spacing w:val="-2"/>
                <w:sz w:val="22"/>
              </w:rPr>
              <w:t>0.038</w:t>
            </w:r>
          </w:p>
        </w:tc>
        <w:tc>
          <w:tcPr>
            <w:tcW w:w="1650" w:type="dxa"/>
          </w:tcPr>
          <w:p>
            <w:pPr>
              <w:pStyle w:val="TableParagraph"/>
              <w:spacing w:line="247" w:lineRule="exact"/>
              <w:ind w:left="712"/>
              <w:rPr>
                <w:sz w:val="22"/>
              </w:rPr>
            </w:pPr>
            <w:r>
              <w:rPr>
                <w:spacing w:val="-2"/>
                <w:sz w:val="22"/>
              </w:rPr>
              <w:t>0.048</w:t>
            </w:r>
          </w:p>
        </w:tc>
        <w:tc>
          <w:tcPr>
            <w:tcW w:w="1595" w:type="dxa"/>
          </w:tcPr>
          <w:p>
            <w:pPr>
              <w:pStyle w:val="TableParagraph"/>
              <w:spacing w:line="247" w:lineRule="exact"/>
              <w:ind w:left="289"/>
              <w:rPr>
                <w:sz w:val="22"/>
              </w:rPr>
            </w:pPr>
            <w:r>
              <w:rPr>
                <w:spacing w:val="-2"/>
                <w:sz w:val="22"/>
              </w:rPr>
              <w:t>0.077</w:t>
            </w:r>
          </w:p>
        </w:tc>
        <w:tc>
          <w:tcPr>
            <w:tcW w:w="1595" w:type="dxa"/>
          </w:tcPr>
          <w:p>
            <w:pPr>
              <w:pStyle w:val="TableParagraph"/>
              <w:spacing w:line="247" w:lineRule="exact"/>
              <w:ind w:left="488"/>
              <w:rPr>
                <w:sz w:val="22"/>
              </w:rPr>
            </w:pPr>
            <w:r>
              <w:rPr>
                <w:rFonts w:ascii="Arial" w:hAnsi="Arial"/>
                <w:i/>
                <w:spacing w:val="-2"/>
                <w:w w:val="105"/>
                <w:sz w:val="22"/>
              </w:rPr>
              <w:t>−</w:t>
            </w:r>
            <w:r>
              <w:rPr>
                <w:spacing w:val="-2"/>
                <w:w w:val="105"/>
                <w:sz w:val="22"/>
              </w:rPr>
              <w:t>0.018</w:t>
            </w:r>
          </w:p>
        </w:tc>
        <w:tc>
          <w:tcPr>
            <w:tcW w:w="1157" w:type="dxa"/>
          </w:tcPr>
          <w:p>
            <w:pPr>
              <w:pStyle w:val="TableParagraph"/>
              <w:spacing w:line="247" w:lineRule="exact"/>
              <w:ind w:left="290"/>
              <w:rPr>
                <w:sz w:val="22"/>
              </w:rPr>
            </w:pPr>
            <w:r>
              <w:rPr>
                <w:spacing w:val="-2"/>
                <w:sz w:val="22"/>
              </w:rPr>
              <w:t>0.002</w:t>
            </w:r>
          </w:p>
        </w:tc>
      </w:tr>
      <w:tr>
        <w:trPr>
          <w:trHeight w:val="272" w:hRule="atLeast"/>
        </w:trPr>
        <w:tc>
          <w:tcPr>
            <w:tcW w:w="3830" w:type="dxa"/>
          </w:tcPr>
          <w:p>
            <w:pPr>
              <w:pStyle w:val="TableParagraph"/>
              <w:spacing w:line="249" w:lineRule="exact"/>
              <w:ind w:left="50"/>
              <w:rPr>
                <w:b/>
                <w:sz w:val="22"/>
              </w:rPr>
            </w:pPr>
            <w:r>
              <w:rPr>
                <w:b/>
                <w:spacing w:val="-2"/>
                <w:w w:val="115"/>
                <w:sz w:val="22"/>
              </w:rPr>
              <w:t>Covariance</w:t>
            </w:r>
          </w:p>
        </w:tc>
        <w:tc>
          <w:tcPr>
            <w:tcW w:w="1476" w:type="dxa"/>
          </w:tcPr>
          <w:p>
            <w:pPr>
              <w:pStyle w:val="TableParagraph"/>
              <w:rPr>
                <w:sz w:val="20"/>
              </w:rPr>
            </w:pPr>
          </w:p>
        </w:tc>
        <w:tc>
          <w:tcPr>
            <w:tcW w:w="1541" w:type="dxa"/>
          </w:tcPr>
          <w:p>
            <w:pPr>
              <w:pStyle w:val="TableParagraph"/>
              <w:rPr>
                <w:sz w:val="20"/>
              </w:rPr>
            </w:pPr>
          </w:p>
        </w:tc>
        <w:tc>
          <w:tcPr>
            <w:tcW w:w="1650" w:type="dxa"/>
          </w:tcPr>
          <w:p>
            <w:pPr>
              <w:pStyle w:val="TableParagraph"/>
              <w:rPr>
                <w:sz w:val="20"/>
              </w:rPr>
            </w:pPr>
          </w:p>
        </w:tc>
        <w:tc>
          <w:tcPr>
            <w:tcW w:w="1595" w:type="dxa"/>
          </w:tcPr>
          <w:p>
            <w:pPr>
              <w:pStyle w:val="TableParagraph"/>
              <w:rPr>
                <w:sz w:val="20"/>
              </w:rPr>
            </w:pPr>
          </w:p>
        </w:tc>
        <w:tc>
          <w:tcPr>
            <w:tcW w:w="1595" w:type="dxa"/>
          </w:tcPr>
          <w:p>
            <w:pPr>
              <w:pStyle w:val="TableParagraph"/>
              <w:rPr>
                <w:sz w:val="20"/>
              </w:rPr>
            </w:pPr>
          </w:p>
        </w:tc>
        <w:tc>
          <w:tcPr>
            <w:tcW w:w="1157" w:type="dxa"/>
          </w:tcPr>
          <w:p>
            <w:pPr>
              <w:pStyle w:val="TableParagraph"/>
              <w:rPr>
                <w:sz w:val="20"/>
              </w:rPr>
            </w:pPr>
          </w:p>
        </w:tc>
      </w:tr>
      <w:tr>
        <w:trPr>
          <w:trHeight w:val="270" w:hRule="atLeast"/>
        </w:trPr>
        <w:tc>
          <w:tcPr>
            <w:tcW w:w="3830" w:type="dxa"/>
          </w:tcPr>
          <w:p>
            <w:pPr>
              <w:pStyle w:val="TableParagraph"/>
              <w:spacing w:line="247" w:lineRule="exact"/>
              <w:ind w:left="289"/>
              <w:rPr>
                <w:sz w:val="22"/>
              </w:rPr>
            </w:pPr>
            <w:r>
              <w:rPr>
                <w:spacing w:val="-2"/>
                <w:w w:val="105"/>
                <w:sz w:val="22"/>
              </w:rPr>
              <w:t>RRB</w:t>
            </w:r>
            <w:r>
              <w:rPr>
                <w:spacing w:val="-6"/>
                <w:w w:val="105"/>
                <w:sz w:val="22"/>
              </w:rPr>
              <w:t> </w:t>
            </w:r>
            <w:r>
              <w:rPr>
                <w:rFonts w:ascii="Arial" w:hAnsi="Arial"/>
                <w:i/>
                <w:spacing w:val="-2"/>
                <w:w w:val="105"/>
                <w:sz w:val="22"/>
              </w:rPr>
              <w:t>←→</w:t>
            </w:r>
            <w:r>
              <w:rPr>
                <w:rFonts w:ascii="Arial" w:hAnsi="Arial"/>
                <w:i/>
                <w:spacing w:val="-12"/>
                <w:w w:val="105"/>
                <w:sz w:val="22"/>
              </w:rPr>
              <w:t> </w:t>
            </w:r>
            <w:r>
              <w:rPr>
                <w:spacing w:val="-5"/>
                <w:w w:val="105"/>
                <w:sz w:val="22"/>
              </w:rPr>
              <w:t>AGG</w:t>
            </w:r>
          </w:p>
        </w:tc>
        <w:tc>
          <w:tcPr>
            <w:tcW w:w="1476" w:type="dxa"/>
          </w:tcPr>
          <w:p>
            <w:pPr>
              <w:pStyle w:val="TableParagraph"/>
              <w:rPr>
                <w:sz w:val="20"/>
              </w:rPr>
            </w:pPr>
          </w:p>
        </w:tc>
        <w:tc>
          <w:tcPr>
            <w:tcW w:w="1541" w:type="dxa"/>
          </w:tcPr>
          <w:p>
            <w:pPr>
              <w:pStyle w:val="TableParagraph"/>
              <w:spacing w:line="247" w:lineRule="exact"/>
              <w:ind w:left="289"/>
              <w:rPr>
                <w:sz w:val="22"/>
              </w:rPr>
            </w:pPr>
            <w:r>
              <w:rPr>
                <w:spacing w:val="-2"/>
                <w:sz w:val="22"/>
              </w:rPr>
              <w:t>0.610*</w:t>
            </w:r>
          </w:p>
        </w:tc>
        <w:tc>
          <w:tcPr>
            <w:tcW w:w="1650" w:type="dxa"/>
          </w:tcPr>
          <w:p>
            <w:pPr>
              <w:pStyle w:val="TableParagraph"/>
              <w:rPr>
                <w:sz w:val="20"/>
              </w:rPr>
            </w:pPr>
          </w:p>
        </w:tc>
        <w:tc>
          <w:tcPr>
            <w:tcW w:w="1595" w:type="dxa"/>
          </w:tcPr>
          <w:p>
            <w:pPr>
              <w:pStyle w:val="TableParagraph"/>
              <w:spacing w:line="247" w:lineRule="exact"/>
              <w:ind w:left="289"/>
              <w:rPr>
                <w:sz w:val="22"/>
              </w:rPr>
            </w:pPr>
            <w:r>
              <w:rPr>
                <w:spacing w:val="-2"/>
                <w:sz w:val="22"/>
              </w:rPr>
              <w:t>0.638*</w:t>
            </w:r>
          </w:p>
        </w:tc>
        <w:tc>
          <w:tcPr>
            <w:tcW w:w="1595" w:type="dxa"/>
          </w:tcPr>
          <w:p>
            <w:pPr>
              <w:pStyle w:val="TableParagraph"/>
              <w:rPr>
                <w:sz w:val="20"/>
              </w:rPr>
            </w:pPr>
          </w:p>
        </w:tc>
        <w:tc>
          <w:tcPr>
            <w:tcW w:w="1157" w:type="dxa"/>
          </w:tcPr>
          <w:p>
            <w:pPr>
              <w:pStyle w:val="TableParagraph"/>
              <w:spacing w:line="247" w:lineRule="exact"/>
              <w:ind w:left="290"/>
              <w:rPr>
                <w:sz w:val="22"/>
              </w:rPr>
            </w:pPr>
            <w:r>
              <w:rPr>
                <w:spacing w:val="-2"/>
                <w:sz w:val="22"/>
              </w:rPr>
              <w:t>0.620</w:t>
            </w:r>
          </w:p>
        </w:tc>
      </w:tr>
      <w:tr>
        <w:trPr>
          <w:trHeight w:val="340" w:hRule="atLeast"/>
        </w:trPr>
        <w:tc>
          <w:tcPr>
            <w:tcW w:w="3830" w:type="dxa"/>
          </w:tcPr>
          <w:p>
            <w:pPr>
              <w:pStyle w:val="TableParagraph"/>
              <w:spacing w:line="251" w:lineRule="exact"/>
              <w:ind w:left="289"/>
              <w:rPr>
                <w:sz w:val="22"/>
              </w:rPr>
            </w:pPr>
            <w:r>
              <w:rPr>
                <w:spacing w:val="-4"/>
                <w:w w:val="105"/>
                <w:sz w:val="22"/>
              </w:rPr>
              <w:t>CON</w:t>
            </w:r>
            <w:r>
              <w:rPr>
                <w:spacing w:val="-10"/>
                <w:w w:val="105"/>
                <w:sz w:val="22"/>
              </w:rPr>
              <w:t> </w:t>
            </w:r>
            <w:r>
              <w:rPr>
                <w:rFonts w:ascii="Arial" w:hAnsi="Arial"/>
                <w:i/>
                <w:spacing w:val="-4"/>
                <w:w w:val="105"/>
                <w:sz w:val="22"/>
              </w:rPr>
              <w:t>←→</w:t>
            </w:r>
            <w:r>
              <w:rPr>
                <w:rFonts w:ascii="Arial" w:hAnsi="Arial"/>
                <w:i/>
                <w:spacing w:val="-12"/>
                <w:w w:val="105"/>
                <w:sz w:val="22"/>
              </w:rPr>
              <w:t> </w:t>
            </w:r>
            <w:r>
              <w:rPr>
                <w:spacing w:val="-5"/>
                <w:w w:val="105"/>
                <w:sz w:val="22"/>
              </w:rPr>
              <w:t>COH</w:t>
            </w:r>
          </w:p>
        </w:tc>
        <w:tc>
          <w:tcPr>
            <w:tcW w:w="1476" w:type="dxa"/>
          </w:tcPr>
          <w:p>
            <w:pPr>
              <w:pStyle w:val="TableParagraph"/>
              <w:rPr>
                <w:sz w:val="20"/>
              </w:rPr>
            </w:pPr>
          </w:p>
        </w:tc>
        <w:tc>
          <w:tcPr>
            <w:tcW w:w="1541" w:type="dxa"/>
          </w:tcPr>
          <w:p>
            <w:pPr>
              <w:pStyle w:val="TableParagraph"/>
              <w:rPr>
                <w:sz w:val="20"/>
              </w:rPr>
            </w:pPr>
          </w:p>
        </w:tc>
        <w:tc>
          <w:tcPr>
            <w:tcW w:w="1650" w:type="dxa"/>
          </w:tcPr>
          <w:p>
            <w:pPr>
              <w:pStyle w:val="TableParagraph"/>
              <w:spacing w:line="251" w:lineRule="exact"/>
              <w:ind w:right="117"/>
              <w:jc w:val="right"/>
              <w:rPr>
                <w:sz w:val="22"/>
              </w:rPr>
            </w:pPr>
            <w:r>
              <w:rPr>
                <w:rFonts w:ascii="Arial" w:hAnsi="Arial"/>
                <w:i/>
                <w:spacing w:val="-2"/>
                <w:w w:val="105"/>
                <w:sz w:val="22"/>
              </w:rPr>
              <w:t>−</w:t>
            </w:r>
            <w:r>
              <w:rPr>
                <w:spacing w:val="-2"/>
                <w:w w:val="105"/>
                <w:sz w:val="22"/>
              </w:rPr>
              <w:t>0.377***</w:t>
            </w:r>
          </w:p>
        </w:tc>
        <w:tc>
          <w:tcPr>
            <w:tcW w:w="1595" w:type="dxa"/>
          </w:tcPr>
          <w:p>
            <w:pPr>
              <w:pStyle w:val="TableParagraph"/>
              <w:spacing w:line="251" w:lineRule="exact"/>
              <w:ind w:left="119"/>
              <w:rPr>
                <w:sz w:val="22"/>
              </w:rPr>
            </w:pPr>
            <w:r>
              <w:rPr>
                <w:rFonts w:ascii="Arial" w:hAnsi="Arial"/>
                <w:i/>
                <w:spacing w:val="-2"/>
                <w:w w:val="105"/>
                <w:sz w:val="22"/>
              </w:rPr>
              <w:t>−</w:t>
            </w:r>
            <w:r>
              <w:rPr>
                <w:spacing w:val="-2"/>
                <w:w w:val="105"/>
                <w:sz w:val="22"/>
              </w:rPr>
              <w:t>0.484***</w:t>
            </w:r>
          </w:p>
        </w:tc>
        <w:tc>
          <w:tcPr>
            <w:tcW w:w="1595" w:type="dxa"/>
          </w:tcPr>
          <w:p>
            <w:pPr>
              <w:pStyle w:val="TableParagraph"/>
              <w:spacing w:line="251" w:lineRule="exact"/>
              <w:ind w:right="116"/>
              <w:jc w:val="right"/>
              <w:rPr>
                <w:sz w:val="22"/>
              </w:rPr>
            </w:pPr>
            <w:r>
              <w:rPr>
                <w:rFonts w:ascii="Arial" w:hAnsi="Arial"/>
                <w:i/>
                <w:spacing w:val="-2"/>
                <w:w w:val="105"/>
                <w:sz w:val="22"/>
              </w:rPr>
              <w:t>−</w:t>
            </w:r>
            <w:r>
              <w:rPr>
                <w:spacing w:val="-2"/>
                <w:w w:val="105"/>
                <w:sz w:val="22"/>
              </w:rPr>
              <w:t>0.378***</w:t>
            </w:r>
          </w:p>
        </w:tc>
        <w:tc>
          <w:tcPr>
            <w:tcW w:w="1157" w:type="dxa"/>
          </w:tcPr>
          <w:p>
            <w:pPr>
              <w:pStyle w:val="TableParagraph"/>
              <w:spacing w:line="251" w:lineRule="exact"/>
              <w:ind w:right="46"/>
              <w:jc w:val="right"/>
              <w:rPr>
                <w:sz w:val="22"/>
              </w:rPr>
            </w:pPr>
            <w:r>
              <w:rPr>
                <w:rFonts w:ascii="Arial" w:hAnsi="Arial"/>
                <w:i/>
                <w:spacing w:val="-2"/>
                <w:w w:val="105"/>
                <w:sz w:val="22"/>
              </w:rPr>
              <w:t>−</w:t>
            </w:r>
            <w:r>
              <w:rPr>
                <w:spacing w:val="-2"/>
                <w:w w:val="105"/>
                <w:sz w:val="22"/>
              </w:rPr>
              <w:t>0.491***</w:t>
            </w:r>
          </w:p>
        </w:tc>
      </w:tr>
    </w:tbl>
    <w:p>
      <w:pPr>
        <w:pStyle w:val="BodyText"/>
        <w:spacing w:before="1"/>
      </w:pPr>
      <w:r>
        <w:rPr/>
        <w:pict>
          <v:shape style="position:absolute;margin-left:68.811996pt;margin-top:13.902674pt;width:661.2pt;height:.1pt;mso-position-horizontal-relative:page;mso-position-vertical-relative:paragraph;z-index:-15713792;mso-wrap-distance-left:0;mso-wrap-distance-right:0" id="docshape77" coordorigin="1376,278" coordsize="13224,0" path="m1376,278l14600,278e" filled="false" stroked="true" strokeweight=".873pt" strokecolor="#000000">
            <v:path arrowok="t"/>
            <v:stroke dashstyle="solid"/>
            <w10:wrap type="topAndBottom"/>
          </v:shape>
        </w:pict>
      </w:r>
      <w:r>
        <w:rPr/>
        <w:pict>
          <v:shape style="position:absolute;margin-left:791.509338pt;margin-top:71pt;width:17.5pt;height:356pt;mso-position-horizontal-relative:page;mso-position-vertical-relative:page;z-index:15744512" type="#_x0000_t202" id="docshape78" filled="false" stroked="false">
            <v:textbox inset="0,0,0,0" style="layout-flow:vertical">
              <w:txbxContent>
                <w:p>
                  <w:pPr>
                    <w:pStyle w:val="BodyText"/>
                    <w:spacing w:before="60"/>
                    <w:ind w:left="20"/>
                  </w:pPr>
                  <w:r>
                    <w:rPr>
                      <w:w w:val="105"/>
                    </w:rPr>
                    <w:t>FAMILIAL</w:t>
                  </w:r>
                  <w:r>
                    <w:rPr>
                      <w:spacing w:val="8"/>
                      <w:w w:val="105"/>
                    </w:rPr>
                    <w:t> </w:t>
                  </w:r>
                  <w:r>
                    <w:rPr>
                      <w:w w:val="105"/>
                    </w:rPr>
                    <w:t>FACTORS</w:t>
                  </w:r>
                  <w:r>
                    <w:rPr>
                      <w:spacing w:val="9"/>
                      <w:w w:val="105"/>
                    </w:rPr>
                    <w:t> </w:t>
                  </w:r>
                  <w:r>
                    <w:rPr>
                      <w:w w:val="105"/>
                    </w:rPr>
                    <w:t>AND</w:t>
                  </w:r>
                  <w:r>
                    <w:rPr>
                      <w:spacing w:val="9"/>
                      <w:w w:val="105"/>
                    </w:rPr>
                    <w:t> </w:t>
                  </w:r>
                  <w:r>
                    <w:rPr>
                      <w:w w:val="105"/>
                    </w:rPr>
                    <w:t>ADOLESCENT</w:t>
                  </w:r>
                  <w:r>
                    <w:rPr>
                      <w:spacing w:val="9"/>
                      <w:w w:val="105"/>
                    </w:rPr>
                    <w:t> </w:t>
                  </w:r>
                  <w:r>
                    <w:rPr>
                      <w:w w:val="105"/>
                    </w:rPr>
                    <w:t>ANTISOCIAL</w:t>
                  </w:r>
                  <w:r>
                    <w:rPr>
                      <w:spacing w:val="8"/>
                      <w:w w:val="105"/>
                    </w:rPr>
                    <w:t> </w:t>
                  </w:r>
                  <w:r>
                    <w:rPr>
                      <w:spacing w:val="-2"/>
                      <w:w w:val="105"/>
                    </w:rPr>
                    <w:t>BEHAVIOR</w:t>
                  </w:r>
                </w:p>
              </w:txbxContent>
            </v:textbox>
            <w10:wrap type="none"/>
          </v:shape>
        </w:pict>
      </w:r>
      <w:r>
        <w:rPr/>
        <w:pict>
          <v:shape style="position:absolute;margin-left:791.509338pt;margin-top:511.409119pt;width:17.5pt;height:12.95pt;mso-position-horizontal-relative:page;mso-position-vertical-relative:page;z-index:15745024" type="#_x0000_t202" id="docshape79" filled="false" stroked="false">
            <v:textbox inset="0,0,0,0" style="layout-flow:vertical">
              <w:txbxContent>
                <w:p>
                  <w:pPr>
                    <w:pStyle w:val="BodyText"/>
                    <w:spacing w:before="60"/>
                    <w:ind w:left="20"/>
                  </w:pPr>
                  <w:r>
                    <w:rPr>
                      <w:spacing w:val="-5"/>
                    </w:rPr>
                    <w:t>24</w:t>
                  </w:r>
                </w:p>
              </w:txbxContent>
            </v:textbox>
            <w10:wrap type="none"/>
          </v:shape>
        </w:pict>
      </w:r>
    </w:p>
    <w:p>
      <w:pPr>
        <w:spacing w:after="0"/>
        <w:sectPr>
          <w:type w:val="continuous"/>
          <w:pgSz w:w="16840" w:h="11910" w:orient="landscape"/>
          <w:pgMar w:header="0" w:footer="0" w:top="1300" w:bottom="280" w:left="1260" w:right="2120"/>
        </w:sectPr>
      </w:pPr>
    </w:p>
    <w:p>
      <w:pPr>
        <w:pStyle w:val="BodyText"/>
        <w:spacing w:before="9"/>
        <w:rPr>
          <w:sz w:val="35"/>
        </w:rPr>
      </w:pPr>
    </w:p>
    <w:p>
      <w:pPr>
        <w:pStyle w:val="BodyText"/>
        <w:spacing w:before="1"/>
        <w:ind w:left="1667"/>
      </w:pPr>
      <w:r>
        <w:rPr>
          <w:spacing w:val="-2"/>
          <w:w w:val="105"/>
        </w:rPr>
        <w:t>Variable</w:t>
      </w:r>
    </w:p>
    <w:p>
      <w:pPr>
        <w:pStyle w:val="Heading1"/>
        <w:spacing w:before="248"/>
        <w:ind w:left="235"/>
      </w:pPr>
      <w:r>
        <w:rPr/>
        <w:pict>
          <v:line style="position:absolute;mso-position-horizontal-relative:page;mso-position-vertical-relative:paragraph;z-index:15748096" from="68.811996pt,9.859536pt" to="730.010996pt,9.859536pt" stroked="true" strokeweight=".545pt" strokecolor="#000000">
            <v:stroke dashstyle="solid"/>
            <w10:wrap type="none"/>
          </v:line>
        </w:pict>
      </w:r>
      <w:r>
        <w:rPr/>
        <w:pict>
          <v:shape style="position:absolute;margin-left:68.811996pt;margin-top:23.923981pt;width:661.2pt;height:196.3pt;mso-position-horizontal-relative:page;mso-position-vertical-relative:paragraph;z-index:15749632" type="#_x0000_t202" id="docshape80"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67"/>
                    <w:gridCol w:w="2232"/>
                    <w:gridCol w:w="1261"/>
                    <w:gridCol w:w="1928"/>
                    <w:gridCol w:w="1261"/>
                    <w:gridCol w:w="1928"/>
                    <w:gridCol w:w="1141"/>
                  </w:tblGrid>
                  <w:tr>
                    <w:trPr>
                      <w:trHeight w:val="1103" w:hRule="atLeast"/>
                    </w:trPr>
                    <w:tc>
                      <w:tcPr>
                        <w:tcW w:w="3467" w:type="dxa"/>
                      </w:tcPr>
                      <w:p>
                        <w:pPr>
                          <w:pStyle w:val="TableParagraph"/>
                          <w:spacing w:line="256" w:lineRule="auto" w:before="40"/>
                          <w:ind w:left="597" w:right="1300" w:hanging="240"/>
                          <w:rPr>
                            <w:sz w:val="22"/>
                          </w:rPr>
                        </w:pPr>
                        <w:r>
                          <w:rPr>
                            <w:w w:val="105"/>
                            <w:sz w:val="22"/>
                          </w:rPr>
                          <w:t>Residual</w:t>
                        </w:r>
                        <w:r>
                          <w:rPr>
                            <w:spacing w:val="-11"/>
                            <w:w w:val="105"/>
                            <w:sz w:val="22"/>
                          </w:rPr>
                          <w:t> </w:t>
                        </w:r>
                        <w:r>
                          <w:rPr>
                            <w:w w:val="105"/>
                            <w:sz w:val="22"/>
                          </w:rPr>
                          <w:t>variance of ASB</w:t>
                        </w:r>
                      </w:p>
                      <w:p>
                        <w:pPr>
                          <w:pStyle w:val="TableParagraph"/>
                          <w:spacing w:before="1"/>
                          <w:ind w:left="836"/>
                          <w:rPr>
                            <w:sz w:val="22"/>
                          </w:rPr>
                        </w:pPr>
                        <w:r>
                          <w:rPr>
                            <w:w w:val="105"/>
                            <w:sz w:val="22"/>
                          </w:rPr>
                          <w:t>of</w:t>
                        </w:r>
                        <w:r>
                          <w:rPr>
                            <w:spacing w:val="-5"/>
                            <w:w w:val="105"/>
                            <w:sz w:val="22"/>
                          </w:rPr>
                          <w:t> RRB</w:t>
                        </w:r>
                      </w:p>
                      <w:p>
                        <w:pPr>
                          <w:pStyle w:val="TableParagraph"/>
                          <w:spacing w:line="230" w:lineRule="exact" w:before="18"/>
                          <w:ind w:left="836"/>
                          <w:rPr>
                            <w:sz w:val="22"/>
                          </w:rPr>
                        </w:pPr>
                        <w:r>
                          <w:rPr>
                            <w:sz w:val="22"/>
                          </w:rPr>
                          <w:t>of</w:t>
                        </w:r>
                        <w:r>
                          <w:rPr>
                            <w:spacing w:val="7"/>
                            <w:sz w:val="22"/>
                          </w:rPr>
                          <w:t> </w:t>
                        </w:r>
                        <w:r>
                          <w:rPr>
                            <w:spacing w:val="-5"/>
                            <w:sz w:val="22"/>
                          </w:rPr>
                          <w:t>AGG</w:t>
                        </w:r>
                      </w:p>
                    </w:tc>
                    <w:tc>
                      <w:tcPr>
                        <w:tcW w:w="2232" w:type="dxa"/>
                      </w:tcPr>
                      <w:p>
                        <w:pPr>
                          <w:pStyle w:val="TableParagraph"/>
                          <w:spacing w:before="1"/>
                          <w:rPr>
                            <w:sz w:val="27"/>
                          </w:rPr>
                        </w:pPr>
                      </w:p>
                      <w:p>
                        <w:pPr>
                          <w:pStyle w:val="TableParagraph"/>
                          <w:ind w:left="1210"/>
                          <w:rPr>
                            <w:sz w:val="22"/>
                          </w:rPr>
                        </w:pPr>
                        <w:r>
                          <w:rPr>
                            <w:spacing w:val="-2"/>
                            <w:sz w:val="22"/>
                          </w:rPr>
                          <w:t>0.821***</w:t>
                        </w:r>
                      </w:p>
                    </w:tc>
                    <w:tc>
                      <w:tcPr>
                        <w:tcW w:w="1261" w:type="dxa"/>
                      </w:tcPr>
                      <w:p>
                        <w:pPr>
                          <w:pStyle w:val="TableParagraph"/>
                          <w:spacing w:before="1"/>
                          <w:rPr>
                            <w:sz w:val="27"/>
                          </w:rPr>
                        </w:pPr>
                      </w:p>
                      <w:p>
                        <w:pPr>
                          <w:pStyle w:val="TableParagraph"/>
                          <w:ind w:left="205"/>
                          <w:rPr>
                            <w:sz w:val="22"/>
                          </w:rPr>
                        </w:pPr>
                        <w:r>
                          <w:rPr>
                            <w:spacing w:val="-2"/>
                            <w:sz w:val="22"/>
                          </w:rPr>
                          <w:t>0.548***</w:t>
                        </w:r>
                      </w:p>
                      <w:p>
                        <w:pPr>
                          <w:pStyle w:val="TableParagraph"/>
                          <w:spacing w:before="18"/>
                          <w:ind w:left="205"/>
                          <w:rPr>
                            <w:sz w:val="22"/>
                          </w:rPr>
                        </w:pPr>
                        <w:r>
                          <w:rPr>
                            <w:spacing w:val="-2"/>
                            <w:sz w:val="22"/>
                          </w:rPr>
                          <w:t>0.638***</w:t>
                        </w:r>
                      </w:p>
                      <w:p>
                        <w:pPr>
                          <w:pStyle w:val="TableParagraph"/>
                          <w:spacing w:line="230" w:lineRule="exact" w:before="18"/>
                          <w:ind w:left="205"/>
                          <w:rPr>
                            <w:sz w:val="22"/>
                          </w:rPr>
                        </w:pPr>
                        <w:r>
                          <w:rPr>
                            <w:spacing w:val="-2"/>
                            <w:sz w:val="22"/>
                          </w:rPr>
                          <w:t>0.548***</w:t>
                        </w:r>
                      </w:p>
                    </w:tc>
                    <w:tc>
                      <w:tcPr>
                        <w:tcW w:w="1928" w:type="dxa"/>
                      </w:tcPr>
                      <w:p>
                        <w:pPr>
                          <w:pStyle w:val="TableParagraph"/>
                          <w:spacing w:before="1"/>
                          <w:rPr>
                            <w:sz w:val="27"/>
                          </w:rPr>
                        </w:pPr>
                      </w:p>
                      <w:p>
                        <w:pPr>
                          <w:pStyle w:val="TableParagraph"/>
                          <w:ind w:left="908"/>
                          <w:rPr>
                            <w:sz w:val="22"/>
                          </w:rPr>
                        </w:pPr>
                        <w:r>
                          <w:rPr>
                            <w:spacing w:val="-2"/>
                            <w:sz w:val="22"/>
                          </w:rPr>
                          <w:t>0.743***</w:t>
                        </w:r>
                      </w:p>
                    </w:tc>
                    <w:tc>
                      <w:tcPr>
                        <w:tcW w:w="1261" w:type="dxa"/>
                      </w:tcPr>
                      <w:p>
                        <w:pPr>
                          <w:pStyle w:val="TableParagraph"/>
                          <w:spacing w:before="1"/>
                          <w:rPr>
                            <w:sz w:val="27"/>
                          </w:rPr>
                        </w:pPr>
                      </w:p>
                      <w:p>
                        <w:pPr>
                          <w:pStyle w:val="TableParagraph"/>
                          <w:ind w:left="207"/>
                          <w:rPr>
                            <w:sz w:val="22"/>
                          </w:rPr>
                        </w:pPr>
                        <w:r>
                          <w:rPr>
                            <w:spacing w:val="-2"/>
                            <w:sz w:val="22"/>
                          </w:rPr>
                          <w:t>0.458***</w:t>
                        </w:r>
                      </w:p>
                      <w:p>
                        <w:pPr>
                          <w:pStyle w:val="TableParagraph"/>
                          <w:spacing w:before="18"/>
                          <w:ind w:left="207"/>
                          <w:rPr>
                            <w:sz w:val="22"/>
                          </w:rPr>
                        </w:pPr>
                        <w:r>
                          <w:rPr>
                            <w:spacing w:val="-2"/>
                            <w:sz w:val="22"/>
                          </w:rPr>
                          <w:t>0.682***</w:t>
                        </w:r>
                      </w:p>
                      <w:p>
                        <w:pPr>
                          <w:pStyle w:val="TableParagraph"/>
                          <w:spacing w:line="230" w:lineRule="exact" w:before="18"/>
                          <w:ind w:left="207"/>
                          <w:rPr>
                            <w:sz w:val="22"/>
                          </w:rPr>
                        </w:pPr>
                        <w:r>
                          <w:rPr>
                            <w:spacing w:val="-2"/>
                            <w:sz w:val="22"/>
                          </w:rPr>
                          <w:t>0.368***</w:t>
                        </w:r>
                      </w:p>
                    </w:tc>
                    <w:tc>
                      <w:tcPr>
                        <w:tcW w:w="1928" w:type="dxa"/>
                      </w:tcPr>
                      <w:p>
                        <w:pPr>
                          <w:pStyle w:val="TableParagraph"/>
                          <w:spacing w:before="1"/>
                          <w:rPr>
                            <w:sz w:val="27"/>
                          </w:rPr>
                        </w:pPr>
                      </w:p>
                      <w:p>
                        <w:pPr>
                          <w:pStyle w:val="TableParagraph"/>
                          <w:ind w:right="197"/>
                          <w:jc w:val="right"/>
                          <w:rPr>
                            <w:sz w:val="22"/>
                          </w:rPr>
                        </w:pPr>
                        <w:r>
                          <w:rPr>
                            <w:spacing w:val="-2"/>
                            <w:sz w:val="22"/>
                          </w:rPr>
                          <w:t>0.722***</w:t>
                        </w:r>
                      </w:p>
                    </w:tc>
                    <w:tc>
                      <w:tcPr>
                        <w:tcW w:w="1141" w:type="dxa"/>
                      </w:tcPr>
                      <w:p>
                        <w:pPr>
                          <w:pStyle w:val="TableParagraph"/>
                          <w:spacing w:before="1"/>
                          <w:rPr>
                            <w:sz w:val="27"/>
                          </w:rPr>
                        </w:pPr>
                      </w:p>
                      <w:p>
                        <w:pPr>
                          <w:pStyle w:val="TableParagraph"/>
                          <w:ind w:left="209"/>
                          <w:rPr>
                            <w:sz w:val="22"/>
                          </w:rPr>
                        </w:pPr>
                        <w:r>
                          <w:rPr>
                            <w:spacing w:val="-2"/>
                            <w:sz w:val="22"/>
                          </w:rPr>
                          <w:t>0.440***</w:t>
                        </w:r>
                      </w:p>
                      <w:p>
                        <w:pPr>
                          <w:pStyle w:val="TableParagraph"/>
                          <w:spacing w:before="18"/>
                          <w:ind w:left="209"/>
                          <w:rPr>
                            <w:sz w:val="22"/>
                          </w:rPr>
                        </w:pPr>
                        <w:r>
                          <w:rPr>
                            <w:spacing w:val="-2"/>
                            <w:sz w:val="22"/>
                          </w:rPr>
                          <w:t>0.639***</w:t>
                        </w:r>
                      </w:p>
                      <w:p>
                        <w:pPr>
                          <w:pStyle w:val="TableParagraph"/>
                          <w:spacing w:line="230" w:lineRule="exact" w:before="18"/>
                          <w:ind w:left="209"/>
                          <w:rPr>
                            <w:sz w:val="22"/>
                          </w:rPr>
                        </w:pPr>
                        <w:r>
                          <w:rPr>
                            <w:spacing w:val="-2"/>
                            <w:sz w:val="22"/>
                          </w:rPr>
                          <w:t>0.353***</w:t>
                        </w:r>
                      </w:p>
                    </w:tc>
                  </w:tr>
                  <w:tr>
                    <w:trPr>
                      <w:trHeight w:val="270" w:hRule="atLeast"/>
                    </w:trPr>
                    <w:tc>
                      <w:tcPr>
                        <w:tcW w:w="3467" w:type="dxa"/>
                      </w:tcPr>
                      <w:p>
                        <w:pPr>
                          <w:pStyle w:val="TableParagraph"/>
                          <w:spacing w:line="230" w:lineRule="exact" w:before="21"/>
                          <w:ind w:left="597"/>
                          <w:rPr>
                            <w:sz w:val="22"/>
                          </w:rPr>
                        </w:pPr>
                        <w:r>
                          <w:rPr>
                            <w:sz w:val="22"/>
                          </w:rPr>
                          <w:t>of</w:t>
                        </w:r>
                        <w:r>
                          <w:rPr>
                            <w:spacing w:val="7"/>
                            <w:sz w:val="22"/>
                          </w:rPr>
                          <w:t> </w:t>
                        </w:r>
                        <w:r>
                          <w:rPr>
                            <w:spacing w:val="-5"/>
                            <w:sz w:val="22"/>
                          </w:rPr>
                          <w:t>CON</w:t>
                        </w:r>
                      </w:p>
                    </w:tc>
                    <w:tc>
                      <w:tcPr>
                        <w:tcW w:w="2232" w:type="dxa"/>
                      </w:tcPr>
                      <w:p>
                        <w:pPr>
                          <w:pStyle w:val="TableParagraph"/>
                          <w:rPr>
                            <w:sz w:val="20"/>
                          </w:rPr>
                        </w:pPr>
                      </w:p>
                    </w:tc>
                    <w:tc>
                      <w:tcPr>
                        <w:tcW w:w="3189" w:type="dxa"/>
                        <w:gridSpan w:val="2"/>
                      </w:tcPr>
                      <w:p>
                        <w:pPr>
                          <w:pStyle w:val="TableParagraph"/>
                          <w:spacing w:line="230" w:lineRule="exact" w:before="21"/>
                          <w:ind w:right="199"/>
                          <w:jc w:val="right"/>
                          <w:rPr>
                            <w:sz w:val="22"/>
                          </w:rPr>
                        </w:pPr>
                        <w:r>
                          <w:rPr>
                            <w:spacing w:val="-2"/>
                            <w:sz w:val="22"/>
                          </w:rPr>
                          <w:t>0.829***</w:t>
                        </w:r>
                      </w:p>
                    </w:tc>
                    <w:tc>
                      <w:tcPr>
                        <w:tcW w:w="1261" w:type="dxa"/>
                      </w:tcPr>
                      <w:p>
                        <w:pPr>
                          <w:pStyle w:val="TableParagraph"/>
                          <w:spacing w:line="230" w:lineRule="exact" w:before="21"/>
                          <w:ind w:left="207"/>
                          <w:rPr>
                            <w:sz w:val="22"/>
                          </w:rPr>
                        </w:pPr>
                        <w:r>
                          <w:rPr>
                            <w:spacing w:val="-2"/>
                            <w:sz w:val="22"/>
                          </w:rPr>
                          <w:t>0.765***</w:t>
                        </w:r>
                      </w:p>
                    </w:tc>
                    <w:tc>
                      <w:tcPr>
                        <w:tcW w:w="1928" w:type="dxa"/>
                      </w:tcPr>
                      <w:p>
                        <w:pPr>
                          <w:pStyle w:val="TableParagraph"/>
                          <w:spacing w:line="230" w:lineRule="exact" w:before="21"/>
                          <w:ind w:right="197"/>
                          <w:jc w:val="right"/>
                          <w:rPr>
                            <w:sz w:val="22"/>
                          </w:rPr>
                        </w:pPr>
                        <w:r>
                          <w:rPr>
                            <w:spacing w:val="-2"/>
                            <w:sz w:val="22"/>
                          </w:rPr>
                          <w:t>0.811***</w:t>
                        </w:r>
                      </w:p>
                    </w:tc>
                    <w:tc>
                      <w:tcPr>
                        <w:tcW w:w="1141" w:type="dxa"/>
                      </w:tcPr>
                      <w:p>
                        <w:pPr>
                          <w:pStyle w:val="TableParagraph"/>
                          <w:spacing w:line="230" w:lineRule="exact" w:before="21"/>
                          <w:ind w:right="111"/>
                          <w:jc w:val="right"/>
                          <w:rPr>
                            <w:sz w:val="22"/>
                          </w:rPr>
                        </w:pPr>
                        <w:r>
                          <w:rPr>
                            <w:spacing w:val="-2"/>
                            <w:sz w:val="22"/>
                          </w:rPr>
                          <w:t>0.735***</w:t>
                        </w:r>
                      </w:p>
                    </w:tc>
                  </w:tr>
                  <w:tr>
                    <w:trPr>
                      <w:trHeight w:val="270" w:hRule="atLeast"/>
                    </w:trPr>
                    <w:tc>
                      <w:tcPr>
                        <w:tcW w:w="3467" w:type="dxa"/>
                      </w:tcPr>
                      <w:p>
                        <w:pPr>
                          <w:pStyle w:val="TableParagraph"/>
                          <w:spacing w:line="230" w:lineRule="exact" w:before="21"/>
                          <w:ind w:left="597"/>
                          <w:rPr>
                            <w:sz w:val="22"/>
                          </w:rPr>
                        </w:pPr>
                        <w:r>
                          <w:rPr>
                            <w:sz w:val="22"/>
                          </w:rPr>
                          <w:t>of</w:t>
                        </w:r>
                        <w:r>
                          <w:rPr>
                            <w:spacing w:val="7"/>
                            <w:sz w:val="22"/>
                          </w:rPr>
                          <w:t> </w:t>
                        </w:r>
                        <w:r>
                          <w:rPr>
                            <w:spacing w:val="-5"/>
                            <w:sz w:val="22"/>
                          </w:rPr>
                          <w:t>COH</w:t>
                        </w:r>
                      </w:p>
                    </w:tc>
                    <w:tc>
                      <w:tcPr>
                        <w:tcW w:w="2232" w:type="dxa"/>
                      </w:tcPr>
                      <w:p>
                        <w:pPr>
                          <w:pStyle w:val="TableParagraph"/>
                          <w:rPr>
                            <w:sz w:val="20"/>
                          </w:rPr>
                        </w:pPr>
                      </w:p>
                    </w:tc>
                    <w:tc>
                      <w:tcPr>
                        <w:tcW w:w="3189" w:type="dxa"/>
                        <w:gridSpan w:val="2"/>
                      </w:tcPr>
                      <w:p>
                        <w:pPr>
                          <w:pStyle w:val="TableParagraph"/>
                          <w:spacing w:line="230" w:lineRule="exact" w:before="21"/>
                          <w:ind w:right="199"/>
                          <w:jc w:val="right"/>
                          <w:rPr>
                            <w:sz w:val="22"/>
                          </w:rPr>
                        </w:pPr>
                        <w:r>
                          <w:rPr>
                            <w:spacing w:val="-2"/>
                            <w:sz w:val="22"/>
                          </w:rPr>
                          <w:t>0.910***</w:t>
                        </w:r>
                      </w:p>
                    </w:tc>
                    <w:tc>
                      <w:tcPr>
                        <w:tcW w:w="1261" w:type="dxa"/>
                      </w:tcPr>
                      <w:p>
                        <w:pPr>
                          <w:pStyle w:val="TableParagraph"/>
                          <w:spacing w:line="230" w:lineRule="exact" w:before="21"/>
                          <w:ind w:left="207"/>
                          <w:rPr>
                            <w:sz w:val="22"/>
                          </w:rPr>
                        </w:pPr>
                        <w:r>
                          <w:rPr>
                            <w:spacing w:val="-2"/>
                            <w:sz w:val="22"/>
                          </w:rPr>
                          <w:t>0.827***</w:t>
                        </w:r>
                      </w:p>
                    </w:tc>
                    <w:tc>
                      <w:tcPr>
                        <w:tcW w:w="1928" w:type="dxa"/>
                      </w:tcPr>
                      <w:p>
                        <w:pPr>
                          <w:pStyle w:val="TableParagraph"/>
                          <w:spacing w:line="230" w:lineRule="exact" w:before="21"/>
                          <w:ind w:right="197"/>
                          <w:jc w:val="right"/>
                          <w:rPr>
                            <w:sz w:val="22"/>
                          </w:rPr>
                        </w:pPr>
                        <w:r>
                          <w:rPr>
                            <w:spacing w:val="-2"/>
                            <w:sz w:val="22"/>
                          </w:rPr>
                          <w:t>0.909***</w:t>
                        </w:r>
                      </w:p>
                    </w:tc>
                    <w:tc>
                      <w:tcPr>
                        <w:tcW w:w="1141" w:type="dxa"/>
                      </w:tcPr>
                      <w:p>
                        <w:pPr>
                          <w:pStyle w:val="TableParagraph"/>
                          <w:spacing w:line="230" w:lineRule="exact" w:before="21"/>
                          <w:ind w:right="111"/>
                          <w:jc w:val="right"/>
                          <w:rPr>
                            <w:sz w:val="22"/>
                          </w:rPr>
                        </w:pPr>
                        <w:r>
                          <w:rPr>
                            <w:spacing w:val="-2"/>
                            <w:sz w:val="22"/>
                          </w:rPr>
                          <w:t>0.820***</w:t>
                        </w:r>
                      </w:p>
                    </w:tc>
                  </w:tr>
                  <w:tr>
                    <w:trPr>
                      <w:trHeight w:val="343" w:hRule="atLeast"/>
                    </w:trPr>
                    <w:tc>
                      <w:tcPr>
                        <w:tcW w:w="3467" w:type="dxa"/>
                        <w:tcBorders>
                          <w:bottom w:val="single" w:sz="6" w:space="0" w:color="000000"/>
                        </w:tcBorders>
                      </w:tcPr>
                      <w:p>
                        <w:pPr>
                          <w:pStyle w:val="TableParagraph"/>
                          <w:spacing w:before="21"/>
                          <w:ind w:left="597"/>
                          <w:rPr>
                            <w:sz w:val="22"/>
                          </w:rPr>
                        </w:pPr>
                        <w:r>
                          <w:rPr>
                            <w:w w:val="105"/>
                            <w:sz w:val="22"/>
                          </w:rPr>
                          <w:t>of</w:t>
                        </w:r>
                        <w:r>
                          <w:rPr>
                            <w:spacing w:val="-5"/>
                            <w:w w:val="105"/>
                            <w:sz w:val="22"/>
                          </w:rPr>
                          <w:t> PMH</w:t>
                        </w:r>
                      </w:p>
                    </w:tc>
                    <w:tc>
                      <w:tcPr>
                        <w:tcW w:w="2232" w:type="dxa"/>
                        <w:tcBorders>
                          <w:bottom w:val="single" w:sz="6" w:space="0" w:color="000000"/>
                        </w:tcBorders>
                      </w:tcPr>
                      <w:p>
                        <w:pPr>
                          <w:pStyle w:val="TableParagraph"/>
                          <w:rPr>
                            <w:sz w:val="20"/>
                          </w:rPr>
                        </w:pPr>
                      </w:p>
                    </w:tc>
                    <w:tc>
                      <w:tcPr>
                        <w:tcW w:w="3189" w:type="dxa"/>
                        <w:gridSpan w:val="2"/>
                        <w:tcBorders>
                          <w:bottom w:val="single" w:sz="6" w:space="0" w:color="000000"/>
                        </w:tcBorders>
                      </w:tcPr>
                      <w:p>
                        <w:pPr>
                          <w:pStyle w:val="TableParagraph"/>
                          <w:rPr>
                            <w:sz w:val="20"/>
                          </w:rPr>
                        </w:pPr>
                      </w:p>
                    </w:tc>
                    <w:tc>
                      <w:tcPr>
                        <w:tcW w:w="1261" w:type="dxa"/>
                        <w:tcBorders>
                          <w:bottom w:val="single" w:sz="6" w:space="0" w:color="000000"/>
                        </w:tcBorders>
                      </w:tcPr>
                      <w:p>
                        <w:pPr>
                          <w:pStyle w:val="TableParagraph"/>
                          <w:rPr>
                            <w:sz w:val="20"/>
                          </w:rPr>
                        </w:pPr>
                      </w:p>
                    </w:tc>
                    <w:tc>
                      <w:tcPr>
                        <w:tcW w:w="1928" w:type="dxa"/>
                        <w:tcBorders>
                          <w:bottom w:val="single" w:sz="6" w:space="0" w:color="000000"/>
                        </w:tcBorders>
                      </w:tcPr>
                      <w:p>
                        <w:pPr>
                          <w:pStyle w:val="TableParagraph"/>
                          <w:spacing w:before="21"/>
                          <w:ind w:right="197"/>
                          <w:jc w:val="right"/>
                          <w:rPr>
                            <w:sz w:val="22"/>
                          </w:rPr>
                        </w:pPr>
                        <w:r>
                          <w:rPr>
                            <w:spacing w:val="-2"/>
                            <w:sz w:val="22"/>
                          </w:rPr>
                          <w:t>0.971***</w:t>
                        </w:r>
                      </w:p>
                    </w:tc>
                    <w:tc>
                      <w:tcPr>
                        <w:tcW w:w="1141" w:type="dxa"/>
                        <w:tcBorders>
                          <w:bottom w:val="single" w:sz="6" w:space="0" w:color="000000"/>
                        </w:tcBorders>
                      </w:tcPr>
                      <w:p>
                        <w:pPr>
                          <w:pStyle w:val="TableParagraph"/>
                          <w:spacing w:before="21"/>
                          <w:ind w:right="111"/>
                          <w:jc w:val="right"/>
                          <w:rPr>
                            <w:sz w:val="22"/>
                          </w:rPr>
                        </w:pPr>
                        <w:r>
                          <w:rPr>
                            <w:spacing w:val="-2"/>
                            <w:sz w:val="22"/>
                          </w:rPr>
                          <w:t>0.963***</w:t>
                        </w:r>
                      </w:p>
                    </w:tc>
                  </w:tr>
                  <w:tr>
                    <w:trPr>
                      <w:trHeight w:val="293" w:hRule="atLeast"/>
                    </w:trPr>
                    <w:tc>
                      <w:tcPr>
                        <w:tcW w:w="3467" w:type="dxa"/>
                        <w:tcBorders>
                          <w:top w:val="single" w:sz="6" w:space="0" w:color="000000"/>
                        </w:tcBorders>
                      </w:tcPr>
                      <w:p>
                        <w:pPr>
                          <w:pStyle w:val="TableParagraph"/>
                          <w:spacing w:line="230" w:lineRule="exact" w:before="43"/>
                          <w:ind w:left="119"/>
                          <w:rPr>
                            <w:b/>
                            <w:sz w:val="22"/>
                          </w:rPr>
                        </w:pPr>
                        <w:r>
                          <w:rPr>
                            <w:b/>
                            <w:w w:val="115"/>
                            <w:sz w:val="22"/>
                          </w:rPr>
                          <w:t>MODEL</w:t>
                        </w:r>
                        <w:r>
                          <w:rPr>
                            <w:b/>
                            <w:spacing w:val="6"/>
                            <w:w w:val="115"/>
                            <w:sz w:val="22"/>
                          </w:rPr>
                          <w:t> </w:t>
                        </w:r>
                        <w:r>
                          <w:rPr>
                            <w:b/>
                            <w:w w:val="115"/>
                            <w:sz w:val="22"/>
                          </w:rPr>
                          <w:t>FIT</w:t>
                        </w:r>
                        <w:r>
                          <w:rPr>
                            <w:b/>
                            <w:spacing w:val="6"/>
                            <w:w w:val="115"/>
                            <w:sz w:val="22"/>
                          </w:rPr>
                          <w:t> </w:t>
                        </w:r>
                        <w:r>
                          <w:rPr>
                            <w:b/>
                            <w:spacing w:val="-2"/>
                            <w:w w:val="115"/>
                            <w:sz w:val="22"/>
                          </w:rPr>
                          <w:t>INDICES</w:t>
                        </w:r>
                      </w:p>
                    </w:tc>
                    <w:tc>
                      <w:tcPr>
                        <w:tcW w:w="2232" w:type="dxa"/>
                        <w:tcBorders>
                          <w:top w:val="single" w:sz="6" w:space="0" w:color="000000"/>
                        </w:tcBorders>
                      </w:tcPr>
                      <w:p>
                        <w:pPr>
                          <w:pStyle w:val="TableParagraph"/>
                          <w:rPr>
                            <w:sz w:val="20"/>
                          </w:rPr>
                        </w:pPr>
                      </w:p>
                    </w:tc>
                    <w:tc>
                      <w:tcPr>
                        <w:tcW w:w="3189" w:type="dxa"/>
                        <w:gridSpan w:val="2"/>
                        <w:tcBorders>
                          <w:top w:val="single" w:sz="6" w:space="0" w:color="000000"/>
                        </w:tcBorders>
                      </w:tcPr>
                      <w:p>
                        <w:pPr>
                          <w:pStyle w:val="TableParagraph"/>
                          <w:rPr>
                            <w:sz w:val="20"/>
                          </w:rPr>
                        </w:pPr>
                      </w:p>
                    </w:tc>
                    <w:tc>
                      <w:tcPr>
                        <w:tcW w:w="1261" w:type="dxa"/>
                        <w:tcBorders>
                          <w:top w:val="single" w:sz="6" w:space="0" w:color="000000"/>
                        </w:tcBorders>
                      </w:tcPr>
                      <w:p>
                        <w:pPr>
                          <w:pStyle w:val="TableParagraph"/>
                          <w:rPr>
                            <w:sz w:val="20"/>
                          </w:rPr>
                        </w:pPr>
                      </w:p>
                    </w:tc>
                    <w:tc>
                      <w:tcPr>
                        <w:tcW w:w="1928" w:type="dxa"/>
                        <w:tcBorders>
                          <w:top w:val="single" w:sz="6" w:space="0" w:color="000000"/>
                        </w:tcBorders>
                      </w:tcPr>
                      <w:p>
                        <w:pPr>
                          <w:pStyle w:val="TableParagraph"/>
                          <w:rPr>
                            <w:sz w:val="20"/>
                          </w:rPr>
                        </w:pPr>
                      </w:p>
                    </w:tc>
                    <w:tc>
                      <w:tcPr>
                        <w:tcW w:w="1141" w:type="dxa"/>
                        <w:tcBorders>
                          <w:top w:val="single" w:sz="6" w:space="0" w:color="000000"/>
                        </w:tcBorders>
                      </w:tcPr>
                      <w:p>
                        <w:pPr>
                          <w:pStyle w:val="TableParagraph"/>
                          <w:rPr>
                            <w:sz w:val="20"/>
                          </w:rPr>
                        </w:pPr>
                      </w:p>
                    </w:tc>
                  </w:tr>
                  <w:tr>
                    <w:trPr>
                      <w:trHeight w:val="270" w:hRule="atLeast"/>
                    </w:trPr>
                    <w:tc>
                      <w:tcPr>
                        <w:tcW w:w="3467" w:type="dxa"/>
                      </w:tcPr>
                      <w:p>
                        <w:pPr>
                          <w:pStyle w:val="TableParagraph"/>
                          <w:spacing w:line="230" w:lineRule="exact" w:before="21"/>
                          <w:ind w:left="358"/>
                          <w:rPr>
                            <w:sz w:val="22"/>
                          </w:rPr>
                        </w:pPr>
                        <w:r>
                          <w:rPr>
                            <w:sz w:val="22"/>
                          </w:rPr>
                          <w:t>Log-</w:t>
                        </w:r>
                        <w:r>
                          <w:rPr>
                            <w:spacing w:val="-2"/>
                            <w:sz w:val="22"/>
                          </w:rPr>
                          <w:t>likelihood</w:t>
                        </w:r>
                      </w:p>
                    </w:tc>
                    <w:tc>
                      <w:tcPr>
                        <w:tcW w:w="2232" w:type="dxa"/>
                      </w:tcPr>
                      <w:p>
                        <w:pPr>
                          <w:pStyle w:val="TableParagraph"/>
                          <w:spacing w:line="231" w:lineRule="exact" w:before="20"/>
                          <w:ind w:left="543"/>
                          <w:rPr>
                            <w:sz w:val="22"/>
                          </w:rPr>
                        </w:pPr>
                        <w:r>
                          <w:rPr>
                            <w:rFonts w:ascii="Arial" w:hAnsi="Arial"/>
                            <w:i/>
                            <w:spacing w:val="-2"/>
                            <w:w w:val="105"/>
                            <w:sz w:val="22"/>
                          </w:rPr>
                          <w:t>−</w:t>
                        </w:r>
                        <w:r>
                          <w:rPr>
                            <w:spacing w:val="-2"/>
                            <w:w w:val="105"/>
                            <w:sz w:val="22"/>
                          </w:rPr>
                          <w:t>10,113.419</w:t>
                        </w:r>
                      </w:p>
                    </w:tc>
                    <w:tc>
                      <w:tcPr>
                        <w:tcW w:w="3189" w:type="dxa"/>
                        <w:gridSpan w:val="2"/>
                      </w:tcPr>
                      <w:p>
                        <w:pPr>
                          <w:pStyle w:val="TableParagraph"/>
                          <w:spacing w:line="231" w:lineRule="exact" w:before="20"/>
                          <w:ind w:left="1502"/>
                          <w:rPr>
                            <w:sz w:val="22"/>
                          </w:rPr>
                        </w:pPr>
                        <w:r>
                          <w:rPr>
                            <w:rFonts w:ascii="Arial" w:hAnsi="Arial"/>
                            <w:i/>
                            <w:spacing w:val="-2"/>
                            <w:w w:val="105"/>
                            <w:sz w:val="22"/>
                          </w:rPr>
                          <w:t>−</w:t>
                        </w:r>
                        <w:r>
                          <w:rPr>
                            <w:spacing w:val="-2"/>
                            <w:w w:val="105"/>
                            <w:sz w:val="22"/>
                          </w:rPr>
                          <w:t>10,072.121</w:t>
                        </w:r>
                      </w:p>
                    </w:tc>
                    <w:tc>
                      <w:tcPr>
                        <w:tcW w:w="1261" w:type="dxa"/>
                      </w:tcPr>
                      <w:p>
                        <w:pPr>
                          <w:pStyle w:val="TableParagraph"/>
                          <w:rPr>
                            <w:sz w:val="20"/>
                          </w:rPr>
                        </w:pPr>
                      </w:p>
                    </w:tc>
                    <w:tc>
                      <w:tcPr>
                        <w:tcW w:w="1928" w:type="dxa"/>
                      </w:tcPr>
                      <w:p>
                        <w:pPr>
                          <w:pStyle w:val="TableParagraph"/>
                          <w:spacing w:line="231" w:lineRule="exact" w:before="20"/>
                          <w:ind w:left="242"/>
                          <w:rPr>
                            <w:sz w:val="22"/>
                          </w:rPr>
                        </w:pPr>
                        <w:r>
                          <w:rPr>
                            <w:rFonts w:ascii="Arial" w:hAnsi="Arial"/>
                            <w:i/>
                            <w:spacing w:val="-2"/>
                            <w:w w:val="105"/>
                            <w:sz w:val="22"/>
                          </w:rPr>
                          <w:t>−</w:t>
                        </w:r>
                        <w:r>
                          <w:rPr>
                            <w:spacing w:val="-2"/>
                            <w:w w:val="105"/>
                            <w:sz w:val="22"/>
                          </w:rPr>
                          <w:t>10,333.277</w:t>
                        </w:r>
                      </w:p>
                    </w:tc>
                    <w:tc>
                      <w:tcPr>
                        <w:tcW w:w="1141" w:type="dxa"/>
                      </w:tcPr>
                      <w:p>
                        <w:pPr>
                          <w:pStyle w:val="TableParagraph"/>
                          <w:rPr>
                            <w:sz w:val="20"/>
                          </w:rPr>
                        </w:pPr>
                      </w:p>
                    </w:tc>
                  </w:tr>
                  <w:tr>
                    <w:trPr>
                      <w:trHeight w:val="270" w:hRule="atLeast"/>
                    </w:trPr>
                    <w:tc>
                      <w:tcPr>
                        <w:tcW w:w="3467" w:type="dxa"/>
                      </w:tcPr>
                      <w:p>
                        <w:pPr>
                          <w:pStyle w:val="TableParagraph"/>
                          <w:spacing w:line="230" w:lineRule="exact" w:before="21"/>
                          <w:ind w:left="358"/>
                          <w:rPr>
                            <w:sz w:val="22"/>
                          </w:rPr>
                        </w:pPr>
                        <w:r>
                          <w:rPr>
                            <w:w w:val="105"/>
                            <w:sz w:val="22"/>
                          </w:rPr>
                          <w:t>Number</w:t>
                        </w:r>
                        <w:r>
                          <w:rPr>
                            <w:spacing w:val="6"/>
                            <w:w w:val="105"/>
                            <w:sz w:val="22"/>
                          </w:rPr>
                          <w:t> </w:t>
                        </w:r>
                        <w:r>
                          <w:rPr>
                            <w:w w:val="105"/>
                            <w:sz w:val="22"/>
                          </w:rPr>
                          <w:t>of</w:t>
                        </w:r>
                        <w:r>
                          <w:rPr>
                            <w:spacing w:val="6"/>
                            <w:w w:val="105"/>
                            <w:sz w:val="22"/>
                          </w:rPr>
                          <w:t> </w:t>
                        </w:r>
                        <w:r>
                          <w:rPr>
                            <w:w w:val="105"/>
                            <w:sz w:val="22"/>
                          </w:rPr>
                          <w:t>free</w:t>
                        </w:r>
                        <w:r>
                          <w:rPr>
                            <w:spacing w:val="6"/>
                            <w:w w:val="105"/>
                            <w:sz w:val="22"/>
                          </w:rPr>
                          <w:t> </w:t>
                        </w:r>
                        <w:r>
                          <w:rPr>
                            <w:spacing w:val="-2"/>
                            <w:w w:val="105"/>
                            <w:sz w:val="22"/>
                          </w:rPr>
                          <w:t>parameters</w:t>
                        </w:r>
                      </w:p>
                    </w:tc>
                    <w:tc>
                      <w:tcPr>
                        <w:tcW w:w="2232" w:type="dxa"/>
                      </w:tcPr>
                      <w:p>
                        <w:pPr>
                          <w:pStyle w:val="TableParagraph"/>
                          <w:spacing w:line="230" w:lineRule="exact" w:before="21"/>
                          <w:ind w:left="1378"/>
                          <w:rPr>
                            <w:sz w:val="22"/>
                          </w:rPr>
                        </w:pPr>
                        <w:r>
                          <w:rPr>
                            <w:spacing w:val="-5"/>
                            <w:sz w:val="22"/>
                          </w:rPr>
                          <w:t>135</w:t>
                        </w:r>
                      </w:p>
                    </w:tc>
                    <w:tc>
                      <w:tcPr>
                        <w:tcW w:w="1261" w:type="dxa"/>
                      </w:tcPr>
                      <w:p>
                        <w:pPr>
                          <w:pStyle w:val="TableParagraph"/>
                          <w:spacing w:line="230" w:lineRule="exact" w:before="21"/>
                          <w:ind w:left="373"/>
                          <w:rPr>
                            <w:sz w:val="22"/>
                          </w:rPr>
                        </w:pPr>
                        <w:r>
                          <w:rPr>
                            <w:spacing w:val="-5"/>
                            <w:sz w:val="22"/>
                          </w:rPr>
                          <w:t>183</w:t>
                        </w:r>
                      </w:p>
                    </w:tc>
                    <w:tc>
                      <w:tcPr>
                        <w:tcW w:w="1928" w:type="dxa"/>
                      </w:tcPr>
                      <w:p>
                        <w:pPr>
                          <w:pStyle w:val="TableParagraph"/>
                          <w:spacing w:line="230" w:lineRule="exact" w:before="21"/>
                          <w:ind w:left="1075"/>
                          <w:rPr>
                            <w:sz w:val="22"/>
                          </w:rPr>
                        </w:pPr>
                        <w:r>
                          <w:rPr>
                            <w:spacing w:val="-5"/>
                            <w:sz w:val="22"/>
                          </w:rPr>
                          <w:t>140</w:t>
                        </w:r>
                      </w:p>
                    </w:tc>
                    <w:tc>
                      <w:tcPr>
                        <w:tcW w:w="1261" w:type="dxa"/>
                      </w:tcPr>
                      <w:p>
                        <w:pPr>
                          <w:pStyle w:val="TableParagraph"/>
                          <w:spacing w:line="230" w:lineRule="exact" w:before="21"/>
                          <w:ind w:left="375"/>
                          <w:rPr>
                            <w:sz w:val="22"/>
                          </w:rPr>
                        </w:pPr>
                        <w:r>
                          <w:rPr>
                            <w:spacing w:val="-5"/>
                            <w:sz w:val="22"/>
                          </w:rPr>
                          <w:t>206</w:t>
                        </w:r>
                      </w:p>
                    </w:tc>
                    <w:tc>
                      <w:tcPr>
                        <w:tcW w:w="1928" w:type="dxa"/>
                      </w:tcPr>
                      <w:p>
                        <w:pPr>
                          <w:pStyle w:val="TableParagraph"/>
                          <w:spacing w:line="230" w:lineRule="exact" w:before="21"/>
                          <w:ind w:left="1077"/>
                          <w:rPr>
                            <w:sz w:val="22"/>
                          </w:rPr>
                        </w:pPr>
                        <w:r>
                          <w:rPr>
                            <w:spacing w:val="-5"/>
                            <w:sz w:val="22"/>
                          </w:rPr>
                          <w:t>144</w:t>
                        </w:r>
                      </w:p>
                    </w:tc>
                    <w:tc>
                      <w:tcPr>
                        <w:tcW w:w="1141" w:type="dxa"/>
                      </w:tcPr>
                      <w:p>
                        <w:pPr>
                          <w:pStyle w:val="TableParagraph"/>
                          <w:spacing w:line="230" w:lineRule="exact" w:before="21"/>
                          <w:ind w:left="377"/>
                          <w:rPr>
                            <w:sz w:val="22"/>
                          </w:rPr>
                        </w:pPr>
                        <w:r>
                          <w:rPr>
                            <w:spacing w:val="-5"/>
                            <w:sz w:val="22"/>
                          </w:rPr>
                          <w:t>208</w:t>
                        </w:r>
                      </w:p>
                    </w:tc>
                  </w:tr>
                  <w:tr>
                    <w:trPr>
                      <w:trHeight w:val="270" w:hRule="atLeast"/>
                    </w:trPr>
                    <w:tc>
                      <w:tcPr>
                        <w:tcW w:w="3467" w:type="dxa"/>
                      </w:tcPr>
                      <w:p>
                        <w:pPr>
                          <w:pStyle w:val="TableParagraph"/>
                          <w:spacing w:line="230" w:lineRule="exact" w:before="21"/>
                          <w:ind w:left="358"/>
                          <w:rPr>
                            <w:sz w:val="22"/>
                          </w:rPr>
                        </w:pPr>
                        <w:r>
                          <w:rPr>
                            <w:spacing w:val="-5"/>
                            <w:w w:val="105"/>
                            <w:sz w:val="22"/>
                          </w:rPr>
                          <w:t>AIC</w:t>
                        </w:r>
                      </w:p>
                    </w:tc>
                    <w:tc>
                      <w:tcPr>
                        <w:tcW w:w="2232" w:type="dxa"/>
                      </w:tcPr>
                      <w:p>
                        <w:pPr>
                          <w:pStyle w:val="TableParagraph"/>
                          <w:spacing w:line="230" w:lineRule="exact" w:before="21"/>
                          <w:ind w:left="712"/>
                          <w:rPr>
                            <w:sz w:val="22"/>
                          </w:rPr>
                        </w:pPr>
                        <w:r>
                          <w:rPr>
                            <w:spacing w:val="-2"/>
                            <w:sz w:val="22"/>
                          </w:rPr>
                          <w:t>20,496.838</w:t>
                        </w:r>
                      </w:p>
                    </w:tc>
                    <w:tc>
                      <w:tcPr>
                        <w:tcW w:w="1261" w:type="dxa"/>
                      </w:tcPr>
                      <w:p>
                        <w:pPr>
                          <w:pStyle w:val="TableParagraph"/>
                          <w:rPr>
                            <w:sz w:val="20"/>
                          </w:rPr>
                        </w:pPr>
                      </w:p>
                    </w:tc>
                    <w:tc>
                      <w:tcPr>
                        <w:tcW w:w="1928" w:type="dxa"/>
                      </w:tcPr>
                      <w:p>
                        <w:pPr>
                          <w:pStyle w:val="TableParagraph"/>
                          <w:spacing w:line="230" w:lineRule="exact" w:before="21"/>
                          <w:ind w:left="410"/>
                          <w:rPr>
                            <w:sz w:val="22"/>
                          </w:rPr>
                        </w:pPr>
                        <w:r>
                          <w:rPr>
                            <w:spacing w:val="-2"/>
                            <w:sz w:val="22"/>
                          </w:rPr>
                          <w:t>20,424.242</w:t>
                        </w:r>
                      </w:p>
                    </w:tc>
                    <w:tc>
                      <w:tcPr>
                        <w:tcW w:w="1261" w:type="dxa"/>
                      </w:tcPr>
                      <w:p>
                        <w:pPr>
                          <w:pStyle w:val="TableParagraph"/>
                          <w:rPr>
                            <w:sz w:val="20"/>
                          </w:rPr>
                        </w:pPr>
                      </w:p>
                    </w:tc>
                    <w:tc>
                      <w:tcPr>
                        <w:tcW w:w="1928" w:type="dxa"/>
                      </w:tcPr>
                      <w:p>
                        <w:pPr>
                          <w:pStyle w:val="TableParagraph"/>
                          <w:spacing w:line="230" w:lineRule="exact" w:before="21"/>
                          <w:ind w:left="412"/>
                          <w:rPr>
                            <w:sz w:val="22"/>
                          </w:rPr>
                        </w:pPr>
                        <w:r>
                          <w:rPr>
                            <w:spacing w:val="-2"/>
                            <w:sz w:val="22"/>
                          </w:rPr>
                          <w:t>20,954.554</w:t>
                        </w:r>
                      </w:p>
                    </w:tc>
                    <w:tc>
                      <w:tcPr>
                        <w:tcW w:w="1141" w:type="dxa"/>
                      </w:tcPr>
                      <w:p>
                        <w:pPr>
                          <w:pStyle w:val="TableParagraph"/>
                          <w:rPr>
                            <w:sz w:val="20"/>
                          </w:rPr>
                        </w:pPr>
                      </w:p>
                    </w:tc>
                  </w:tr>
                  <w:tr>
                    <w:trPr>
                      <w:trHeight w:val="270" w:hRule="atLeast"/>
                    </w:trPr>
                    <w:tc>
                      <w:tcPr>
                        <w:tcW w:w="3467" w:type="dxa"/>
                      </w:tcPr>
                      <w:p>
                        <w:pPr>
                          <w:pStyle w:val="TableParagraph"/>
                          <w:spacing w:line="230" w:lineRule="exact" w:before="21"/>
                          <w:ind w:left="358"/>
                          <w:rPr>
                            <w:sz w:val="22"/>
                          </w:rPr>
                        </w:pPr>
                        <w:r>
                          <w:rPr>
                            <w:spacing w:val="-5"/>
                            <w:w w:val="105"/>
                            <w:sz w:val="22"/>
                          </w:rPr>
                          <w:t>BIC</w:t>
                        </w:r>
                      </w:p>
                    </w:tc>
                    <w:tc>
                      <w:tcPr>
                        <w:tcW w:w="2232" w:type="dxa"/>
                      </w:tcPr>
                      <w:p>
                        <w:pPr>
                          <w:pStyle w:val="TableParagraph"/>
                          <w:spacing w:line="230" w:lineRule="exact" w:before="21"/>
                          <w:ind w:left="712"/>
                          <w:rPr>
                            <w:sz w:val="22"/>
                          </w:rPr>
                        </w:pPr>
                        <w:r>
                          <w:rPr>
                            <w:spacing w:val="-2"/>
                            <w:sz w:val="22"/>
                          </w:rPr>
                          <w:t>20,909.431</w:t>
                        </w:r>
                      </w:p>
                    </w:tc>
                    <w:tc>
                      <w:tcPr>
                        <w:tcW w:w="1261" w:type="dxa"/>
                      </w:tcPr>
                      <w:p>
                        <w:pPr>
                          <w:pStyle w:val="TableParagraph"/>
                          <w:rPr>
                            <w:sz w:val="20"/>
                          </w:rPr>
                        </w:pPr>
                      </w:p>
                    </w:tc>
                    <w:tc>
                      <w:tcPr>
                        <w:tcW w:w="1928" w:type="dxa"/>
                      </w:tcPr>
                      <w:p>
                        <w:pPr>
                          <w:pStyle w:val="TableParagraph"/>
                          <w:spacing w:line="230" w:lineRule="exact" w:before="21"/>
                          <w:ind w:left="410"/>
                          <w:rPr>
                            <w:sz w:val="22"/>
                          </w:rPr>
                        </w:pPr>
                        <w:r>
                          <w:rPr>
                            <w:spacing w:val="-2"/>
                            <w:sz w:val="22"/>
                          </w:rPr>
                          <w:t>20,852.117</w:t>
                        </w:r>
                      </w:p>
                    </w:tc>
                    <w:tc>
                      <w:tcPr>
                        <w:tcW w:w="1261" w:type="dxa"/>
                      </w:tcPr>
                      <w:p>
                        <w:pPr>
                          <w:pStyle w:val="TableParagraph"/>
                          <w:rPr>
                            <w:sz w:val="20"/>
                          </w:rPr>
                        </w:pPr>
                      </w:p>
                    </w:tc>
                    <w:tc>
                      <w:tcPr>
                        <w:tcW w:w="1928" w:type="dxa"/>
                      </w:tcPr>
                      <w:p>
                        <w:pPr>
                          <w:pStyle w:val="TableParagraph"/>
                          <w:spacing w:line="230" w:lineRule="exact" w:before="21"/>
                          <w:ind w:left="412"/>
                          <w:rPr>
                            <w:sz w:val="22"/>
                          </w:rPr>
                        </w:pPr>
                        <w:r>
                          <w:rPr>
                            <w:spacing w:val="-2"/>
                            <w:sz w:val="22"/>
                          </w:rPr>
                          <w:t>21,394.653</w:t>
                        </w:r>
                      </w:p>
                    </w:tc>
                    <w:tc>
                      <w:tcPr>
                        <w:tcW w:w="1141" w:type="dxa"/>
                      </w:tcPr>
                      <w:p>
                        <w:pPr>
                          <w:pStyle w:val="TableParagraph"/>
                          <w:rPr>
                            <w:sz w:val="20"/>
                          </w:rPr>
                        </w:pPr>
                      </w:p>
                    </w:tc>
                  </w:tr>
                  <w:tr>
                    <w:trPr>
                      <w:trHeight w:val="552" w:hRule="atLeast"/>
                    </w:trPr>
                    <w:tc>
                      <w:tcPr>
                        <w:tcW w:w="3467" w:type="dxa"/>
                      </w:tcPr>
                      <w:p>
                        <w:pPr>
                          <w:pStyle w:val="TableParagraph"/>
                          <w:spacing w:before="21"/>
                          <w:ind w:left="358"/>
                          <w:rPr>
                            <w:sz w:val="22"/>
                          </w:rPr>
                        </w:pPr>
                        <w:r>
                          <w:rPr>
                            <w:spacing w:val="-4"/>
                            <w:w w:val="105"/>
                            <w:sz w:val="22"/>
                          </w:rPr>
                          <w:t>SRMR</w:t>
                        </w:r>
                      </w:p>
                    </w:tc>
                    <w:tc>
                      <w:tcPr>
                        <w:tcW w:w="2232" w:type="dxa"/>
                      </w:tcPr>
                      <w:p>
                        <w:pPr>
                          <w:pStyle w:val="TableParagraph"/>
                          <w:spacing w:before="21"/>
                          <w:ind w:left="1209"/>
                          <w:rPr>
                            <w:sz w:val="22"/>
                          </w:rPr>
                        </w:pPr>
                        <w:r>
                          <w:rPr>
                            <w:spacing w:val="-2"/>
                            <w:sz w:val="22"/>
                          </w:rPr>
                          <w:t>0.230</w:t>
                        </w:r>
                      </w:p>
                    </w:tc>
                    <w:tc>
                      <w:tcPr>
                        <w:tcW w:w="1261" w:type="dxa"/>
                      </w:tcPr>
                      <w:p>
                        <w:pPr>
                          <w:pStyle w:val="TableParagraph"/>
                          <w:rPr>
                            <w:sz w:val="20"/>
                          </w:rPr>
                        </w:pPr>
                      </w:p>
                    </w:tc>
                    <w:tc>
                      <w:tcPr>
                        <w:tcW w:w="1928" w:type="dxa"/>
                      </w:tcPr>
                      <w:p>
                        <w:pPr>
                          <w:pStyle w:val="TableParagraph"/>
                          <w:spacing w:before="21"/>
                          <w:ind w:left="907"/>
                          <w:rPr>
                            <w:sz w:val="22"/>
                          </w:rPr>
                        </w:pPr>
                        <w:r>
                          <w:rPr>
                            <w:spacing w:val="-2"/>
                            <w:sz w:val="22"/>
                          </w:rPr>
                          <w:t>0.229</w:t>
                        </w:r>
                      </w:p>
                    </w:tc>
                    <w:tc>
                      <w:tcPr>
                        <w:tcW w:w="1261" w:type="dxa"/>
                      </w:tcPr>
                      <w:p>
                        <w:pPr>
                          <w:pStyle w:val="TableParagraph"/>
                          <w:rPr>
                            <w:sz w:val="20"/>
                          </w:rPr>
                        </w:pPr>
                      </w:p>
                    </w:tc>
                    <w:tc>
                      <w:tcPr>
                        <w:tcW w:w="1928" w:type="dxa"/>
                      </w:tcPr>
                      <w:p>
                        <w:pPr>
                          <w:pStyle w:val="TableParagraph"/>
                          <w:spacing w:before="21"/>
                          <w:ind w:left="909"/>
                          <w:rPr>
                            <w:sz w:val="22"/>
                          </w:rPr>
                        </w:pPr>
                        <w:r>
                          <w:rPr>
                            <w:spacing w:val="-2"/>
                            <w:sz w:val="22"/>
                          </w:rPr>
                          <w:t>0.229</w:t>
                        </w:r>
                      </w:p>
                    </w:tc>
                    <w:tc>
                      <w:tcPr>
                        <w:tcW w:w="1141" w:type="dxa"/>
                      </w:tcPr>
                      <w:p>
                        <w:pPr>
                          <w:pStyle w:val="TableParagraph"/>
                          <w:rPr>
                            <w:sz w:val="20"/>
                          </w:rPr>
                        </w:pPr>
                      </w:p>
                    </w:tc>
                  </w:tr>
                </w:tbl>
                <w:p>
                  <w:pPr>
                    <w:pStyle w:val="BodyText"/>
                  </w:pPr>
                </w:p>
              </w:txbxContent>
            </v:textbox>
            <w10:wrap type="none"/>
          </v:shape>
        </w:pict>
      </w:r>
      <w:r>
        <w:rPr>
          <w:w w:val="115"/>
        </w:rPr>
        <w:t>RANDOM</w:t>
      </w:r>
      <w:r>
        <w:rPr>
          <w:spacing w:val="35"/>
          <w:w w:val="115"/>
        </w:rPr>
        <w:t> </w:t>
      </w:r>
      <w:r>
        <w:rPr>
          <w:spacing w:val="-2"/>
          <w:w w:val="115"/>
        </w:rPr>
        <w:t>EFFECTS</w:t>
      </w:r>
    </w:p>
    <w:p>
      <w:pPr>
        <w:pStyle w:val="BodyText"/>
        <w:tabs>
          <w:tab w:pos="3900" w:val="left" w:leader="none"/>
          <w:tab w:pos="7090" w:val="left" w:leader="none"/>
        </w:tabs>
        <w:spacing w:before="157"/>
        <w:ind w:left="710"/>
      </w:pPr>
      <w:r>
        <w:rPr/>
        <w:br w:type="column"/>
      </w:r>
      <w:r>
        <w:rPr/>
        <w:t>Model</w:t>
      </w:r>
      <w:r>
        <w:rPr>
          <w:spacing w:val="31"/>
        </w:rPr>
        <w:t> </w:t>
      </w:r>
      <w:r>
        <w:rPr>
          <w:spacing w:val="-12"/>
        </w:rPr>
        <w:t>1</w:t>
      </w:r>
      <w:r>
        <w:rPr/>
        <w:tab/>
        <w:t>Model</w:t>
      </w:r>
      <w:r>
        <w:rPr>
          <w:spacing w:val="31"/>
        </w:rPr>
        <w:t> </w:t>
      </w:r>
      <w:r>
        <w:rPr>
          <w:spacing w:val="-10"/>
        </w:rPr>
        <w:t>2</w:t>
      </w:r>
      <w:r>
        <w:rPr/>
        <w:tab/>
        <w:t>Model</w:t>
      </w:r>
      <w:r>
        <w:rPr>
          <w:spacing w:val="31"/>
        </w:rPr>
        <w:t> </w:t>
      </w:r>
      <w:r>
        <w:rPr>
          <w:spacing w:val="-10"/>
        </w:rPr>
        <w:t>3</w:t>
      </w:r>
    </w:p>
    <w:p>
      <w:pPr>
        <w:pStyle w:val="BodyText"/>
        <w:spacing w:before="5"/>
        <w:rPr>
          <w:sz w:val="6"/>
        </w:rPr>
      </w:pPr>
    </w:p>
    <w:p>
      <w:pPr>
        <w:tabs>
          <w:tab w:pos="2812" w:val="left" w:leader="none"/>
          <w:tab w:pos="6003" w:val="left" w:leader="none"/>
        </w:tabs>
        <w:spacing w:line="20" w:lineRule="exact"/>
        <w:ind w:left="-378" w:right="0" w:firstLine="0"/>
        <w:jc w:val="left"/>
        <w:rPr>
          <w:sz w:val="2"/>
        </w:rPr>
      </w:pPr>
      <w:r>
        <w:rPr/>
        <w:pict>
          <v:line style="position:absolute;mso-position-horizontal-relative:page;mso-position-vertical-relative:paragraph;z-index:15747584" from="68.811996pt,-19.080999pt" to="730.010996pt,-19.080999pt" stroked="true" strokeweight=".873pt" strokecolor="#000000">
            <v:stroke dashstyle="solid"/>
            <w10:wrap type="none"/>
          </v:line>
        </w:pict>
      </w:r>
      <w:r>
        <w:rPr>
          <w:sz w:val="2"/>
        </w:rPr>
        <w:pict>
          <v:group style="width:147.6pt;height:.35pt;mso-position-horizontal-relative:char;mso-position-vertical-relative:line" id="docshapegroup81" coordorigin="0,0" coordsize="2952,7">
            <v:line style="position:absolute" from="0,3" to="2952,3" stroked="true" strokeweight=".327pt" strokecolor="#000000">
              <v:stroke dashstyle="solid"/>
            </v:line>
          </v:group>
        </w:pict>
      </w:r>
      <w:r>
        <w:rPr>
          <w:sz w:val="2"/>
        </w:rPr>
      </w:r>
      <w:r>
        <w:rPr>
          <w:sz w:val="2"/>
        </w:rPr>
        <w:tab/>
      </w:r>
      <w:r>
        <w:rPr>
          <w:sz w:val="2"/>
        </w:rPr>
        <w:pict>
          <v:group style="width:147.6pt;height:.35pt;mso-position-horizontal-relative:char;mso-position-vertical-relative:line" id="docshapegroup82" coordorigin="0,0" coordsize="2952,7">
            <v:line style="position:absolute" from="0,3" to="2952,3" stroked="true" strokeweight=".327pt" strokecolor="#000000">
              <v:stroke dashstyle="solid"/>
            </v:line>
          </v:group>
        </w:pict>
      </w:r>
      <w:r>
        <w:rPr>
          <w:sz w:val="2"/>
        </w:rPr>
      </w:r>
      <w:r>
        <w:rPr>
          <w:sz w:val="2"/>
        </w:rPr>
        <w:tab/>
      </w:r>
      <w:r>
        <w:rPr>
          <w:sz w:val="2"/>
        </w:rPr>
        <w:pict>
          <v:group style="width:147.6pt;height:.35pt;mso-position-horizontal-relative:char;mso-position-vertical-relative:line" id="docshapegroup83" coordorigin="0,0" coordsize="2952,7">
            <v:line style="position:absolute" from="0,3" to="2952,3" stroked="true" strokeweight=".327pt" strokecolor="#000000">
              <v:stroke dashstyle="solid"/>
            </v:line>
          </v:group>
        </w:pict>
      </w:r>
      <w:r>
        <w:rPr>
          <w:sz w:val="2"/>
        </w:rPr>
      </w:r>
    </w:p>
    <w:p>
      <w:pPr>
        <w:pStyle w:val="BodyText"/>
        <w:tabs>
          <w:tab w:pos="1685" w:val="left" w:leader="none"/>
          <w:tab w:pos="3426" w:val="left" w:leader="none"/>
          <w:tab w:pos="4875" w:val="left" w:leader="none"/>
          <w:tab w:pos="6617" w:val="left" w:leader="none"/>
          <w:tab w:pos="8066" w:val="left" w:leader="none"/>
        </w:tabs>
        <w:spacing w:before="29"/>
        <w:ind w:left="235"/>
      </w:pPr>
      <w:r>
        <w:rPr>
          <w:spacing w:val="-5"/>
          <w:w w:val="105"/>
        </w:rPr>
        <w:t>MLR</w:t>
      </w:r>
      <w:r>
        <w:rPr/>
        <w:tab/>
      </w:r>
      <w:r>
        <w:rPr>
          <w:spacing w:val="-2"/>
          <w:w w:val="105"/>
        </w:rPr>
        <w:t>Bayes</w:t>
      </w:r>
      <w:r>
        <w:rPr/>
        <w:tab/>
      </w:r>
      <w:r>
        <w:rPr>
          <w:spacing w:val="-5"/>
          <w:w w:val="105"/>
        </w:rPr>
        <w:t>MLR</w:t>
      </w:r>
      <w:r>
        <w:rPr/>
        <w:tab/>
      </w:r>
      <w:r>
        <w:rPr>
          <w:spacing w:val="-2"/>
          <w:w w:val="105"/>
        </w:rPr>
        <w:t>Bayes</w:t>
      </w:r>
      <w:r>
        <w:rPr/>
        <w:tab/>
      </w:r>
      <w:r>
        <w:rPr>
          <w:spacing w:val="-5"/>
          <w:w w:val="105"/>
        </w:rPr>
        <w:t>MLR</w:t>
      </w:r>
      <w:r>
        <w:rPr/>
        <w:tab/>
      </w:r>
      <w:r>
        <w:rPr>
          <w:spacing w:val="-2"/>
          <w:w w:val="105"/>
        </w:rPr>
        <w:t>Bayes</w:t>
      </w:r>
    </w:p>
    <w:p>
      <w:pPr>
        <w:spacing w:after="0"/>
        <w:sectPr>
          <w:headerReference w:type="default" r:id="rId102"/>
          <w:pgSz w:w="16840" w:h="11910" w:orient="landscape"/>
          <w:pgMar w:header="0" w:footer="0" w:top="1340" w:bottom="280" w:left="1260" w:right="2120"/>
          <w:cols w:num="2" w:equalWidth="0">
            <w:col w:w="2693" w:space="1692"/>
            <w:col w:w="9075"/>
          </w:cols>
        </w:sectPr>
      </w:pPr>
    </w:p>
    <w:p>
      <w:pPr>
        <w:pStyle w:val="BodyText"/>
        <w:rPr>
          <w:sz w:val="20"/>
        </w:rPr>
      </w:pPr>
      <w:r>
        <w:rPr/>
        <w:pict>
          <v:shape style="position:absolute;margin-left:791.509338pt;margin-top:71pt;width:17.5pt;height:356pt;mso-position-horizontal-relative:page;mso-position-vertical-relative:page;z-index:15748608" type="#_x0000_t202" id="docshape84" filled="false" stroked="false">
            <v:textbox inset="0,0,0,0" style="layout-flow:vertical">
              <w:txbxContent>
                <w:p>
                  <w:pPr>
                    <w:pStyle w:val="BodyText"/>
                    <w:spacing w:before="60"/>
                    <w:ind w:left="20"/>
                  </w:pPr>
                  <w:r>
                    <w:rPr>
                      <w:w w:val="105"/>
                    </w:rPr>
                    <w:t>FAMILIAL</w:t>
                  </w:r>
                  <w:r>
                    <w:rPr>
                      <w:spacing w:val="8"/>
                      <w:w w:val="105"/>
                    </w:rPr>
                    <w:t> </w:t>
                  </w:r>
                  <w:r>
                    <w:rPr>
                      <w:w w:val="105"/>
                    </w:rPr>
                    <w:t>FACTORS</w:t>
                  </w:r>
                  <w:r>
                    <w:rPr>
                      <w:spacing w:val="9"/>
                      <w:w w:val="105"/>
                    </w:rPr>
                    <w:t> </w:t>
                  </w:r>
                  <w:r>
                    <w:rPr>
                      <w:w w:val="105"/>
                    </w:rPr>
                    <w:t>AND</w:t>
                  </w:r>
                  <w:r>
                    <w:rPr>
                      <w:spacing w:val="9"/>
                      <w:w w:val="105"/>
                    </w:rPr>
                    <w:t> </w:t>
                  </w:r>
                  <w:r>
                    <w:rPr>
                      <w:w w:val="105"/>
                    </w:rPr>
                    <w:t>ADOLESCENT</w:t>
                  </w:r>
                  <w:r>
                    <w:rPr>
                      <w:spacing w:val="9"/>
                      <w:w w:val="105"/>
                    </w:rPr>
                    <w:t> </w:t>
                  </w:r>
                  <w:r>
                    <w:rPr>
                      <w:w w:val="105"/>
                    </w:rPr>
                    <w:t>ANTISOCIAL</w:t>
                  </w:r>
                  <w:r>
                    <w:rPr>
                      <w:spacing w:val="8"/>
                      <w:w w:val="105"/>
                    </w:rPr>
                    <w:t> </w:t>
                  </w:r>
                  <w:r>
                    <w:rPr>
                      <w:spacing w:val="-2"/>
                      <w:w w:val="105"/>
                    </w:rPr>
                    <w:t>BEHAVIOR</w:t>
                  </w:r>
                </w:p>
              </w:txbxContent>
            </v:textbox>
            <w10:wrap type="none"/>
          </v:shape>
        </w:pict>
      </w:r>
      <w:r>
        <w:rPr/>
        <w:pict>
          <v:shape style="position:absolute;margin-left:791.509338pt;margin-top:511.409119pt;width:17.5pt;height:12.95pt;mso-position-horizontal-relative:page;mso-position-vertical-relative:page;z-index:15749120" type="#_x0000_t202" id="docshape85" filled="false" stroked="false">
            <v:textbox inset="0,0,0,0" style="layout-flow:vertical">
              <w:txbxContent>
                <w:p>
                  <w:pPr>
                    <w:pStyle w:val="BodyText"/>
                    <w:spacing w:before="60"/>
                    <w:ind w:left="20"/>
                  </w:pPr>
                  <w:r>
                    <w:rPr>
                      <w:spacing w:val="-5"/>
                    </w:rPr>
                    <w:t>25</w:t>
                  </w: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4"/>
        </w:rPr>
      </w:pPr>
    </w:p>
    <w:p>
      <w:pPr>
        <w:spacing w:before="129"/>
        <w:ind w:left="474" w:right="0" w:firstLine="0"/>
        <w:jc w:val="left"/>
        <w:rPr>
          <w:rFonts w:ascii="Arial"/>
          <w:sz w:val="16"/>
        </w:rPr>
      </w:pPr>
      <w:r>
        <w:rPr/>
        <w:pict>
          <v:shape style="position:absolute;margin-left:96.198997pt;margin-top:16.667355pt;width:630.4pt;height:88.1pt;mso-position-horizontal-relative:page;mso-position-vertical-relative:paragraph;z-index:15750144" type="#_x0000_t202" id="docshape86"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4"/>
                    <w:gridCol w:w="2515"/>
                    <w:gridCol w:w="1651"/>
                    <w:gridCol w:w="1596"/>
                    <w:gridCol w:w="1596"/>
                    <w:gridCol w:w="1596"/>
                    <w:gridCol w:w="1074"/>
                  </w:tblGrid>
                  <w:tr>
                    <w:trPr>
                      <w:trHeight w:val="882" w:hRule="atLeast"/>
                    </w:trPr>
                    <w:tc>
                      <w:tcPr>
                        <w:tcW w:w="2584" w:type="dxa"/>
                      </w:tcPr>
                      <w:p>
                        <w:pPr>
                          <w:pStyle w:val="TableParagraph"/>
                          <w:spacing w:before="90"/>
                          <w:ind w:left="50"/>
                          <w:rPr>
                            <w:sz w:val="22"/>
                          </w:rPr>
                        </w:pPr>
                        <w:r>
                          <w:rPr>
                            <w:sz w:val="22"/>
                          </w:rPr>
                          <w:t>of</w:t>
                        </w:r>
                        <w:r>
                          <w:rPr>
                            <w:spacing w:val="7"/>
                            <w:sz w:val="22"/>
                          </w:rPr>
                          <w:t> </w:t>
                        </w:r>
                        <w:r>
                          <w:rPr>
                            <w:spacing w:val="-5"/>
                            <w:sz w:val="22"/>
                          </w:rPr>
                          <w:t>ASB</w:t>
                        </w:r>
                      </w:p>
                      <w:p>
                        <w:pPr>
                          <w:pStyle w:val="TableParagraph"/>
                          <w:spacing w:line="270" w:lineRule="atLeast"/>
                          <w:ind w:left="289" w:right="1412"/>
                          <w:rPr>
                            <w:sz w:val="22"/>
                          </w:rPr>
                        </w:pPr>
                        <w:r>
                          <w:rPr>
                            <w:w w:val="105"/>
                            <w:sz w:val="22"/>
                          </w:rPr>
                          <w:t>of</w:t>
                        </w:r>
                        <w:r>
                          <w:rPr>
                            <w:spacing w:val="-2"/>
                            <w:w w:val="105"/>
                            <w:sz w:val="22"/>
                          </w:rPr>
                          <w:t> </w:t>
                        </w:r>
                        <w:r>
                          <w:rPr>
                            <w:w w:val="105"/>
                            <w:sz w:val="22"/>
                          </w:rPr>
                          <w:t>RBB of</w:t>
                        </w:r>
                        <w:r>
                          <w:rPr>
                            <w:spacing w:val="-5"/>
                            <w:w w:val="105"/>
                            <w:sz w:val="22"/>
                          </w:rPr>
                          <w:t> </w:t>
                        </w:r>
                        <w:r>
                          <w:rPr>
                            <w:spacing w:val="-5"/>
                            <w:w w:val="105"/>
                            <w:sz w:val="22"/>
                          </w:rPr>
                          <w:t>AGG</w:t>
                        </w:r>
                      </w:p>
                    </w:tc>
                    <w:tc>
                      <w:tcPr>
                        <w:tcW w:w="2515" w:type="dxa"/>
                      </w:tcPr>
                      <w:p>
                        <w:pPr>
                          <w:pStyle w:val="TableParagraph"/>
                          <w:spacing w:before="90"/>
                          <w:ind w:left="1545"/>
                          <w:rPr>
                            <w:sz w:val="22"/>
                          </w:rPr>
                        </w:pPr>
                        <w:r>
                          <w:rPr>
                            <w:spacing w:val="-2"/>
                            <w:sz w:val="22"/>
                          </w:rPr>
                          <w:t>0.179**</w:t>
                        </w:r>
                      </w:p>
                    </w:tc>
                    <w:tc>
                      <w:tcPr>
                        <w:tcW w:w="1651" w:type="dxa"/>
                      </w:tcPr>
                      <w:p>
                        <w:pPr>
                          <w:pStyle w:val="TableParagraph"/>
                          <w:spacing w:before="90"/>
                          <w:ind w:left="257"/>
                          <w:rPr>
                            <w:sz w:val="22"/>
                          </w:rPr>
                        </w:pPr>
                        <w:r>
                          <w:rPr>
                            <w:spacing w:val="-2"/>
                            <w:sz w:val="22"/>
                          </w:rPr>
                          <w:t>0.452***</w:t>
                        </w:r>
                      </w:p>
                      <w:p>
                        <w:pPr>
                          <w:pStyle w:val="TableParagraph"/>
                          <w:spacing w:before="18"/>
                          <w:ind w:left="257"/>
                          <w:rPr>
                            <w:sz w:val="22"/>
                          </w:rPr>
                        </w:pPr>
                        <w:r>
                          <w:rPr>
                            <w:spacing w:val="-2"/>
                            <w:sz w:val="22"/>
                          </w:rPr>
                          <w:t>0.365***</w:t>
                        </w:r>
                      </w:p>
                      <w:p>
                        <w:pPr>
                          <w:pStyle w:val="TableParagraph"/>
                          <w:spacing w:line="230" w:lineRule="exact" w:before="18"/>
                          <w:ind w:left="257"/>
                          <w:rPr>
                            <w:sz w:val="22"/>
                          </w:rPr>
                        </w:pPr>
                        <w:r>
                          <w:rPr>
                            <w:spacing w:val="-2"/>
                            <w:sz w:val="22"/>
                          </w:rPr>
                          <w:t>0.362***</w:t>
                        </w:r>
                      </w:p>
                    </w:tc>
                    <w:tc>
                      <w:tcPr>
                        <w:tcW w:w="1596" w:type="dxa"/>
                      </w:tcPr>
                      <w:p>
                        <w:pPr>
                          <w:pStyle w:val="TableParagraph"/>
                          <w:spacing w:before="90"/>
                          <w:ind w:left="570"/>
                          <w:rPr>
                            <w:sz w:val="22"/>
                          </w:rPr>
                        </w:pPr>
                        <w:r>
                          <w:rPr>
                            <w:spacing w:val="-2"/>
                            <w:sz w:val="22"/>
                          </w:rPr>
                          <w:t>0.257***</w:t>
                        </w:r>
                      </w:p>
                    </w:tc>
                    <w:tc>
                      <w:tcPr>
                        <w:tcW w:w="1596" w:type="dxa"/>
                      </w:tcPr>
                      <w:p>
                        <w:pPr>
                          <w:pStyle w:val="TableParagraph"/>
                          <w:spacing w:before="90"/>
                          <w:ind w:left="201"/>
                          <w:rPr>
                            <w:sz w:val="22"/>
                          </w:rPr>
                        </w:pPr>
                        <w:r>
                          <w:rPr>
                            <w:spacing w:val="-2"/>
                            <w:sz w:val="22"/>
                          </w:rPr>
                          <w:t>0.542***</w:t>
                        </w:r>
                      </w:p>
                      <w:p>
                        <w:pPr>
                          <w:pStyle w:val="TableParagraph"/>
                          <w:spacing w:before="18"/>
                          <w:ind w:left="201"/>
                          <w:rPr>
                            <w:sz w:val="22"/>
                          </w:rPr>
                        </w:pPr>
                        <w:r>
                          <w:rPr>
                            <w:spacing w:val="-2"/>
                            <w:sz w:val="22"/>
                          </w:rPr>
                          <w:t>0.318***</w:t>
                        </w:r>
                      </w:p>
                      <w:p>
                        <w:pPr>
                          <w:pStyle w:val="TableParagraph"/>
                          <w:spacing w:line="230" w:lineRule="exact" w:before="18"/>
                          <w:ind w:left="201"/>
                          <w:rPr>
                            <w:sz w:val="22"/>
                          </w:rPr>
                        </w:pPr>
                        <w:r>
                          <w:rPr>
                            <w:spacing w:val="-2"/>
                            <w:sz w:val="22"/>
                          </w:rPr>
                          <w:t>0.632***</w:t>
                        </w:r>
                      </w:p>
                    </w:tc>
                    <w:tc>
                      <w:tcPr>
                        <w:tcW w:w="1596" w:type="dxa"/>
                      </w:tcPr>
                      <w:p>
                        <w:pPr>
                          <w:pStyle w:val="TableParagraph"/>
                          <w:spacing w:before="90"/>
                          <w:ind w:left="569"/>
                          <w:rPr>
                            <w:sz w:val="22"/>
                          </w:rPr>
                        </w:pPr>
                        <w:r>
                          <w:rPr>
                            <w:spacing w:val="-2"/>
                            <w:sz w:val="22"/>
                          </w:rPr>
                          <w:t>0.278***</w:t>
                        </w:r>
                      </w:p>
                    </w:tc>
                    <w:tc>
                      <w:tcPr>
                        <w:tcW w:w="1074" w:type="dxa"/>
                      </w:tcPr>
                      <w:p>
                        <w:pPr>
                          <w:pStyle w:val="TableParagraph"/>
                          <w:spacing w:before="90"/>
                          <w:ind w:left="200"/>
                          <w:rPr>
                            <w:sz w:val="22"/>
                          </w:rPr>
                        </w:pPr>
                        <w:r>
                          <w:rPr>
                            <w:spacing w:val="-2"/>
                            <w:sz w:val="22"/>
                          </w:rPr>
                          <w:t>0.560***</w:t>
                        </w:r>
                      </w:p>
                      <w:p>
                        <w:pPr>
                          <w:pStyle w:val="TableParagraph"/>
                          <w:spacing w:before="18"/>
                          <w:ind w:left="200"/>
                          <w:rPr>
                            <w:sz w:val="22"/>
                          </w:rPr>
                        </w:pPr>
                        <w:r>
                          <w:rPr>
                            <w:spacing w:val="-2"/>
                            <w:sz w:val="22"/>
                          </w:rPr>
                          <w:t>0.361***</w:t>
                        </w:r>
                      </w:p>
                      <w:p>
                        <w:pPr>
                          <w:pStyle w:val="TableParagraph"/>
                          <w:spacing w:line="230" w:lineRule="exact" w:before="18"/>
                          <w:ind w:left="200"/>
                          <w:rPr>
                            <w:sz w:val="22"/>
                          </w:rPr>
                        </w:pPr>
                        <w:r>
                          <w:rPr>
                            <w:spacing w:val="-2"/>
                            <w:sz w:val="22"/>
                          </w:rPr>
                          <w:t>0.647***</w:t>
                        </w:r>
                      </w:p>
                    </w:tc>
                  </w:tr>
                  <w:tr>
                    <w:trPr>
                      <w:trHeight w:val="269" w:hRule="atLeast"/>
                    </w:trPr>
                    <w:tc>
                      <w:tcPr>
                        <w:tcW w:w="2584" w:type="dxa"/>
                      </w:tcPr>
                      <w:p>
                        <w:pPr>
                          <w:pStyle w:val="TableParagraph"/>
                          <w:spacing w:line="230" w:lineRule="exact" w:before="20"/>
                          <w:ind w:left="50"/>
                          <w:rPr>
                            <w:sz w:val="22"/>
                          </w:rPr>
                        </w:pPr>
                        <w:r>
                          <w:rPr>
                            <w:sz w:val="22"/>
                          </w:rPr>
                          <w:t>of</w:t>
                        </w:r>
                        <w:r>
                          <w:rPr>
                            <w:spacing w:val="7"/>
                            <w:sz w:val="22"/>
                          </w:rPr>
                          <w:t> </w:t>
                        </w:r>
                        <w:r>
                          <w:rPr>
                            <w:spacing w:val="-5"/>
                            <w:sz w:val="22"/>
                          </w:rPr>
                          <w:t>CON</w:t>
                        </w:r>
                      </w:p>
                    </w:tc>
                    <w:tc>
                      <w:tcPr>
                        <w:tcW w:w="5762" w:type="dxa"/>
                        <w:gridSpan w:val="3"/>
                      </w:tcPr>
                      <w:p>
                        <w:pPr>
                          <w:pStyle w:val="TableParagraph"/>
                          <w:spacing w:line="230" w:lineRule="exact" w:before="20"/>
                          <w:ind w:right="314"/>
                          <w:jc w:val="right"/>
                          <w:rPr>
                            <w:sz w:val="22"/>
                          </w:rPr>
                        </w:pPr>
                        <w:r>
                          <w:rPr>
                            <w:spacing w:val="-2"/>
                            <w:sz w:val="22"/>
                          </w:rPr>
                          <w:t>0.171**</w:t>
                        </w:r>
                      </w:p>
                    </w:tc>
                    <w:tc>
                      <w:tcPr>
                        <w:tcW w:w="1596" w:type="dxa"/>
                      </w:tcPr>
                      <w:p>
                        <w:pPr>
                          <w:pStyle w:val="TableParagraph"/>
                          <w:spacing w:line="230" w:lineRule="exact" w:before="20"/>
                          <w:ind w:left="201"/>
                          <w:rPr>
                            <w:sz w:val="22"/>
                          </w:rPr>
                        </w:pPr>
                        <w:r>
                          <w:rPr>
                            <w:spacing w:val="-2"/>
                            <w:sz w:val="22"/>
                          </w:rPr>
                          <w:t>0.235***</w:t>
                        </w:r>
                      </w:p>
                    </w:tc>
                    <w:tc>
                      <w:tcPr>
                        <w:tcW w:w="1596" w:type="dxa"/>
                      </w:tcPr>
                      <w:p>
                        <w:pPr>
                          <w:pStyle w:val="TableParagraph"/>
                          <w:spacing w:line="230" w:lineRule="exact" w:before="20"/>
                          <w:ind w:left="569"/>
                          <w:rPr>
                            <w:sz w:val="22"/>
                          </w:rPr>
                        </w:pPr>
                        <w:r>
                          <w:rPr>
                            <w:spacing w:val="-2"/>
                            <w:sz w:val="22"/>
                          </w:rPr>
                          <w:t>0.189**</w:t>
                        </w:r>
                      </w:p>
                    </w:tc>
                    <w:tc>
                      <w:tcPr>
                        <w:tcW w:w="1074" w:type="dxa"/>
                      </w:tcPr>
                      <w:p>
                        <w:pPr>
                          <w:pStyle w:val="TableParagraph"/>
                          <w:spacing w:line="230" w:lineRule="exact" w:before="20"/>
                          <w:ind w:right="52"/>
                          <w:jc w:val="right"/>
                          <w:rPr>
                            <w:sz w:val="22"/>
                          </w:rPr>
                        </w:pPr>
                        <w:r>
                          <w:rPr>
                            <w:spacing w:val="-2"/>
                            <w:sz w:val="22"/>
                          </w:rPr>
                          <w:t>0.265***</w:t>
                        </w:r>
                      </w:p>
                    </w:tc>
                  </w:tr>
                  <w:tr>
                    <w:trPr>
                      <w:trHeight w:val="270" w:hRule="atLeast"/>
                    </w:trPr>
                    <w:tc>
                      <w:tcPr>
                        <w:tcW w:w="2584" w:type="dxa"/>
                      </w:tcPr>
                      <w:p>
                        <w:pPr>
                          <w:pStyle w:val="TableParagraph"/>
                          <w:spacing w:line="230" w:lineRule="exact" w:before="21"/>
                          <w:ind w:left="50"/>
                          <w:rPr>
                            <w:sz w:val="22"/>
                          </w:rPr>
                        </w:pPr>
                        <w:r>
                          <w:rPr>
                            <w:sz w:val="22"/>
                          </w:rPr>
                          <w:t>of</w:t>
                        </w:r>
                        <w:r>
                          <w:rPr>
                            <w:spacing w:val="7"/>
                            <w:sz w:val="22"/>
                          </w:rPr>
                          <w:t> </w:t>
                        </w:r>
                        <w:r>
                          <w:rPr>
                            <w:spacing w:val="-5"/>
                            <w:sz w:val="22"/>
                          </w:rPr>
                          <w:t>COH</w:t>
                        </w:r>
                      </w:p>
                    </w:tc>
                    <w:tc>
                      <w:tcPr>
                        <w:tcW w:w="5762" w:type="dxa"/>
                        <w:gridSpan w:val="3"/>
                      </w:tcPr>
                      <w:p>
                        <w:pPr>
                          <w:pStyle w:val="TableParagraph"/>
                          <w:spacing w:line="230" w:lineRule="exact" w:before="21"/>
                          <w:ind w:right="423"/>
                          <w:jc w:val="right"/>
                          <w:rPr>
                            <w:sz w:val="22"/>
                          </w:rPr>
                        </w:pPr>
                        <w:r>
                          <w:rPr>
                            <w:spacing w:val="-2"/>
                            <w:sz w:val="22"/>
                          </w:rPr>
                          <w:t>0.090*</w:t>
                        </w:r>
                      </w:p>
                    </w:tc>
                    <w:tc>
                      <w:tcPr>
                        <w:tcW w:w="1596" w:type="dxa"/>
                      </w:tcPr>
                      <w:p>
                        <w:pPr>
                          <w:pStyle w:val="TableParagraph"/>
                          <w:spacing w:line="230" w:lineRule="exact" w:before="21"/>
                          <w:ind w:left="201"/>
                          <w:rPr>
                            <w:sz w:val="22"/>
                          </w:rPr>
                        </w:pPr>
                        <w:r>
                          <w:rPr>
                            <w:spacing w:val="-2"/>
                            <w:sz w:val="22"/>
                          </w:rPr>
                          <w:t>0.173***</w:t>
                        </w:r>
                      </w:p>
                    </w:tc>
                    <w:tc>
                      <w:tcPr>
                        <w:tcW w:w="1596" w:type="dxa"/>
                      </w:tcPr>
                      <w:p>
                        <w:pPr>
                          <w:pStyle w:val="TableParagraph"/>
                          <w:spacing w:line="230" w:lineRule="exact" w:before="21"/>
                          <w:ind w:left="569"/>
                          <w:rPr>
                            <w:sz w:val="22"/>
                          </w:rPr>
                        </w:pPr>
                        <w:r>
                          <w:rPr>
                            <w:spacing w:val="-2"/>
                            <w:sz w:val="22"/>
                          </w:rPr>
                          <w:t>0.091*</w:t>
                        </w:r>
                      </w:p>
                    </w:tc>
                    <w:tc>
                      <w:tcPr>
                        <w:tcW w:w="1074" w:type="dxa"/>
                      </w:tcPr>
                      <w:p>
                        <w:pPr>
                          <w:pStyle w:val="TableParagraph"/>
                          <w:spacing w:line="230" w:lineRule="exact" w:before="21"/>
                          <w:ind w:right="52"/>
                          <w:jc w:val="right"/>
                          <w:rPr>
                            <w:sz w:val="22"/>
                          </w:rPr>
                        </w:pPr>
                        <w:r>
                          <w:rPr>
                            <w:spacing w:val="-2"/>
                            <w:sz w:val="22"/>
                          </w:rPr>
                          <w:t>0.180***</w:t>
                        </w:r>
                      </w:p>
                    </w:tc>
                  </w:tr>
                  <w:tr>
                    <w:trPr>
                      <w:trHeight w:val="340" w:hRule="atLeast"/>
                    </w:trPr>
                    <w:tc>
                      <w:tcPr>
                        <w:tcW w:w="2584" w:type="dxa"/>
                      </w:tcPr>
                      <w:p>
                        <w:pPr>
                          <w:pStyle w:val="TableParagraph"/>
                          <w:spacing w:before="21"/>
                          <w:ind w:left="50"/>
                          <w:rPr>
                            <w:sz w:val="22"/>
                          </w:rPr>
                        </w:pPr>
                        <w:r>
                          <w:rPr>
                            <w:w w:val="105"/>
                            <w:sz w:val="22"/>
                          </w:rPr>
                          <w:t>of</w:t>
                        </w:r>
                        <w:r>
                          <w:rPr>
                            <w:spacing w:val="-5"/>
                            <w:w w:val="105"/>
                            <w:sz w:val="22"/>
                          </w:rPr>
                          <w:t> PMH</w:t>
                        </w:r>
                      </w:p>
                    </w:tc>
                    <w:tc>
                      <w:tcPr>
                        <w:tcW w:w="5762" w:type="dxa"/>
                        <w:gridSpan w:val="3"/>
                      </w:tcPr>
                      <w:p>
                        <w:pPr>
                          <w:pStyle w:val="TableParagraph"/>
                          <w:rPr>
                            <w:sz w:val="20"/>
                          </w:rPr>
                        </w:pPr>
                      </w:p>
                    </w:tc>
                    <w:tc>
                      <w:tcPr>
                        <w:tcW w:w="1596" w:type="dxa"/>
                      </w:tcPr>
                      <w:p>
                        <w:pPr>
                          <w:pStyle w:val="TableParagraph"/>
                          <w:rPr>
                            <w:sz w:val="20"/>
                          </w:rPr>
                        </w:pPr>
                      </w:p>
                    </w:tc>
                    <w:tc>
                      <w:tcPr>
                        <w:tcW w:w="1596" w:type="dxa"/>
                      </w:tcPr>
                      <w:p>
                        <w:pPr>
                          <w:pStyle w:val="TableParagraph"/>
                          <w:spacing w:before="21"/>
                          <w:ind w:left="568"/>
                          <w:rPr>
                            <w:sz w:val="22"/>
                          </w:rPr>
                        </w:pPr>
                        <w:r>
                          <w:rPr>
                            <w:spacing w:val="-2"/>
                            <w:sz w:val="22"/>
                          </w:rPr>
                          <w:t>0.029</w:t>
                        </w:r>
                      </w:p>
                    </w:tc>
                    <w:tc>
                      <w:tcPr>
                        <w:tcW w:w="1074" w:type="dxa"/>
                      </w:tcPr>
                      <w:p>
                        <w:pPr>
                          <w:pStyle w:val="TableParagraph"/>
                          <w:spacing w:before="21"/>
                          <w:ind w:right="53"/>
                          <w:jc w:val="right"/>
                          <w:rPr>
                            <w:sz w:val="22"/>
                          </w:rPr>
                        </w:pPr>
                        <w:r>
                          <w:rPr>
                            <w:spacing w:val="-2"/>
                            <w:sz w:val="22"/>
                          </w:rPr>
                          <w:t>0.037***</w:t>
                        </w:r>
                      </w:p>
                    </w:tc>
                  </w:tr>
                </w:tbl>
                <w:p>
                  <w:pPr>
                    <w:pStyle w:val="BodyText"/>
                  </w:pPr>
                </w:p>
              </w:txbxContent>
            </v:textbox>
            <w10:wrap type="none"/>
          </v:shape>
        </w:pict>
      </w:r>
      <w:r>
        <w:rPr>
          <w:i/>
          <w:spacing w:val="-5"/>
          <w:w w:val="110"/>
          <w:position w:val="-7"/>
          <w:sz w:val="22"/>
        </w:rPr>
        <w:t>R</w:t>
      </w:r>
      <w:r>
        <w:rPr>
          <w:rFonts w:ascii="Arial"/>
          <w:spacing w:val="-5"/>
          <w:w w:val="110"/>
          <w:sz w:val="16"/>
        </w:rPr>
        <w:t>2</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9"/>
        </w:rPr>
      </w:pPr>
      <w:r>
        <w:rPr/>
        <w:pict>
          <v:shape style="position:absolute;margin-left:68.811996pt;margin-top:18.326235pt;width:661.2pt;height:.1pt;mso-position-horizontal-relative:page;mso-position-vertical-relative:paragraph;z-index:-15710208;mso-wrap-distance-left:0;mso-wrap-distance-right:0" id="docshape87" coordorigin="1376,367" coordsize="13224,0" path="m1376,367l14600,367e" filled="false" stroked="true" strokeweight=".873pt" strokecolor="#000000">
            <v:path arrowok="t"/>
            <v:stroke dashstyle="solid"/>
            <w10:wrap type="topAndBottom"/>
          </v:shape>
        </w:pict>
      </w:r>
    </w:p>
    <w:p>
      <w:pPr>
        <w:pStyle w:val="BodyText"/>
        <w:spacing w:line="448" w:lineRule="auto" w:before="160"/>
        <w:ind w:left="116" w:right="210"/>
      </w:pPr>
      <w:r>
        <w:rPr>
          <w:i/>
          <w:w w:val="105"/>
        </w:rPr>
        <w:t>Note.</w:t>
      </w:r>
      <w:r>
        <w:rPr>
          <w:i/>
          <w:spacing w:val="40"/>
          <w:w w:val="105"/>
        </w:rPr>
        <w:t> </w:t>
      </w:r>
      <w:r>
        <w:rPr>
          <w:w w:val="105"/>
        </w:rPr>
        <w:t>This</w:t>
      </w:r>
      <w:r>
        <w:rPr>
          <w:spacing w:val="30"/>
          <w:w w:val="105"/>
        </w:rPr>
        <w:t> </w:t>
      </w:r>
      <w:r>
        <w:rPr>
          <w:w w:val="105"/>
        </w:rPr>
        <w:t>table</w:t>
      </w:r>
      <w:r>
        <w:rPr>
          <w:spacing w:val="30"/>
          <w:w w:val="105"/>
        </w:rPr>
        <w:t> </w:t>
      </w:r>
      <w:r>
        <w:rPr>
          <w:w w:val="105"/>
        </w:rPr>
        <w:t>summarizes</w:t>
      </w:r>
      <w:r>
        <w:rPr>
          <w:spacing w:val="30"/>
          <w:w w:val="105"/>
        </w:rPr>
        <w:t> </w:t>
      </w:r>
      <w:r>
        <w:rPr>
          <w:w w:val="105"/>
        </w:rPr>
        <w:t>the</w:t>
      </w:r>
      <w:r>
        <w:rPr>
          <w:spacing w:val="30"/>
          <w:w w:val="105"/>
        </w:rPr>
        <w:t> </w:t>
      </w:r>
      <w:r>
        <w:rPr>
          <w:w w:val="105"/>
        </w:rPr>
        <w:t>model</w:t>
      </w:r>
      <w:r>
        <w:rPr>
          <w:spacing w:val="30"/>
          <w:w w:val="105"/>
        </w:rPr>
        <w:t> </w:t>
      </w:r>
      <w:r>
        <w:rPr>
          <w:w w:val="105"/>
        </w:rPr>
        <w:t>building</w:t>
      </w:r>
      <w:r>
        <w:rPr>
          <w:spacing w:val="30"/>
          <w:w w:val="105"/>
        </w:rPr>
        <w:t> </w:t>
      </w:r>
      <w:r>
        <w:rPr>
          <w:w w:val="105"/>
        </w:rPr>
        <w:t>process.</w:t>
      </w:r>
      <w:r>
        <w:rPr>
          <w:spacing w:val="40"/>
          <w:w w:val="105"/>
        </w:rPr>
        <w:t> </w:t>
      </w:r>
      <w:r>
        <w:rPr>
          <w:w w:val="105"/>
        </w:rPr>
        <w:t>Model</w:t>
      </w:r>
      <w:r>
        <w:rPr>
          <w:spacing w:val="30"/>
          <w:w w:val="105"/>
        </w:rPr>
        <w:t> </w:t>
      </w:r>
      <w:r>
        <w:rPr>
          <w:w w:val="105"/>
        </w:rPr>
        <w:t>1</w:t>
      </w:r>
      <w:r>
        <w:rPr>
          <w:spacing w:val="30"/>
          <w:w w:val="105"/>
        </w:rPr>
        <w:t> </w:t>
      </w:r>
      <w:r>
        <w:rPr>
          <w:w w:val="105"/>
        </w:rPr>
        <w:t>only</w:t>
      </w:r>
      <w:r>
        <w:rPr>
          <w:spacing w:val="30"/>
          <w:w w:val="105"/>
        </w:rPr>
        <w:t> </w:t>
      </w:r>
      <w:r>
        <w:rPr>
          <w:w w:val="105"/>
        </w:rPr>
        <w:t>proposes</w:t>
      </w:r>
      <w:r>
        <w:rPr>
          <w:spacing w:val="30"/>
          <w:w w:val="105"/>
        </w:rPr>
        <w:t> </w:t>
      </w:r>
      <w:r>
        <w:rPr>
          <w:w w:val="105"/>
        </w:rPr>
        <w:t>a</w:t>
      </w:r>
      <w:r>
        <w:rPr>
          <w:spacing w:val="30"/>
          <w:w w:val="105"/>
        </w:rPr>
        <w:t> </w:t>
      </w:r>
      <w:r>
        <w:rPr>
          <w:w w:val="105"/>
        </w:rPr>
        <w:t>direct</w:t>
      </w:r>
      <w:r>
        <w:rPr>
          <w:spacing w:val="30"/>
          <w:w w:val="105"/>
        </w:rPr>
        <w:t> </w:t>
      </w:r>
      <w:r>
        <w:rPr>
          <w:w w:val="105"/>
        </w:rPr>
        <w:t>relationship</w:t>
      </w:r>
      <w:r>
        <w:rPr>
          <w:spacing w:val="30"/>
          <w:w w:val="105"/>
        </w:rPr>
        <w:t> </w:t>
      </w:r>
      <w:r>
        <w:rPr>
          <w:w w:val="105"/>
        </w:rPr>
        <w:t>between</w:t>
      </w:r>
      <w:r>
        <w:rPr>
          <w:spacing w:val="30"/>
          <w:w w:val="105"/>
        </w:rPr>
        <w:t> </w:t>
      </w:r>
      <w:r>
        <w:rPr>
          <w:w w:val="105"/>
        </w:rPr>
        <w:t>parental</w:t>
      </w:r>
      <w:r>
        <w:rPr>
          <w:spacing w:val="30"/>
          <w:w w:val="105"/>
        </w:rPr>
        <w:t> </w:t>
      </w:r>
      <w:r>
        <w:rPr>
          <w:w w:val="105"/>
        </w:rPr>
        <w:t>mental</w:t>
      </w:r>
      <w:r>
        <w:rPr>
          <w:spacing w:val="30"/>
          <w:w w:val="105"/>
        </w:rPr>
        <w:t> </w:t>
      </w:r>
      <w:r>
        <w:rPr>
          <w:w w:val="105"/>
        </w:rPr>
        <w:t>health (PMH)</w:t>
      </w:r>
      <w:r>
        <w:rPr>
          <w:spacing w:val="18"/>
          <w:w w:val="105"/>
        </w:rPr>
        <w:t> </w:t>
      </w:r>
      <w:r>
        <w:rPr>
          <w:w w:val="105"/>
        </w:rPr>
        <w:t>and</w:t>
      </w:r>
      <w:r>
        <w:rPr>
          <w:spacing w:val="18"/>
          <w:w w:val="105"/>
        </w:rPr>
        <w:t> </w:t>
      </w:r>
      <w:r>
        <w:rPr>
          <w:w w:val="105"/>
        </w:rPr>
        <w:t>adolescent’s</w:t>
      </w:r>
      <w:r>
        <w:rPr>
          <w:spacing w:val="18"/>
          <w:w w:val="105"/>
        </w:rPr>
        <w:t> </w:t>
      </w:r>
      <w:r>
        <w:rPr>
          <w:w w:val="105"/>
        </w:rPr>
        <w:t>antisocial</w:t>
      </w:r>
      <w:r>
        <w:rPr>
          <w:spacing w:val="18"/>
          <w:w w:val="105"/>
        </w:rPr>
        <w:t> </w:t>
      </w:r>
      <w:r>
        <w:rPr>
          <w:w w:val="105"/>
        </w:rPr>
        <w:t>behavior</w:t>
      </w:r>
      <w:r>
        <w:rPr>
          <w:spacing w:val="18"/>
          <w:w w:val="105"/>
        </w:rPr>
        <w:t> </w:t>
      </w:r>
      <w:r>
        <w:rPr>
          <w:w w:val="105"/>
        </w:rPr>
        <w:t>(ASB).</w:t>
      </w:r>
      <w:r>
        <w:rPr>
          <w:spacing w:val="18"/>
          <w:w w:val="105"/>
        </w:rPr>
        <w:t> </w:t>
      </w:r>
      <w:r>
        <w:rPr>
          <w:w w:val="105"/>
        </w:rPr>
        <w:t>Mediators</w:t>
      </w:r>
      <w:r>
        <w:rPr>
          <w:spacing w:val="18"/>
          <w:w w:val="105"/>
        </w:rPr>
        <w:t> </w:t>
      </w:r>
      <w:r>
        <w:rPr>
          <w:w w:val="105"/>
        </w:rPr>
        <w:t>are</w:t>
      </w:r>
      <w:r>
        <w:rPr>
          <w:spacing w:val="18"/>
          <w:w w:val="105"/>
        </w:rPr>
        <w:t> </w:t>
      </w:r>
      <w:r>
        <w:rPr>
          <w:w w:val="105"/>
        </w:rPr>
        <w:t>then</w:t>
      </w:r>
      <w:r>
        <w:rPr>
          <w:spacing w:val="18"/>
          <w:w w:val="105"/>
        </w:rPr>
        <w:t> </w:t>
      </w:r>
      <w:r>
        <w:rPr>
          <w:w w:val="105"/>
        </w:rPr>
        <w:t>introduced</w:t>
      </w:r>
      <w:r>
        <w:rPr>
          <w:spacing w:val="18"/>
          <w:w w:val="105"/>
        </w:rPr>
        <w:t> </w:t>
      </w:r>
      <w:r>
        <w:rPr>
          <w:w w:val="105"/>
        </w:rPr>
        <w:t>in</w:t>
      </w:r>
      <w:r>
        <w:rPr>
          <w:spacing w:val="18"/>
          <w:w w:val="105"/>
        </w:rPr>
        <w:t> </w:t>
      </w:r>
      <w:r>
        <w:rPr>
          <w:w w:val="105"/>
        </w:rPr>
        <w:t>Model</w:t>
      </w:r>
      <w:r>
        <w:rPr>
          <w:spacing w:val="18"/>
          <w:w w:val="105"/>
        </w:rPr>
        <w:t> </w:t>
      </w:r>
      <w:r>
        <w:rPr>
          <w:w w:val="105"/>
        </w:rPr>
        <w:t>2</w:t>
      </w:r>
      <w:r>
        <w:rPr>
          <w:spacing w:val="18"/>
          <w:w w:val="105"/>
        </w:rPr>
        <w:t> </w:t>
      </w:r>
      <w:r>
        <w:rPr>
          <w:w w:val="105"/>
        </w:rPr>
        <w:t>to</w:t>
      </w:r>
      <w:r>
        <w:rPr>
          <w:spacing w:val="18"/>
          <w:w w:val="105"/>
        </w:rPr>
        <w:t> </w:t>
      </w:r>
      <w:r>
        <w:rPr>
          <w:w w:val="105"/>
        </w:rPr>
        <w:t>account</w:t>
      </w:r>
      <w:r>
        <w:rPr>
          <w:spacing w:val="18"/>
          <w:w w:val="105"/>
        </w:rPr>
        <w:t> </w:t>
      </w:r>
      <w:r>
        <w:rPr>
          <w:w w:val="105"/>
        </w:rPr>
        <w:t>for</w:t>
      </w:r>
      <w:r>
        <w:rPr>
          <w:spacing w:val="18"/>
          <w:w w:val="105"/>
        </w:rPr>
        <w:t> </w:t>
      </w:r>
      <w:r>
        <w:rPr>
          <w:w w:val="105"/>
        </w:rPr>
        <w:t>the</w:t>
      </w:r>
      <w:r>
        <w:rPr>
          <w:spacing w:val="18"/>
          <w:w w:val="105"/>
        </w:rPr>
        <w:t> </w:t>
      </w:r>
      <w:r>
        <w:rPr>
          <w:w w:val="105"/>
        </w:rPr>
        <w:t>effects</w:t>
      </w:r>
      <w:r>
        <w:rPr>
          <w:spacing w:val="18"/>
          <w:w w:val="105"/>
        </w:rPr>
        <w:t> </w:t>
      </w:r>
      <w:r>
        <w:rPr>
          <w:w w:val="105"/>
        </w:rPr>
        <w:t>of</w:t>
      </w:r>
      <w:r>
        <w:rPr>
          <w:spacing w:val="18"/>
          <w:w w:val="105"/>
        </w:rPr>
        <w:t> </w:t>
      </w:r>
      <w:r>
        <w:rPr>
          <w:w w:val="105"/>
        </w:rPr>
        <w:t>family</w:t>
      </w:r>
      <w:r>
        <w:rPr>
          <w:spacing w:val="18"/>
          <w:w w:val="105"/>
        </w:rPr>
        <w:t> </w:t>
      </w:r>
      <w:r>
        <w:rPr>
          <w:w w:val="105"/>
        </w:rPr>
        <w:t>conflict (CON) and family conhesion (COH) on ASB. Finally, socioeconomic status (SES) is hypothesised to influence every existing variable in</w:t>
      </w:r>
      <w:r>
        <w:rPr>
          <w:spacing w:val="40"/>
          <w:w w:val="105"/>
        </w:rPr>
        <w:t> </w:t>
      </w:r>
      <w:r>
        <w:rPr>
          <w:w w:val="105"/>
        </w:rPr>
        <w:t>Model</w:t>
      </w:r>
      <w:r>
        <w:rPr>
          <w:spacing w:val="32"/>
          <w:w w:val="105"/>
        </w:rPr>
        <w:t> </w:t>
      </w:r>
      <w:r>
        <w:rPr>
          <w:w w:val="105"/>
        </w:rPr>
        <w:t>3.</w:t>
      </w:r>
      <w:r>
        <w:rPr>
          <w:spacing w:val="40"/>
          <w:w w:val="105"/>
        </w:rPr>
        <w:t> </w:t>
      </w:r>
      <w:r>
        <w:rPr>
          <w:w w:val="105"/>
        </w:rPr>
        <w:t>All</w:t>
      </w:r>
      <w:r>
        <w:rPr>
          <w:spacing w:val="32"/>
          <w:w w:val="105"/>
        </w:rPr>
        <w:t> </w:t>
      </w:r>
      <w:r>
        <w:rPr>
          <w:w w:val="105"/>
        </w:rPr>
        <w:t>statistics</w:t>
      </w:r>
      <w:r>
        <w:rPr>
          <w:spacing w:val="32"/>
          <w:w w:val="105"/>
        </w:rPr>
        <w:t> </w:t>
      </w:r>
      <w:r>
        <w:rPr>
          <w:w w:val="105"/>
        </w:rPr>
        <w:t>are</w:t>
      </w:r>
      <w:r>
        <w:rPr>
          <w:spacing w:val="32"/>
          <w:w w:val="105"/>
        </w:rPr>
        <w:t> </w:t>
      </w:r>
      <w:r>
        <w:rPr>
          <w:w w:val="105"/>
        </w:rPr>
        <w:t>pooled</w:t>
      </w:r>
      <w:r>
        <w:rPr>
          <w:spacing w:val="32"/>
          <w:w w:val="105"/>
        </w:rPr>
        <w:t> </w:t>
      </w:r>
      <w:r>
        <w:rPr>
          <w:w w:val="105"/>
        </w:rPr>
        <w:t>results</w:t>
      </w:r>
      <w:r>
        <w:rPr>
          <w:spacing w:val="32"/>
          <w:w w:val="105"/>
        </w:rPr>
        <w:t> </w:t>
      </w:r>
      <w:r>
        <w:rPr>
          <w:w w:val="105"/>
        </w:rPr>
        <w:t>over</w:t>
      </w:r>
      <w:r>
        <w:rPr>
          <w:spacing w:val="32"/>
          <w:w w:val="105"/>
        </w:rPr>
        <w:t> </w:t>
      </w:r>
      <w:r>
        <w:rPr>
          <w:w w:val="105"/>
        </w:rPr>
        <w:t>ten</w:t>
      </w:r>
      <w:r>
        <w:rPr>
          <w:spacing w:val="32"/>
          <w:w w:val="105"/>
        </w:rPr>
        <w:t> </w:t>
      </w:r>
      <w:r>
        <w:rPr>
          <w:w w:val="105"/>
        </w:rPr>
        <w:t>imputed</w:t>
      </w:r>
      <w:r>
        <w:rPr>
          <w:spacing w:val="32"/>
          <w:w w:val="105"/>
        </w:rPr>
        <w:t> </w:t>
      </w:r>
      <w:r>
        <w:rPr>
          <w:w w:val="105"/>
        </w:rPr>
        <w:t>datasets.</w:t>
      </w:r>
      <w:r>
        <w:rPr>
          <w:spacing w:val="40"/>
          <w:w w:val="105"/>
        </w:rPr>
        <w:t> </w:t>
      </w:r>
      <w:r>
        <w:rPr>
          <w:w w:val="105"/>
        </w:rPr>
        <w:t>Significance</w:t>
      </w:r>
      <w:r>
        <w:rPr>
          <w:spacing w:val="32"/>
          <w:w w:val="105"/>
        </w:rPr>
        <w:t> </w:t>
      </w:r>
      <w:r>
        <w:rPr>
          <w:w w:val="105"/>
        </w:rPr>
        <w:t>tests</w:t>
      </w:r>
      <w:r>
        <w:rPr>
          <w:spacing w:val="32"/>
          <w:w w:val="105"/>
        </w:rPr>
        <w:t> </w:t>
      </w:r>
      <w:r>
        <w:rPr>
          <w:w w:val="105"/>
        </w:rPr>
        <w:t>are</w:t>
      </w:r>
      <w:r>
        <w:rPr>
          <w:spacing w:val="32"/>
          <w:w w:val="105"/>
        </w:rPr>
        <w:t> </w:t>
      </w:r>
      <w:r>
        <w:rPr>
          <w:w w:val="105"/>
        </w:rPr>
        <w:t>two-tailed.</w:t>
      </w:r>
    </w:p>
    <w:p>
      <w:pPr>
        <w:spacing w:line="258" w:lineRule="exact" w:before="0"/>
        <w:ind w:left="116" w:right="0" w:firstLine="0"/>
        <w:jc w:val="left"/>
        <w:rPr>
          <w:sz w:val="22"/>
        </w:rPr>
      </w:pPr>
      <w:r>
        <w:rPr>
          <w:rFonts w:ascii="CMU Bright" w:hAnsi="CMU Bright"/>
          <w:i/>
          <w:w w:val="105"/>
          <w:position w:val="8"/>
          <w:sz w:val="16"/>
        </w:rPr>
        <w:t>∗</w:t>
      </w:r>
      <w:r>
        <w:rPr>
          <w:i/>
          <w:w w:val="105"/>
          <w:sz w:val="22"/>
        </w:rPr>
        <w:t>p</w:t>
      </w:r>
      <w:r>
        <w:rPr>
          <w:i/>
          <w:spacing w:val="2"/>
          <w:w w:val="105"/>
          <w:sz w:val="22"/>
        </w:rPr>
        <w:t> </w:t>
      </w:r>
      <w:r>
        <w:rPr>
          <w:i/>
          <w:w w:val="105"/>
          <w:sz w:val="22"/>
        </w:rPr>
        <w:t>&lt;</w:t>
      </w:r>
      <w:r>
        <w:rPr>
          <w:i/>
          <w:spacing w:val="3"/>
          <w:w w:val="105"/>
          <w:sz w:val="22"/>
        </w:rPr>
        <w:t> </w:t>
      </w:r>
      <w:r>
        <w:rPr>
          <w:i/>
          <w:w w:val="105"/>
          <w:sz w:val="22"/>
        </w:rPr>
        <w:t>.</w:t>
      </w:r>
      <w:r>
        <w:rPr>
          <w:w w:val="105"/>
          <w:sz w:val="22"/>
        </w:rPr>
        <w:t>05.</w:t>
      </w:r>
      <w:r>
        <w:rPr>
          <w:spacing w:val="40"/>
          <w:w w:val="105"/>
          <w:sz w:val="22"/>
        </w:rPr>
        <w:t> </w:t>
      </w:r>
      <w:r>
        <w:rPr>
          <w:rFonts w:ascii="CMU Bright" w:hAnsi="CMU Bright"/>
          <w:i/>
          <w:w w:val="105"/>
          <w:position w:val="8"/>
          <w:sz w:val="16"/>
        </w:rPr>
        <w:t>∗∗</w:t>
      </w:r>
      <w:r>
        <w:rPr>
          <w:i/>
          <w:w w:val="105"/>
          <w:sz w:val="22"/>
        </w:rPr>
        <w:t>p</w:t>
      </w:r>
      <w:r>
        <w:rPr>
          <w:i/>
          <w:spacing w:val="3"/>
          <w:w w:val="105"/>
          <w:sz w:val="22"/>
        </w:rPr>
        <w:t> </w:t>
      </w:r>
      <w:r>
        <w:rPr>
          <w:i/>
          <w:w w:val="105"/>
          <w:sz w:val="22"/>
        </w:rPr>
        <w:t>&lt;</w:t>
      </w:r>
      <w:r>
        <w:rPr>
          <w:i/>
          <w:spacing w:val="3"/>
          <w:w w:val="105"/>
          <w:sz w:val="22"/>
        </w:rPr>
        <w:t> </w:t>
      </w:r>
      <w:r>
        <w:rPr>
          <w:i/>
          <w:w w:val="105"/>
          <w:sz w:val="22"/>
        </w:rPr>
        <w:t>.</w:t>
      </w:r>
      <w:r>
        <w:rPr>
          <w:w w:val="105"/>
          <w:sz w:val="22"/>
        </w:rPr>
        <w:t>01.</w:t>
      </w:r>
      <w:r>
        <w:rPr>
          <w:spacing w:val="39"/>
          <w:w w:val="105"/>
          <w:sz w:val="22"/>
        </w:rPr>
        <w:t> </w:t>
      </w:r>
      <w:r>
        <w:rPr>
          <w:rFonts w:ascii="CMU Bright" w:hAnsi="CMU Bright"/>
          <w:i/>
          <w:w w:val="105"/>
          <w:position w:val="8"/>
          <w:sz w:val="16"/>
        </w:rPr>
        <w:t>∗∗∗</w:t>
      </w:r>
      <w:r>
        <w:rPr>
          <w:i/>
          <w:w w:val="105"/>
          <w:sz w:val="22"/>
        </w:rPr>
        <w:t>p</w:t>
      </w:r>
      <w:r>
        <w:rPr>
          <w:i/>
          <w:spacing w:val="3"/>
          <w:w w:val="105"/>
          <w:sz w:val="22"/>
        </w:rPr>
        <w:t> </w:t>
      </w:r>
      <w:r>
        <w:rPr>
          <w:i/>
          <w:w w:val="105"/>
          <w:sz w:val="22"/>
        </w:rPr>
        <w:t>&lt;</w:t>
      </w:r>
      <w:r>
        <w:rPr>
          <w:i/>
          <w:spacing w:val="3"/>
          <w:w w:val="105"/>
          <w:sz w:val="22"/>
        </w:rPr>
        <w:t> </w:t>
      </w:r>
      <w:r>
        <w:rPr>
          <w:i/>
          <w:spacing w:val="-4"/>
          <w:w w:val="105"/>
          <w:sz w:val="22"/>
        </w:rPr>
        <w:t>.</w:t>
      </w:r>
      <w:r>
        <w:rPr>
          <w:spacing w:val="-4"/>
          <w:w w:val="105"/>
          <w:sz w:val="22"/>
        </w:rPr>
        <w:t>001.</w:t>
      </w:r>
    </w:p>
    <w:p>
      <w:pPr>
        <w:spacing w:after="0" w:line="258" w:lineRule="exact"/>
        <w:jc w:val="left"/>
        <w:rPr>
          <w:sz w:val="22"/>
        </w:rPr>
        <w:sectPr>
          <w:type w:val="continuous"/>
          <w:pgSz w:w="16840" w:h="11910" w:orient="landscape"/>
          <w:pgMar w:header="0" w:footer="0" w:top="1300" w:bottom="280" w:left="1260" w:right="2120"/>
        </w:sectPr>
      </w:pPr>
    </w:p>
    <w:p>
      <w:pPr>
        <w:pStyle w:val="Heading1"/>
        <w:spacing w:line="424" w:lineRule="auto" w:before="132"/>
        <w:ind w:left="3749" w:right="3746" w:firstLine="215"/>
      </w:pPr>
      <w:r>
        <w:rPr>
          <w:w w:val="115"/>
        </w:rPr>
        <w:t>Appendix A Ethics</w:t>
      </w:r>
      <w:r>
        <w:rPr>
          <w:spacing w:val="-10"/>
          <w:w w:val="115"/>
        </w:rPr>
        <w:t> </w:t>
      </w:r>
      <w:r>
        <w:rPr>
          <w:w w:val="115"/>
        </w:rPr>
        <w:t>Approval</w:t>
      </w:r>
    </w:p>
    <w:p>
      <w:pPr>
        <w:pStyle w:val="BodyText"/>
        <w:spacing w:line="424" w:lineRule="auto" w:before="1"/>
        <w:ind w:left="119"/>
      </w:pPr>
      <w:r>
        <w:rPr>
          <w:w w:val="105"/>
        </w:rPr>
        <w:t>This study was approved by the Regional Committee for Medical and Health Research Ethics</w:t>
      </w:r>
      <w:r>
        <w:rPr>
          <w:spacing w:val="80"/>
          <w:w w:val="105"/>
        </w:rPr>
        <w:t> </w:t>
      </w:r>
      <w:r>
        <w:rPr>
          <w:w w:val="105"/>
        </w:rPr>
        <w:t>(REK Sør-Øst, Norway) (REK reference number 2019/1589).</w:t>
      </w:r>
      <w:r>
        <w:rPr>
          <w:spacing w:val="40"/>
          <w:w w:val="105"/>
        </w:rPr>
        <w:t> </w:t>
      </w:r>
      <w:r>
        <w:rPr>
          <w:w w:val="105"/>
        </w:rPr>
        <w:t>All participants gave written informed</w:t>
      </w:r>
      <w:r>
        <w:rPr>
          <w:spacing w:val="30"/>
          <w:w w:val="105"/>
        </w:rPr>
        <w:t> </w:t>
      </w:r>
      <w:r>
        <w:rPr>
          <w:w w:val="105"/>
        </w:rPr>
        <w:t>consent.</w:t>
      </w:r>
      <w:r>
        <w:rPr>
          <w:spacing w:val="40"/>
          <w:w w:val="105"/>
        </w:rPr>
        <w:t> </w:t>
      </w:r>
      <w:r>
        <w:rPr>
          <w:w w:val="105"/>
        </w:rPr>
        <w:t>The</w:t>
      </w:r>
      <w:r>
        <w:rPr>
          <w:spacing w:val="30"/>
          <w:w w:val="105"/>
        </w:rPr>
        <w:t> </w:t>
      </w:r>
      <w:r>
        <w:rPr>
          <w:w w:val="105"/>
        </w:rPr>
        <w:t>study</w:t>
      </w:r>
      <w:r>
        <w:rPr>
          <w:spacing w:val="30"/>
          <w:w w:val="105"/>
        </w:rPr>
        <w:t> </w:t>
      </w:r>
      <w:r>
        <w:rPr>
          <w:w w:val="105"/>
        </w:rPr>
        <w:t>was</w:t>
      </w:r>
      <w:r>
        <w:rPr>
          <w:spacing w:val="30"/>
          <w:w w:val="105"/>
        </w:rPr>
        <w:t> </w:t>
      </w:r>
      <w:r>
        <w:rPr>
          <w:w w:val="105"/>
        </w:rPr>
        <w:t>conducted</w:t>
      </w:r>
      <w:r>
        <w:rPr>
          <w:spacing w:val="30"/>
          <w:w w:val="105"/>
        </w:rPr>
        <w:t> </w:t>
      </w:r>
      <w:r>
        <w:rPr>
          <w:w w:val="105"/>
        </w:rPr>
        <w:t>in</w:t>
      </w:r>
      <w:r>
        <w:rPr>
          <w:spacing w:val="30"/>
          <w:w w:val="105"/>
        </w:rPr>
        <w:t> </w:t>
      </w:r>
      <w:r>
        <w:rPr>
          <w:w w:val="105"/>
        </w:rPr>
        <w:t>accordance</w:t>
      </w:r>
      <w:r>
        <w:rPr>
          <w:spacing w:val="30"/>
          <w:w w:val="105"/>
        </w:rPr>
        <w:t> </w:t>
      </w:r>
      <w:r>
        <w:rPr>
          <w:w w:val="105"/>
        </w:rPr>
        <w:t>with</w:t>
      </w:r>
      <w:r>
        <w:rPr>
          <w:spacing w:val="30"/>
          <w:w w:val="105"/>
        </w:rPr>
        <w:t> </w:t>
      </w:r>
      <w:r>
        <w:rPr>
          <w:w w:val="105"/>
        </w:rPr>
        <w:t>the</w:t>
      </w:r>
      <w:r>
        <w:rPr>
          <w:spacing w:val="29"/>
          <w:w w:val="105"/>
        </w:rPr>
        <w:t> </w:t>
      </w:r>
      <w:r>
        <w:rPr>
          <w:i/>
          <w:w w:val="105"/>
        </w:rPr>
        <w:t>Declaration</w:t>
      </w:r>
      <w:r>
        <w:rPr>
          <w:i/>
          <w:spacing w:val="38"/>
          <w:w w:val="105"/>
        </w:rPr>
        <w:t> </w:t>
      </w:r>
      <w:r>
        <w:rPr>
          <w:i/>
          <w:w w:val="105"/>
        </w:rPr>
        <w:t>of</w:t>
      </w:r>
      <w:r>
        <w:rPr>
          <w:i/>
          <w:spacing w:val="36"/>
          <w:w w:val="105"/>
        </w:rPr>
        <w:t> </w:t>
      </w:r>
      <w:r>
        <w:rPr>
          <w:i/>
          <w:w w:val="105"/>
        </w:rPr>
        <w:t>Helsinki</w:t>
      </w:r>
      <w:r>
        <w:rPr>
          <w:w w:val="105"/>
        </w:rPr>
        <w:t>.</w:t>
      </w:r>
    </w:p>
    <w:p>
      <w:pPr>
        <w:spacing w:after="0" w:line="424" w:lineRule="auto"/>
        <w:sectPr>
          <w:headerReference w:type="default" r:id="rId103"/>
          <w:pgSz w:w="11910" w:h="16840"/>
          <w:pgMar w:header="678" w:footer="0" w:top="1380" w:bottom="280" w:left="1320" w:right="1320"/>
          <w:pgNumType w:start="26"/>
        </w:sectPr>
      </w:pPr>
    </w:p>
    <w:p>
      <w:pPr>
        <w:spacing w:line="424" w:lineRule="auto" w:before="132"/>
        <w:ind w:left="3728" w:right="3727" w:firstLine="0"/>
        <w:jc w:val="center"/>
        <w:rPr>
          <w:b/>
          <w:sz w:val="22"/>
        </w:rPr>
      </w:pPr>
      <w:bookmarkStart w:name="_bookmark79" w:id="98"/>
      <w:bookmarkEnd w:id="98"/>
      <w:r>
        <w:rPr/>
      </w:r>
      <w:r>
        <w:rPr>
          <w:b/>
          <w:w w:val="115"/>
          <w:sz w:val="22"/>
        </w:rPr>
        <w:t>Appendix B </w:t>
      </w:r>
      <w:bookmarkStart w:name="Overview of the Measurement Models" w:id="99"/>
      <w:bookmarkEnd w:id="99"/>
      <w:r>
        <w:rPr>
          <w:b/>
          <w:spacing w:val="-2"/>
          <w:w w:val="115"/>
          <w:sz w:val="22"/>
        </w:rPr>
        <w:t>Late</w:t>
      </w:r>
      <w:r>
        <w:rPr>
          <w:b/>
          <w:spacing w:val="-2"/>
          <w:w w:val="115"/>
          <w:sz w:val="22"/>
        </w:rPr>
        <w:t>nt</w:t>
      </w:r>
      <w:r>
        <w:rPr>
          <w:b/>
          <w:spacing w:val="-10"/>
          <w:w w:val="115"/>
          <w:sz w:val="22"/>
        </w:rPr>
        <w:t> </w:t>
      </w:r>
      <w:r>
        <w:rPr>
          <w:b/>
          <w:spacing w:val="-2"/>
          <w:w w:val="115"/>
          <w:sz w:val="22"/>
        </w:rPr>
        <w:t>Variables</w:t>
      </w:r>
    </w:p>
    <w:p>
      <w:pPr>
        <w:spacing w:before="1"/>
        <w:ind w:left="120" w:right="0" w:firstLine="0"/>
        <w:jc w:val="left"/>
        <w:rPr>
          <w:b/>
          <w:sz w:val="22"/>
        </w:rPr>
      </w:pPr>
      <w:r>
        <w:rPr>
          <w:b/>
          <w:w w:val="115"/>
          <w:sz w:val="22"/>
        </w:rPr>
        <w:t>Overview</w:t>
      </w:r>
      <w:r>
        <w:rPr>
          <w:b/>
          <w:spacing w:val="14"/>
          <w:w w:val="115"/>
          <w:sz w:val="22"/>
        </w:rPr>
        <w:t> </w:t>
      </w:r>
      <w:r>
        <w:rPr>
          <w:b/>
          <w:w w:val="115"/>
          <w:sz w:val="22"/>
        </w:rPr>
        <w:t>of</w:t>
      </w:r>
      <w:r>
        <w:rPr>
          <w:b/>
          <w:spacing w:val="14"/>
          <w:w w:val="115"/>
          <w:sz w:val="22"/>
        </w:rPr>
        <w:t> </w:t>
      </w:r>
      <w:r>
        <w:rPr>
          <w:b/>
          <w:w w:val="115"/>
          <w:sz w:val="22"/>
        </w:rPr>
        <w:t>the</w:t>
      </w:r>
      <w:r>
        <w:rPr>
          <w:b/>
          <w:spacing w:val="15"/>
          <w:w w:val="115"/>
          <w:sz w:val="22"/>
        </w:rPr>
        <w:t> </w:t>
      </w:r>
      <w:r>
        <w:rPr>
          <w:b/>
          <w:w w:val="115"/>
          <w:sz w:val="22"/>
        </w:rPr>
        <w:t>Measurement</w:t>
      </w:r>
      <w:r>
        <w:rPr>
          <w:b/>
          <w:spacing w:val="14"/>
          <w:w w:val="115"/>
          <w:sz w:val="22"/>
        </w:rPr>
        <w:t> </w:t>
      </w:r>
      <w:r>
        <w:rPr>
          <w:b/>
          <w:spacing w:val="-2"/>
          <w:w w:val="115"/>
          <w:sz w:val="22"/>
        </w:rPr>
        <w:t>Models</w:t>
      </w:r>
    </w:p>
    <w:p>
      <w:pPr>
        <w:spacing w:before="193"/>
        <w:ind w:left="120" w:right="0" w:firstLine="0"/>
        <w:jc w:val="left"/>
        <w:rPr>
          <w:b/>
          <w:sz w:val="22"/>
        </w:rPr>
      </w:pPr>
      <w:r>
        <w:rPr>
          <w:b/>
          <w:w w:val="115"/>
          <w:sz w:val="22"/>
        </w:rPr>
        <w:t>Figure</w:t>
      </w:r>
      <w:r>
        <w:rPr>
          <w:b/>
          <w:spacing w:val="8"/>
          <w:w w:val="115"/>
          <w:sz w:val="22"/>
        </w:rPr>
        <w:t> </w:t>
      </w:r>
      <w:r>
        <w:rPr>
          <w:b/>
          <w:spacing w:val="-5"/>
          <w:w w:val="115"/>
          <w:sz w:val="22"/>
        </w:rPr>
        <w:t>B1</w:t>
      </w:r>
    </w:p>
    <w:p>
      <w:pPr>
        <w:spacing w:before="153"/>
        <w:ind w:left="120" w:right="0" w:firstLine="0"/>
        <w:jc w:val="left"/>
        <w:rPr>
          <w:i/>
          <w:sz w:val="22"/>
        </w:rPr>
      </w:pPr>
      <w:r>
        <w:rPr>
          <w:i/>
          <w:w w:val="105"/>
          <w:sz w:val="22"/>
        </w:rPr>
        <w:t>Correlogram</w:t>
      </w:r>
      <w:r>
        <w:rPr>
          <w:i/>
          <w:spacing w:val="-1"/>
          <w:w w:val="105"/>
          <w:sz w:val="22"/>
        </w:rPr>
        <w:t> </w:t>
      </w:r>
      <w:r>
        <w:rPr>
          <w:i/>
          <w:w w:val="105"/>
          <w:sz w:val="22"/>
        </w:rPr>
        <w:t>of the</w:t>
      </w:r>
      <w:r>
        <w:rPr>
          <w:i/>
          <w:spacing w:val="1"/>
          <w:w w:val="105"/>
          <w:sz w:val="22"/>
        </w:rPr>
        <w:t> </w:t>
      </w:r>
      <w:r>
        <w:rPr>
          <w:i/>
          <w:w w:val="105"/>
          <w:sz w:val="22"/>
        </w:rPr>
        <w:t>Questionnaire </w:t>
      </w:r>
      <w:r>
        <w:rPr>
          <w:i/>
          <w:spacing w:val="-2"/>
          <w:w w:val="105"/>
          <w:sz w:val="22"/>
        </w:rPr>
        <w:t>Items</w:t>
      </w:r>
    </w:p>
    <w:p>
      <w:pPr>
        <w:pStyle w:val="BodyText"/>
        <w:rPr>
          <w:i/>
          <w:sz w:val="20"/>
        </w:rPr>
      </w:pPr>
    </w:p>
    <w:p>
      <w:pPr>
        <w:pStyle w:val="BodyText"/>
        <w:spacing w:before="4"/>
        <w:rPr>
          <w:i/>
          <w:sz w:val="29"/>
        </w:rPr>
      </w:pPr>
    </w:p>
    <w:p>
      <w:pPr>
        <w:spacing w:after="0"/>
        <w:rPr>
          <w:sz w:val="29"/>
        </w:rPr>
        <w:sectPr>
          <w:pgSz w:w="11910" w:h="16840"/>
          <w:pgMar w:header="678" w:footer="0" w:top="1380" w:bottom="280" w:left="1320" w:right="1320"/>
        </w:sectPr>
      </w:pPr>
    </w:p>
    <w:p>
      <w:pPr>
        <w:pStyle w:val="BodyText"/>
        <w:spacing w:before="5"/>
        <w:rPr>
          <w:i/>
          <w:sz w:val="12"/>
        </w:rPr>
      </w:pPr>
    </w:p>
    <w:p>
      <w:pPr>
        <w:spacing w:line="256" w:lineRule="auto" w:before="0"/>
        <w:ind w:left="124" w:right="8289" w:firstLine="0"/>
        <w:jc w:val="both"/>
        <w:rPr>
          <w:rFonts w:ascii="Helvetica"/>
          <w:sz w:val="10"/>
        </w:rPr>
      </w:pPr>
      <w:r>
        <w:rPr/>
        <w:drawing>
          <wp:anchor distT="0" distB="0" distL="0" distR="0" allowOverlap="1" layoutInCell="1" locked="0" behindDoc="0" simplePos="0" relativeHeight="15750656">
            <wp:simplePos x="0" y="0"/>
            <wp:positionH relativeFrom="page">
              <wp:posOffset>1184152</wp:posOffset>
            </wp:positionH>
            <wp:positionV relativeFrom="paragraph">
              <wp:posOffset>4087</wp:posOffset>
            </wp:positionV>
            <wp:extent cx="4886087" cy="4886031"/>
            <wp:effectExtent l="0" t="0" r="0" b="0"/>
            <wp:wrapNone/>
            <wp:docPr id="11" name="image13.png"/>
            <wp:cNvGraphicFramePr>
              <a:graphicFrameLocks noChangeAspect="1"/>
            </wp:cNvGraphicFramePr>
            <a:graphic>
              <a:graphicData uri="http://schemas.openxmlformats.org/drawingml/2006/picture">
                <pic:pic>
                  <pic:nvPicPr>
                    <pic:cNvPr id="12" name="image13.png"/>
                    <pic:cNvPicPr/>
                  </pic:nvPicPr>
                  <pic:blipFill>
                    <a:blip r:embed="rId104" cstate="print"/>
                    <a:stretch>
                      <a:fillRect/>
                    </a:stretch>
                  </pic:blipFill>
                  <pic:spPr>
                    <a:xfrm>
                      <a:off x="0" y="0"/>
                      <a:ext cx="4886087" cy="4886031"/>
                    </a:xfrm>
                    <a:prstGeom prst="rect">
                      <a:avLst/>
                    </a:prstGeom>
                  </pic:spPr>
                </pic:pic>
              </a:graphicData>
            </a:graphic>
          </wp:anchor>
        </w:drawing>
      </w:r>
      <w:r>
        <w:rPr/>
        <w:drawing>
          <wp:anchor distT="0" distB="0" distL="0" distR="0" allowOverlap="1" layoutInCell="1" locked="0" behindDoc="0" simplePos="0" relativeHeight="15751168">
            <wp:simplePos x="0" y="0"/>
            <wp:positionH relativeFrom="page">
              <wp:posOffset>6164264</wp:posOffset>
            </wp:positionH>
            <wp:positionV relativeFrom="paragraph">
              <wp:posOffset>1908</wp:posOffset>
            </wp:positionV>
            <wp:extent cx="227010" cy="4890331"/>
            <wp:effectExtent l="0" t="0" r="0" b="0"/>
            <wp:wrapNone/>
            <wp:docPr id="13" name="image14.png"/>
            <wp:cNvGraphicFramePr>
              <a:graphicFrameLocks noChangeAspect="1"/>
            </wp:cNvGraphicFramePr>
            <a:graphic>
              <a:graphicData uri="http://schemas.openxmlformats.org/drawingml/2006/picture">
                <pic:pic>
                  <pic:nvPicPr>
                    <pic:cNvPr id="14" name="image14.png"/>
                    <pic:cNvPicPr/>
                  </pic:nvPicPr>
                  <pic:blipFill>
                    <a:blip r:embed="rId105" cstate="print"/>
                    <a:stretch>
                      <a:fillRect/>
                    </a:stretch>
                  </pic:blipFill>
                  <pic:spPr>
                    <a:xfrm>
                      <a:off x="0" y="0"/>
                      <a:ext cx="227010" cy="4890331"/>
                    </a:xfrm>
                    <a:prstGeom prst="rect">
                      <a:avLst/>
                    </a:prstGeom>
                  </pic:spPr>
                </pic:pic>
              </a:graphicData>
            </a:graphic>
          </wp:anchor>
        </w:drawing>
      </w:r>
      <w:r>
        <w:rPr>
          <w:rFonts w:ascii="Helvetica"/>
          <w:spacing w:val="-2"/>
          <w:w w:val="105"/>
          <w:sz w:val="10"/>
        </w:rPr>
        <w:t>scl8_01</w:t>
      </w:r>
      <w:r>
        <w:rPr>
          <w:rFonts w:ascii="Helvetica"/>
          <w:spacing w:val="40"/>
          <w:w w:val="105"/>
          <w:sz w:val="10"/>
        </w:rPr>
        <w:t> </w:t>
      </w:r>
      <w:r>
        <w:rPr>
          <w:rFonts w:ascii="Helvetica"/>
          <w:spacing w:val="-2"/>
          <w:w w:val="105"/>
          <w:sz w:val="10"/>
        </w:rPr>
        <w:t>scl8_02</w:t>
      </w:r>
      <w:r>
        <w:rPr>
          <w:rFonts w:ascii="Helvetica"/>
          <w:spacing w:val="40"/>
          <w:w w:val="105"/>
          <w:sz w:val="10"/>
        </w:rPr>
        <w:t> </w:t>
      </w:r>
      <w:r>
        <w:rPr>
          <w:rFonts w:ascii="Helvetica"/>
          <w:spacing w:val="-2"/>
          <w:w w:val="105"/>
          <w:sz w:val="10"/>
        </w:rPr>
        <w:t>scl8_03</w:t>
      </w:r>
      <w:r>
        <w:rPr>
          <w:rFonts w:ascii="Helvetica"/>
          <w:spacing w:val="40"/>
          <w:w w:val="105"/>
          <w:sz w:val="10"/>
        </w:rPr>
        <w:t> </w:t>
      </w:r>
      <w:r>
        <w:rPr>
          <w:rFonts w:ascii="Helvetica"/>
          <w:spacing w:val="-2"/>
          <w:w w:val="105"/>
          <w:sz w:val="10"/>
        </w:rPr>
        <w:t>scl8_04</w:t>
      </w:r>
      <w:r>
        <w:rPr>
          <w:rFonts w:ascii="Helvetica"/>
          <w:spacing w:val="40"/>
          <w:w w:val="105"/>
          <w:sz w:val="10"/>
        </w:rPr>
        <w:t> </w:t>
      </w:r>
      <w:r>
        <w:rPr>
          <w:rFonts w:ascii="Helvetica"/>
          <w:spacing w:val="-2"/>
          <w:w w:val="105"/>
          <w:sz w:val="10"/>
        </w:rPr>
        <w:t>scl8_05</w:t>
      </w:r>
      <w:r>
        <w:rPr>
          <w:rFonts w:ascii="Helvetica"/>
          <w:spacing w:val="40"/>
          <w:w w:val="105"/>
          <w:sz w:val="10"/>
        </w:rPr>
        <w:t> </w:t>
      </w:r>
      <w:r>
        <w:rPr>
          <w:rFonts w:ascii="Helvetica"/>
          <w:spacing w:val="-2"/>
          <w:w w:val="105"/>
          <w:sz w:val="10"/>
        </w:rPr>
        <w:t>scl8_06</w:t>
      </w:r>
      <w:r>
        <w:rPr>
          <w:rFonts w:ascii="Helvetica"/>
          <w:spacing w:val="40"/>
          <w:w w:val="105"/>
          <w:sz w:val="10"/>
        </w:rPr>
        <w:t> </w:t>
      </w:r>
      <w:r>
        <w:rPr>
          <w:rFonts w:ascii="Helvetica"/>
          <w:spacing w:val="-2"/>
          <w:w w:val="105"/>
          <w:sz w:val="10"/>
        </w:rPr>
        <w:t>scl8_07</w:t>
      </w:r>
      <w:r>
        <w:rPr>
          <w:rFonts w:ascii="Helvetica"/>
          <w:spacing w:val="40"/>
          <w:w w:val="105"/>
          <w:sz w:val="10"/>
        </w:rPr>
        <w:t> </w:t>
      </w:r>
      <w:r>
        <w:rPr>
          <w:rFonts w:ascii="Helvetica"/>
          <w:spacing w:val="-2"/>
          <w:w w:val="105"/>
          <w:sz w:val="10"/>
        </w:rPr>
        <w:t>scl8_08</w:t>
      </w:r>
      <w:r>
        <w:rPr>
          <w:rFonts w:ascii="Helvetica"/>
          <w:spacing w:val="40"/>
          <w:w w:val="105"/>
          <w:sz w:val="10"/>
        </w:rPr>
        <w:t> </w:t>
      </w:r>
      <w:r>
        <w:rPr>
          <w:rFonts w:ascii="Helvetica"/>
          <w:spacing w:val="-2"/>
          <w:w w:val="105"/>
          <w:sz w:val="10"/>
        </w:rPr>
        <w:t>cbcl002</w:t>
      </w:r>
      <w:r>
        <w:rPr>
          <w:rFonts w:ascii="Helvetica"/>
          <w:spacing w:val="40"/>
          <w:w w:val="105"/>
          <w:sz w:val="10"/>
        </w:rPr>
        <w:t> </w:t>
      </w:r>
      <w:r>
        <w:rPr>
          <w:rFonts w:ascii="Helvetica"/>
          <w:spacing w:val="-2"/>
          <w:w w:val="105"/>
          <w:sz w:val="10"/>
        </w:rPr>
        <w:t>cbcl026</w:t>
      </w:r>
      <w:r>
        <w:rPr>
          <w:rFonts w:ascii="Helvetica"/>
          <w:spacing w:val="40"/>
          <w:w w:val="105"/>
          <w:sz w:val="10"/>
        </w:rPr>
        <w:t> </w:t>
      </w:r>
      <w:r>
        <w:rPr>
          <w:rFonts w:ascii="Helvetica"/>
          <w:spacing w:val="-2"/>
          <w:w w:val="105"/>
          <w:sz w:val="10"/>
        </w:rPr>
        <w:t>cbcl028</w:t>
      </w:r>
      <w:r>
        <w:rPr>
          <w:rFonts w:ascii="Helvetica"/>
          <w:spacing w:val="40"/>
          <w:w w:val="105"/>
          <w:sz w:val="10"/>
        </w:rPr>
        <w:t> </w:t>
      </w:r>
      <w:r>
        <w:rPr>
          <w:rFonts w:ascii="Helvetica"/>
          <w:spacing w:val="-2"/>
          <w:w w:val="105"/>
          <w:sz w:val="10"/>
        </w:rPr>
        <w:t>cbcl039</w:t>
      </w:r>
      <w:r>
        <w:rPr>
          <w:rFonts w:ascii="Helvetica"/>
          <w:spacing w:val="40"/>
          <w:w w:val="105"/>
          <w:sz w:val="10"/>
        </w:rPr>
        <w:t> </w:t>
      </w:r>
      <w:r>
        <w:rPr>
          <w:rFonts w:ascii="Helvetica"/>
          <w:spacing w:val="-2"/>
          <w:w w:val="105"/>
          <w:sz w:val="10"/>
        </w:rPr>
        <w:t>cbcl043</w:t>
      </w:r>
      <w:r>
        <w:rPr>
          <w:rFonts w:ascii="Helvetica"/>
          <w:spacing w:val="40"/>
          <w:w w:val="105"/>
          <w:sz w:val="10"/>
        </w:rPr>
        <w:t> </w:t>
      </w:r>
      <w:r>
        <w:rPr>
          <w:rFonts w:ascii="Helvetica"/>
          <w:spacing w:val="-2"/>
          <w:w w:val="105"/>
          <w:sz w:val="10"/>
        </w:rPr>
        <w:t>cbcl063</w:t>
      </w:r>
      <w:r>
        <w:rPr>
          <w:rFonts w:ascii="Helvetica"/>
          <w:spacing w:val="40"/>
          <w:w w:val="105"/>
          <w:sz w:val="10"/>
        </w:rPr>
        <w:t> </w:t>
      </w:r>
      <w:r>
        <w:rPr>
          <w:rFonts w:ascii="Helvetica"/>
          <w:spacing w:val="-2"/>
          <w:w w:val="105"/>
          <w:sz w:val="10"/>
        </w:rPr>
        <w:t>cbcl067</w:t>
      </w:r>
      <w:r>
        <w:rPr>
          <w:rFonts w:ascii="Helvetica"/>
          <w:spacing w:val="40"/>
          <w:w w:val="105"/>
          <w:sz w:val="10"/>
        </w:rPr>
        <w:t> </w:t>
      </w:r>
      <w:r>
        <w:rPr>
          <w:rFonts w:ascii="Helvetica"/>
          <w:spacing w:val="-2"/>
          <w:w w:val="105"/>
          <w:sz w:val="10"/>
        </w:rPr>
        <w:t>cbcl072</w:t>
      </w:r>
      <w:r>
        <w:rPr>
          <w:rFonts w:ascii="Helvetica"/>
          <w:spacing w:val="40"/>
          <w:w w:val="105"/>
          <w:sz w:val="10"/>
        </w:rPr>
        <w:t> </w:t>
      </w:r>
      <w:r>
        <w:rPr>
          <w:rFonts w:ascii="Helvetica"/>
          <w:spacing w:val="-2"/>
          <w:w w:val="105"/>
          <w:sz w:val="10"/>
        </w:rPr>
        <w:t>cbcl073</w:t>
      </w:r>
      <w:r>
        <w:rPr>
          <w:rFonts w:ascii="Helvetica"/>
          <w:spacing w:val="40"/>
          <w:w w:val="105"/>
          <w:sz w:val="10"/>
        </w:rPr>
        <w:t> </w:t>
      </w:r>
      <w:r>
        <w:rPr>
          <w:rFonts w:ascii="Helvetica"/>
          <w:spacing w:val="-2"/>
          <w:w w:val="105"/>
          <w:sz w:val="10"/>
        </w:rPr>
        <w:t>cbcl081</w:t>
      </w:r>
      <w:r>
        <w:rPr>
          <w:rFonts w:ascii="Helvetica"/>
          <w:spacing w:val="40"/>
          <w:w w:val="105"/>
          <w:sz w:val="10"/>
        </w:rPr>
        <w:t> </w:t>
      </w:r>
      <w:r>
        <w:rPr>
          <w:rFonts w:ascii="Helvetica"/>
          <w:spacing w:val="-2"/>
          <w:w w:val="105"/>
          <w:sz w:val="10"/>
        </w:rPr>
        <w:t>cbcl082</w:t>
      </w:r>
      <w:r>
        <w:rPr>
          <w:rFonts w:ascii="Helvetica"/>
          <w:spacing w:val="40"/>
          <w:w w:val="105"/>
          <w:sz w:val="10"/>
        </w:rPr>
        <w:t> </w:t>
      </w:r>
      <w:r>
        <w:rPr>
          <w:rFonts w:ascii="Helvetica"/>
          <w:spacing w:val="-2"/>
          <w:w w:val="105"/>
          <w:sz w:val="10"/>
        </w:rPr>
        <w:t>cbcl090</w:t>
      </w:r>
      <w:r>
        <w:rPr>
          <w:rFonts w:ascii="Helvetica"/>
          <w:spacing w:val="40"/>
          <w:w w:val="105"/>
          <w:sz w:val="10"/>
        </w:rPr>
        <w:t> </w:t>
      </w:r>
      <w:r>
        <w:rPr>
          <w:rFonts w:ascii="Helvetica"/>
          <w:spacing w:val="-2"/>
          <w:w w:val="105"/>
          <w:sz w:val="10"/>
        </w:rPr>
        <w:t>cbcl096</w:t>
      </w:r>
      <w:r>
        <w:rPr>
          <w:rFonts w:ascii="Helvetica"/>
          <w:spacing w:val="40"/>
          <w:w w:val="105"/>
          <w:sz w:val="10"/>
        </w:rPr>
        <w:t> </w:t>
      </w:r>
      <w:r>
        <w:rPr>
          <w:rFonts w:ascii="Helvetica"/>
          <w:spacing w:val="-2"/>
          <w:w w:val="105"/>
          <w:sz w:val="10"/>
        </w:rPr>
        <w:t>cbcl099</w:t>
      </w:r>
      <w:r>
        <w:rPr>
          <w:rFonts w:ascii="Helvetica"/>
          <w:spacing w:val="40"/>
          <w:w w:val="105"/>
          <w:sz w:val="10"/>
        </w:rPr>
        <w:t> </w:t>
      </w:r>
      <w:r>
        <w:rPr>
          <w:rFonts w:ascii="Helvetica"/>
          <w:spacing w:val="-2"/>
          <w:w w:val="105"/>
          <w:sz w:val="10"/>
        </w:rPr>
        <w:t>cbcl101</w:t>
      </w:r>
      <w:r>
        <w:rPr>
          <w:rFonts w:ascii="Helvetica"/>
          <w:spacing w:val="40"/>
          <w:w w:val="105"/>
          <w:sz w:val="10"/>
        </w:rPr>
        <w:t> </w:t>
      </w:r>
      <w:r>
        <w:rPr>
          <w:rFonts w:ascii="Helvetica"/>
          <w:spacing w:val="-2"/>
          <w:w w:val="105"/>
          <w:sz w:val="10"/>
        </w:rPr>
        <w:t>cbcl105</w:t>
      </w:r>
      <w:r>
        <w:rPr>
          <w:rFonts w:ascii="Helvetica"/>
          <w:spacing w:val="40"/>
          <w:w w:val="105"/>
          <w:sz w:val="10"/>
        </w:rPr>
        <w:t> </w:t>
      </w:r>
      <w:r>
        <w:rPr>
          <w:rFonts w:ascii="Helvetica"/>
          <w:spacing w:val="-2"/>
          <w:w w:val="105"/>
          <w:sz w:val="10"/>
        </w:rPr>
        <w:t>cbcl106</w:t>
      </w:r>
      <w:r>
        <w:rPr>
          <w:rFonts w:ascii="Helvetica"/>
          <w:spacing w:val="40"/>
          <w:w w:val="105"/>
          <w:sz w:val="10"/>
        </w:rPr>
        <w:t> </w:t>
      </w:r>
      <w:r>
        <w:rPr>
          <w:rFonts w:ascii="Helvetica"/>
          <w:spacing w:val="-2"/>
          <w:w w:val="105"/>
          <w:sz w:val="10"/>
        </w:rPr>
        <w:t>cbcl003</w:t>
      </w:r>
      <w:r>
        <w:rPr>
          <w:rFonts w:ascii="Helvetica"/>
          <w:spacing w:val="40"/>
          <w:w w:val="105"/>
          <w:sz w:val="10"/>
        </w:rPr>
        <w:t> </w:t>
      </w:r>
      <w:r>
        <w:rPr>
          <w:rFonts w:ascii="Helvetica"/>
          <w:spacing w:val="-2"/>
          <w:w w:val="105"/>
          <w:sz w:val="10"/>
        </w:rPr>
        <w:t>cbcl016</w:t>
      </w:r>
      <w:r>
        <w:rPr>
          <w:rFonts w:ascii="Helvetica"/>
          <w:spacing w:val="40"/>
          <w:w w:val="105"/>
          <w:sz w:val="10"/>
        </w:rPr>
        <w:t> </w:t>
      </w:r>
      <w:r>
        <w:rPr>
          <w:rFonts w:ascii="Helvetica"/>
          <w:spacing w:val="-2"/>
          <w:w w:val="105"/>
          <w:sz w:val="10"/>
        </w:rPr>
        <w:t>cbcl019</w:t>
      </w:r>
      <w:r>
        <w:rPr>
          <w:rFonts w:ascii="Helvetica"/>
          <w:spacing w:val="40"/>
          <w:w w:val="105"/>
          <w:sz w:val="10"/>
        </w:rPr>
        <w:t> </w:t>
      </w:r>
      <w:r>
        <w:rPr>
          <w:rFonts w:ascii="Helvetica"/>
          <w:spacing w:val="-2"/>
          <w:w w:val="105"/>
          <w:sz w:val="10"/>
        </w:rPr>
        <w:t>cbcl020</w:t>
      </w:r>
      <w:r>
        <w:rPr>
          <w:rFonts w:ascii="Helvetica"/>
          <w:spacing w:val="40"/>
          <w:w w:val="105"/>
          <w:sz w:val="10"/>
        </w:rPr>
        <w:t> </w:t>
      </w:r>
      <w:r>
        <w:rPr>
          <w:rFonts w:ascii="Helvetica"/>
          <w:spacing w:val="-2"/>
          <w:w w:val="105"/>
          <w:sz w:val="10"/>
        </w:rPr>
        <w:t>cbcl021</w:t>
      </w:r>
      <w:r>
        <w:rPr>
          <w:rFonts w:ascii="Helvetica"/>
          <w:spacing w:val="40"/>
          <w:w w:val="105"/>
          <w:sz w:val="10"/>
        </w:rPr>
        <w:t> </w:t>
      </w:r>
      <w:r>
        <w:rPr>
          <w:rFonts w:ascii="Helvetica"/>
          <w:spacing w:val="-2"/>
          <w:w w:val="105"/>
          <w:sz w:val="10"/>
        </w:rPr>
        <w:t>cbcl022</w:t>
      </w:r>
      <w:r>
        <w:rPr>
          <w:rFonts w:ascii="Helvetica"/>
          <w:spacing w:val="40"/>
          <w:w w:val="105"/>
          <w:sz w:val="10"/>
        </w:rPr>
        <w:t> </w:t>
      </w:r>
      <w:r>
        <w:rPr>
          <w:rFonts w:ascii="Helvetica"/>
          <w:spacing w:val="-2"/>
          <w:w w:val="105"/>
          <w:sz w:val="10"/>
        </w:rPr>
        <w:t>cbcl023</w:t>
      </w:r>
      <w:r>
        <w:rPr>
          <w:rFonts w:ascii="Helvetica"/>
          <w:spacing w:val="40"/>
          <w:w w:val="105"/>
          <w:sz w:val="10"/>
        </w:rPr>
        <w:t> </w:t>
      </w:r>
      <w:r>
        <w:rPr>
          <w:rFonts w:ascii="Helvetica"/>
          <w:spacing w:val="-2"/>
          <w:w w:val="105"/>
          <w:sz w:val="10"/>
        </w:rPr>
        <w:t>cbcl037</w:t>
      </w:r>
      <w:r>
        <w:rPr>
          <w:rFonts w:ascii="Helvetica"/>
          <w:spacing w:val="40"/>
          <w:w w:val="105"/>
          <w:sz w:val="10"/>
        </w:rPr>
        <w:t> </w:t>
      </w:r>
      <w:r>
        <w:rPr>
          <w:rFonts w:ascii="Helvetica"/>
          <w:spacing w:val="-2"/>
          <w:w w:val="105"/>
          <w:sz w:val="10"/>
        </w:rPr>
        <w:t>cbcl057</w:t>
      </w:r>
      <w:r>
        <w:rPr>
          <w:rFonts w:ascii="Helvetica"/>
          <w:spacing w:val="40"/>
          <w:w w:val="105"/>
          <w:sz w:val="10"/>
        </w:rPr>
        <w:t> </w:t>
      </w:r>
      <w:r>
        <w:rPr>
          <w:rFonts w:ascii="Helvetica"/>
          <w:spacing w:val="-2"/>
          <w:w w:val="105"/>
          <w:sz w:val="10"/>
        </w:rPr>
        <w:t>cbcl068</w:t>
      </w:r>
      <w:r>
        <w:rPr>
          <w:rFonts w:ascii="Helvetica"/>
          <w:spacing w:val="40"/>
          <w:w w:val="105"/>
          <w:sz w:val="10"/>
        </w:rPr>
        <w:t> </w:t>
      </w:r>
      <w:r>
        <w:rPr>
          <w:rFonts w:ascii="Helvetica"/>
          <w:spacing w:val="-2"/>
          <w:w w:val="105"/>
          <w:sz w:val="10"/>
        </w:rPr>
        <w:t>cbcl086</w:t>
      </w:r>
      <w:r>
        <w:rPr>
          <w:rFonts w:ascii="Helvetica"/>
          <w:spacing w:val="40"/>
          <w:w w:val="105"/>
          <w:sz w:val="10"/>
        </w:rPr>
        <w:t> </w:t>
      </w:r>
      <w:r>
        <w:rPr>
          <w:rFonts w:ascii="Helvetica"/>
          <w:spacing w:val="-2"/>
          <w:w w:val="105"/>
          <w:sz w:val="10"/>
        </w:rPr>
        <w:t>cbcl087</w:t>
      </w:r>
      <w:r>
        <w:rPr>
          <w:rFonts w:ascii="Helvetica"/>
          <w:spacing w:val="40"/>
          <w:w w:val="105"/>
          <w:sz w:val="10"/>
        </w:rPr>
        <w:t> </w:t>
      </w:r>
      <w:r>
        <w:rPr>
          <w:rFonts w:ascii="Helvetica"/>
          <w:spacing w:val="-2"/>
          <w:w w:val="105"/>
          <w:sz w:val="10"/>
        </w:rPr>
        <w:t>cbcl088</w:t>
      </w:r>
      <w:r>
        <w:rPr>
          <w:rFonts w:ascii="Helvetica"/>
          <w:spacing w:val="40"/>
          <w:w w:val="105"/>
          <w:sz w:val="10"/>
        </w:rPr>
        <w:t> </w:t>
      </w:r>
      <w:r>
        <w:rPr>
          <w:rFonts w:ascii="Helvetica"/>
          <w:spacing w:val="-2"/>
          <w:w w:val="105"/>
          <w:sz w:val="10"/>
        </w:rPr>
        <w:t>cbcl089</w:t>
      </w:r>
      <w:r>
        <w:rPr>
          <w:rFonts w:ascii="Helvetica"/>
          <w:spacing w:val="40"/>
          <w:w w:val="105"/>
          <w:sz w:val="10"/>
        </w:rPr>
        <w:t> </w:t>
      </w:r>
      <w:r>
        <w:rPr>
          <w:rFonts w:ascii="Helvetica"/>
          <w:spacing w:val="-2"/>
          <w:w w:val="105"/>
          <w:sz w:val="10"/>
        </w:rPr>
        <w:t>cbcl094</w:t>
      </w:r>
      <w:r>
        <w:rPr>
          <w:rFonts w:ascii="Helvetica"/>
          <w:spacing w:val="40"/>
          <w:w w:val="105"/>
          <w:sz w:val="10"/>
        </w:rPr>
        <w:t> </w:t>
      </w:r>
      <w:r>
        <w:rPr>
          <w:rFonts w:ascii="Helvetica"/>
          <w:spacing w:val="-2"/>
          <w:w w:val="105"/>
          <w:sz w:val="10"/>
        </w:rPr>
        <w:t>cbcl095</w:t>
      </w:r>
      <w:r>
        <w:rPr>
          <w:rFonts w:ascii="Helvetica"/>
          <w:spacing w:val="40"/>
          <w:w w:val="105"/>
          <w:sz w:val="10"/>
        </w:rPr>
        <w:t> </w:t>
      </w:r>
      <w:r>
        <w:rPr>
          <w:rFonts w:ascii="Helvetica"/>
          <w:spacing w:val="-2"/>
          <w:w w:val="105"/>
          <w:sz w:val="10"/>
        </w:rPr>
        <w:t>cbcl097</w:t>
      </w:r>
      <w:r>
        <w:rPr>
          <w:rFonts w:ascii="Helvetica"/>
          <w:spacing w:val="40"/>
          <w:w w:val="105"/>
          <w:sz w:val="10"/>
        </w:rPr>
        <w:t> </w:t>
      </w:r>
      <w:r>
        <w:rPr>
          <w:rFonts w:ascii="Helvetica"/>
          <w:spacing w:val="-2"/>
          <w:w w:val="105"/>
          <w:sz w:val="10"/>
        </w:rPr>
        <w:t>cbcl104</w:t>
      </w:r>
      <w:r>
        <w:rPr>
          <w:rFonts w:ascii="Helvetica"/>
          <w:spacing w:val="40"/>
          <w:w w:val="105"/>
          <w:sz w:val="10"/>
        </w:rPr>
        <w:t> </w:t>
      </w:r>
      <w:r>
        <w:rPr>
          <w:rFonts w:ascii="Helvetica"/>
          <w:spacing w:val="-2"/>
          <w:w w:val="105"/>
          <w:sz w:val="10"/>
        </w:rPr>
        <w:t>fes_01</w:t>
      </w:r>
      <w:r>
        <w:rPr>
          <w:rFonts w:ascii="Helvetica"/>
          <w:spacing w:val="40"/>
          <w:w w:val="105"/>
          <w:sz w:val="10"/>
        </w:rPr>
        <w:t> </w:t>
      </w:r>
      <w:r>
        <w:rPr>
          <w:rFonts w:ascii="Helvetica"/>
          <w:spacing w:val="-2"/>
          <w:w w:val="105"/>
          <w:sz w:val="10"/>
        </w:rPr>
        <w:t>fes_11</w:t>
      </w:r>
      <w:r>
        <w:rPr>
          <w:rFonts w:ascii="Helvetica"/>
          <w:spacing w:val="40"/>
          <w:w w:val="105"/>
          <w:sz w:val="10"/>
        </w:rPr>
        <w:t> </w:t>
      </w:r>
      <w:r>
        <w:rPr>
          <w:rFonts w:ascii="Helvetica"/>
          <w:spacing w:val="-2"/>
          <w:w w:val="105"/>
          <w:sz w:val="10"/>
        </w:rPr>
        <w:t>fes_21</w:t>
      </w:r>
      <w:r>
        <w:rPr>
          <w:rFonts w:ascii="Helvetica"/>
          <w:spacing w:val="40"/>
          <w:w w:val="105"/>
          <w:sz w:val="10"/>
        </w:rPr>
        <w:t> </w:t>
      </w:r>
      <w:r>
        <w:rPr>
          <w:rFonts w:ascii="Helvetica"/>
          <w:spacing w:val="-2"/>
          <w:w w:val="105"/>
          <w:sz w:val="10"/>
        </w:rPr>
        <w:t>fes_31</w:t>
      </w:r>
      <w:r>
        <w:rPr>
          <w:rFonts w:ascii="Helvetica"/>
          <w:spacing w:val="40"/>
          <w:w w:val="105"/>
          <w:sz w:val="10"/>
        </w:rPr>
        <w:t> </w:t>
      </w:r>
      <w:r>
        <w:rPr>
          <w:rFonts w:ascii="Helvetica"/>
          <w:spacing w:val="-2"/>
          <w:w w:val="105"/>
          <w:sz w:val="10"/>
        </w:rPr>
        <w:t>fes_41</w:t>
      </w:r>
      <w:r>
        <w:rPr>
          <w:rFonts w:ascii="Helvetica"/>
          <w:spacing w:val="40"/>
          <w:w w:val="105"/>
          <w:sz w:val="10"/>
        </w:rPr>
        <w:t> </w:t>
      </w:r>
      <w:r>
        <w:rPr>
          <w:rFonts w:ascii="Helvetica"/>
          <w:spacing w:val="-2"/>
          <w:w w:val="105"/>
          <w:sz w:val="10"/>
        </w:rPr>
        <w:t>fes_51</w:t>
      </w:r>
      <w:r>
        <w:rPr>
          <w:rFonts w:ascii="Helvetica"/>
          <w:spacing w:val="40"/>
          <w:w w:val="105"/>
          <w:sz w:val="10"/>
        </w:rPr>
        <w:t> </w:t>
      </w:r>
      <w:r>
        <w:rPr>
          <w:rFonts w:ascii="Helvetica"/>
          <w:spacing w:val="-2"/>
          <w:w w:val="105"/>
          <w:sz w:val="10"/>
        </w:rPr>
        <w:t>fes_61</w:t>
      </w:r>
      <w:r>
        <w:rPr>
          <w:rFonts w:ascii="Helvetica"/>
          <w:spacing w:val="40"/>
          <w:w w:val="105"/>
          <w:sz w:val="10"/>
        </w:rPr>
        <w:t> </w:t>
      </w:r>
      <w:r>
        <w:rPr>
          <w:rFonts w:ascii="Helvetica"/>
          <w:spacing w:val="-2"/>
          <w:w w:val="105"/>
          <w:sz w:val="10"/>
        </w:rPr>
        <w:t>fes_71</w:t>
      </w:r>
      <w:r>
        <w:rPr>
          <w:rFonts w:ascii="Helvetica"/>
          <w:spacing w:val="40"/>
          <w:w w:val="105"/>
          <w:sz w:val="10"/>
        </w:rPr>
        <w:t> </w:t>
      </w:r>
      <w:r>
        <w:rPr>
          <w:rFonts w:ascii="Helvetica"/>
          <w:spacing w:val="-2"/>
          <w:w w:val="105"/>
          <w:sz w:val="10"/>
        </w:rPr>
        <w:t>fes_81</w:t>
      </w:r>
      <w:r>
        <w:rPr>
          <w:rFonts w:ascii="Helvetica"/>
          <w:spacing w:val="40"/>
          <w:w w:val="105"/>
          <w:sz w:val="10"/>
        </w:rPr>
        <w:t> </w:t>
      </w:r>
      <w:r>
        <w:rPr>
          <w:rFonts w:ascii="Helvetica"/>
          <w:spacing w:val="-2"/>
          <w:w w:val="105"/>
          <w:sz w:val="10"/>
        </w:rPr>
        <w:t>fes_03</w:t>
      </w:r>
      <w:r>
        <w:rPr>
          <w:rFonts w:ascii="Helvetica"/>
          <w:spacing w:val="40"/>
          <w:w w:val="105"/>
          <w:sz w:val="10"/>
        </w:rPr>
        <w:t> </w:t>
      </w:r>
      <w:r>
        <w:rPr>
          <w:rFonts w:ascii="Helvetica"/>
          <w:spacing w:val="-2"/>
          <w:w w:val="105"/>
          <w:sz w:val="10"/>
        </w:rPr>
        <w:t>fes_13</w:t>
      </w:r>
      <w:r>
        <w:rPr>
          <w:rFonts w:ascii="Helvetica"/>
          <w:spacing w:val="40"/>
          <w:w w:val="105"/>
          <w:sz w:val="10"/>
        </w:rPr>
        <w:t> </w:t>
      </w:r>
      <w:r>
        <w:rPr>
          <w:rFonts w:ascii="Helvetica"/>
          <w:spacing w:val="-2"/>
          <w:w w:val="105"/>
          <w:sz w:val="10"/>
        </w:rPr>
        <w:t>fes_23</w:t>
      </w:r>
      <w:r>
        <w:rPr>
          <w:rFonts w:ascii="Helvetica"/>
          <w:spacing w:val="40"/>
          <w:w w:val="105"/>
          <w:sz w:val="10"/>
        </w:rPr>
        <w:t> </w:t>
      </w:r>
      <w:r>
        <w:rPr>
          <w:rFonts w:ascii="Helvetica"/>
          <w:spacing w:val="-2"/>
          <w:w w:val="105"/>
          <w:sz w:val="10"/>
        </w:rPr>
        <w:t>fes_33</w:t>
      </w:r>
      <w:r>
        <w:rPr>
          <w:rFonts w:ascii="Helvetica"/>
          <w:spacing w:val="40"/>
          <w:w w:val="105"/>
          <w:sz w:val="10"/>
        </w:rPr>
        <w:t> </w:t>
      </w:r>
      <w:r>
        <w:rPr>
          <w:rFonts w:ascii="Helvetica"/>
          <w:spacing w:val="-2"/>
          <w:w w:val="105"/>
          <w:sz w:val="10"/>
        </w:rPr>
        <w:t>fes_43</w:t>
      </w:r>
      <w:r>
        <w:rPr>
          <w:rFonts w:ascii="Helvetica"/>
          <w:spacing w:val="40"/>
          <w:w w:val="105"/>
          <w:sz w:val="10"/>
        </w:rPr>
        <w:t> </w:t>
      </w:r>
      <w:r>
        <w:rPr>
          <w:rFonts w:ascii="Helvetica"/>
          <w:spacing w:val="-2"/>
          <w:w w:val="105"/>
          <w:sz w:val="10"/>
        </w:rPr>
        <w:t>fes_53</w:t>
      </w:r>
      <w:r>
        <w:rPr>
          <w:rFonts w:ascii="Helvetica"/>
          <w:spacing w:val="40"/>
          <w:w w:val="105"/>
          <w:sz w:val="10"/>
        </w:rPr>
        <w:t> </w:t>
      </w:r>
      <w:r>
        <w:rPr>
          <w:rFonts w:ascii="Helvetica"/>
          <w:spacing w:val="-2"/>
          <w:w w:val="105"/>
          <w:sz w:val="10"/>
        </w:rPr>
        <w:t>fes_63</w:t>
      </w:r>
      <w:r>
        <w:rPr>
          <w:rFonts w:ascii="Helvetica"/>
          <w:spacing w:val="40"/>
          <w:w w:val="105"/>
          <w:sz w:val="10"/>
        </w:rPr>
        <w:t> </w:t>
      </w:r>
      <w:r>
        <w:rPr>
          <w:rFonts w:ascii="Helvetica"/>
          <w:spacing w:val="-2"/>
          <w:w w:val="105"/>
          <w:sz w:val="10"/>
        </w:rPr>
        <w:t>fes_73</w:t>
      </w:r>
      <w:r>
        <w:rPr>
          <w:rFonts w:ascii="Helvetica"/>
          <w:spacing w:val="40"/>
          <w:w w:val="105"/>
          <w:sz w:val="10"/>
        </w:rPr>
        <w:t> </w:t>
      </w:r>
      <w:r>
        <w:rPr>
          <w:rFonts w:ascii="Helvetica"/>
          <w:spacing w:val="-2"/>
          <w:w w:val="105"/>
          <w:sz w:val="10"/>
        </w:rPr>
        <w:t>fes_83</w:t>
      </w:r>
    </w:p>
    <w:p>
      <w:pPr>
        <w:spacing w:line="240" w:lineRule="auto" w:before="1"/>
        <w:rPr>
          <w:rFonts w:ascii="Helvetica"/>
          <w:sz w:val="8"/>
        </w:rPr>
      </w:pPr>
      <w:r>
        <w:rPr/>
        <w:br w:type="column"/>
      </w:r>
      <w:r>
        <w:rPr>
          <w:rFonts w:ascii="Helvetica"/>
          <w:sz w:val="8"/>
        </w:rPr>
      </w:r>
    </w:p>
    <w:p>
      <w:pPr>
        <w:spacing w:before="0"/>
        <w:ind w:left="7" w:right="0" w:firstLine="0"/>
        <w:jc w:val="center"/>
        <w:rPr>
          <w:rFonts w:ascii="Helvetica"/>
          <w:sz w:val="9"/>
        </w:rPr>
      </w:pPr>
      <w:r>
        <w:rPr/>
        <w:pict>
          <v:shape style="position:absolute;margin-left:92.140892pt;margin-top:-21.143017pt;width:386.45pt;height:20.45pt;mso-position-horizontal-relative:page;mso-position-vertical-relative:paragraph;z-index:15751680" type="#_x0000_t202" id="docshape90" filled="false" stroked="false">
            <v:textbox inset="0,0,0,0" style="layout-flow:vertical;mso-layout-flow-alt:bottom-to-top">
              <w:txbxContent>
                <w:p>
                  <w:pPr>
                    <w:spacing w:line="256" w:lineRule="auto" w:before="21"/>
                    <w:ind w:left="20" w:right="0" w:firstLine="0"/>
                    <w:jc w:val="left"/>
                    <w:rPr>
                      <w:rFonts w:ascii="Helvetica"/>
                      <w:sz w:val="10"/>
                    </w:rPr>
                  </w:pPr>
                  <w:r>
                    <w:rPr>
                      <w:rFonts w:ascii="Helvetica"/>
                      <w:spacing w:val="-2"/>
                      <w:w w:val="105"/>
                      <w:sz w:val="10"/>
                    </w:rPr>
                    <w:t>scl8_01</w:t>
                  </w:r>
                  <w:r>
                    <w:rPr>
                      <w:rFonts w:ascii="Helvetica"/>
                      <w:spacing w:val="40"/>
                      <w:w w:val="105"/>
                      <w:sz w:val="10"/>
                    </w:rPr>
                    <w:t> </w:t>
                  </w:r>
                  <w:r>
                    <w:rPr>
                      <w:rFonts w:ascii="Helvetica"/>
                      <w:spacing w:val="-2"/>
                      <w:w w:val="105"/>
                      <w:sz w:val="10"/>
                    </w:rPr>
                    <w:t>scl8_02</w:t>
                  </w:r>
                  <w:r>
                    <w:rPr>
                      <w:rFonts w:ascii="Helvetica"/>
                      <w:spacing w:val="40"/>
                      <w:w w:val="105"/>
                      <w:sz w:val="10"/>
                    </w:rPr>
                    <w:t> </w:t>
                  </w:r>
                  <w:r>
                    <w:rPr>
                      <w:rFonts w:ascii="Helvetica"/>
                      <w:spacing w:val="-2"/>
                      <w:w w:val="105"/>
                      <w:sz w:val="10"/>
                    </w:rPr>
                    <w:t>scl8_03</w:t>
                  </w:r>
                  <w:r>
                    <w:rPr>
                      <w:rFonts w:ascii="Helvetica"/>
                      <w:spacing w:val="40"/>
                      <w:w w:val="105"/>
                      <w:sz w:val="10"/>
                    </w:rPr>
                    <w:t> </w:t>
                  </w:r>
                  <w:r>
                    <w:rPr>
                      <w:rFonts w:ascii="Helvetica"/>
                      <w:spacing w:val="-2"/>
                      <w:w w:val="105"/>
                      <w:sz w:val="10"/>
                    </w:rPr>
                    <w:t>scl8_04</w:t>
                  </w:r>
                  <w:r>
                    <w:rPr>
                      <w:rFonts w:ascii="Helvetica"/>
                      <w:spacing w:val="40"/>
                      <w:w w:val="105"/>
                      <w:sz w:val="10"/>
                    </w:rPr>
                    <w:t> </w:t>
                  </w:r>
                  <w:r>
                    <w:rPr>
                      <w:rFonts w:ascii="Helvetica"/>
                      <w:spacing w:val="-2"/>
                      <w:w w:val="105"/>
                      <w:sz w:val="10"/>
                    </w:rPr>
                    <w:t>scl8_05</w:t>
                  </w:r>
                  <w:r>
                    <w:rPr>
                      <w:rFonts w:ascii="Helvetica"/>
                      <w:spacing w:val="40"/>
                      <w:w w:val="105"/>
                      <w:sz w:val="10"/>
                    </w:rPr>
                    <w:t> </w:t>
                  </w:r>
                  <w:r>
                    <w:rPr>
                      <w:rFonts w:ascii="Helvetica"/>
                      <w:spacing w:val="-2"/>
                      <w:w w:val="105"/>
                      <w:sz w:val="10"/>
                    </w:rPr>
                    <w:t>scl8_06</w:t>
                  </w:r>
                  <w:r>
                    <w:rPr>
                      <w:rFonts w:ascii="Helvetica"/>
                      <w:spacing w:val="40"/>
                      <w:w w:val="105"/>
                      <w:sz w:val="10"/>
                    </w:rPr>
                    <w:t> </w:t>
                  </w:r>
                  <w:r>
                    <w:rPr>
                      <w:rFonts w:ascii="Helvetica"/>
                      <w:spacing w:val="-2"/>
                      <w:w w:val="105"/>
                      <w:sz w:val="10"/>
                    </w:rPr>
                    <w:t>scl8_07</w:t>
                  </w:r>
                  <w:r>
                    <w:rPr>
                      <w:rFonts w:ascii="Helvetica"/>
                      <w:spacing w:val="40"/>
                      <w:w w:val="105"/>
                      <w:sz w:val="10"/>
                    </w:rPr>
                    <w:t> </w:t>
                  </w:r>
                  <w:r>
                    <w:rPr>
                      <w:rFonts w:ascii="Helvetica"/>
                      <w:spacing w:val="-2"/>
                      <w:w w:val="105"/>
                      <w:sz w:val="10"/>
                    </w:rPr>
                    <w:t>scl8_08</w:t>
                  </w:r>
                  <w:r>
                    <w:rPr>
                      <w:rFonts w:ascii="Helvetica"/>
                      <w:spacing w:val="40"/>
                      <w:w w:val="105"/>
                      <w:sz w:val="10"/>
                    </w:rPr>
                    <w:t> </w:t>
                  </w:r>
                  <w:r>
                    <w:rPr>
                      <w:rFonts w:ascii="Helvetica"/>
                      <w:spacing w:val="-2"/>
                      <w:w w:val="105"/>
                      <w:sz w:val="10"/>
                    </w:rPr>
                    <w:t>cbcl002</w:t>
                  </w:r>
                  <w:r>
                    <w:rPr>
                      <w:rFonts w:ascii="Helvetica"/>
                      <w:spacing w:val="40"/>
                      <w:w w:val="105"/>
                      <w:sz w:val="10"/>
                    </w:rPr>
                    <w:t> </w:t>
                  </w:r>
                  <w:r>
                    <w:rPr>
                      <w:rFonts w:ascii="Helvetica"/>
                      <w:spacing w:val="-2"/>
                      <w:w w:val="105"/>
                      <w:sz w:val="10"/>
                    </w:rPr>
                    <w:t>cbcl026</w:t>
                  </w:r>
                  <w:r>
                    <w:rPr>
                      <w:rFonts w:ascii="Helvetica"/>
                      <w:spacing w:val="40"/>
                      <w:w w:val="105"/>
                      <w:sz w:val="10"/>
                    </w:rPr>
                    <w:t> </w:t>
                  </w:r>
                  <w:r>
                    <w:rPr>
                      <w:rFonts w:ascii="Helvetica"/>
                      <w:spacing w:val="-2"/>
                      <w:w w:val="105"/>
                      <w:sz w:val="10"/>
                    </w:rPr>
                    <w:t>cbcl028</w:t>
                  </w:r>
                  <w:r>
                    <w:rPr>
                      <w:rFonts w:ascii="Helvetica"/>
                      <w:spacing w:val="40"/>
                      <w:w w:val="105"/>
                      <w:sz w:val="10"/>
                    </w:rPr>
                    <w:t> </w:t>
                  </w:r>
                  <w:r>
                    <w:rPr>
                      <w:rFonts w:ascii="Helvetica"/>
                      <w:spacing w:val="-2"/>
                      <w:w w:val="105"/>
                      <w:sz w:val="10"/>
                    </w:rPr>
                    <w:t>cbcl039</w:t>
                  </w:r>
                  <w:r>
                    <w:rPr>
                      <w:rFonts w:ascii="Helvetica"/>
                      <w:spacing w:val="40"/>
                      <w:w w:val="105"/>
                      <w:sz w:val="10"/>
                    </w:rPr>
                    <w:t> </w:t>
                  </w:r>
                  <w:r>
                    <w:rPr>
                      <w:rFonts w:ascii="Helvetica"/>
                      <w:spacing w:val="-2"/>
                      <w:w w:val="105"/>
                      <w:sz w:val="10"/>
                    </w:rPr>
                    <w:t>cbcl043</w:t>
                  </w:r>
                  <w:r>
                    <w:rPr>
                      <w:rFonts w:ascii="Helvetica"/>
                      <w:spacing w:val="40"/>
                      <w:w w:val="105"/>
                      <w:sz w:val="10"/>
                    </w:rPr>
                    <w:t> </w:t>
                  </w:r>
                  <w:r>
                    <w:rPr>
                      <w:rFonts w:ascii="Helvetica"/>
                      <w:spacing w:val="-2"/>
                      <w:w w:val="105"/>
                      <w:sz w:val="10"/>
                    </w:rPr>
                    <w:t>cbcl063</w:t>
                  </w:r>
                  <w:r>
                    <w:rPr>
                      <w:rFonts w:ascii="Helvetica"/>
                      <w:spacing w:val="40"/>
                      <w:w w:val="105"/>
                      <w:sz w:val="10"/>
                    </w:rPr>
                    <w:t> </w:t>
                  </w:r>
                  <w:r>
                    <w:rPr>
                      <w:rFonts w:ascii="Helvetica"/>
                      <w:spacing w:val="-2"/>
                      <w:w w:val="105"/>
                      <w:sz w:val="10"/>
                    </w:rPr>
                    <w:t>cbcl067</w:t>
                  </w:r>
                  <w:r>
                    <w:rPr>
                      <w:rFonts w:ascii="Helvetica"/>
                      <w:spacing w:val="40"/>
                      <w:w w:val="105"/>
                      <w:sz w:val="10"/>
                    </w:rPr>
                    <w:t> </w:t>
                  </w:r>
                  <w:r>
                    <w:rPr>
                      <w:rFonts w:ascii="Helvetica"/>
                      <w:spacing w:val="-2"/>
                      <w:w w:val="105"/>
                      <w:sz w:val="10"/>
                    </w:rPr>
                    <w:t>cbcl072</w:t>
                  </w:r>
                  <w:r>
                    <w:rPr>
                      <w:rFonts w:ascii="Helvetica"/>
                      <w:spacing w:val="40"/>
                      <w:w w:val="105"/>
                      <w:sz w:val="10"/>
                    </w:rPr>
                    <w:t> </w:t>
                  </w:r>
                  <w:r>
                    <w:rPr>
                      <w:rFonts w:ascii="Helvetica"/>
                      <w:spacing w:val="-2"/>
                      <w:w w:val="105"/>
                      <w:sz w:val="10"/>
                    </w:rPr>
                    <w:t>cbcl073</w:t>
                  </w:r>
                  <w:r>
                    <w:rPr>
                      <w:rFonts w:ascii="Helvetica"/>
                      <w:spacing w:val="40"/>
                      <w:w w:val="105"/>
                      <w:sz w:val="10"/>
                    </w:rPr>
                    <w:t> </w:t>
                  </w:r>
                  <w:r>
                    <w:rPr>
                      <w:rFonts w:ascii="Helvetica"/>
                      <w:spacing w:val="-2"/>
                      <w:w w:val="105"/>
                      <w:sz w:val="10"/>
                    </w:rPr>
                    <w:t>cbcl081</w:t>
                  </w:r>
                  <w:r>
                    <w:rPr>
                      <w:rFonts w:ascii="Helvetica"/>
                      <w:spacing w:val="40"/>
                      <w:w w:val="105"/>
                      <w:sz w:val="10"/>
                    </w:rPr>
                    <w:t> </w:t>
                  </w:r>
                  <w:r>
                    <w:rPr>
                      <w:rFonts w:ascii="Helvetica"/>
                      <w:spacing w:val="-2"/>
                      <w:w w:val="105"/>
                      <w:sz w:val="10"/>
                    </w:rPr>
                    <w:t>cbcl082</w:t>
                  </w:r>
                  <w:r>
                    <w:rPr>
                      <w:rFonts w:ascii="Helvetica"/>
                      <w:spacing w:val="40"/>
                      <w:w w:val="105"/>
                      <w:sz w:val="10"/>
                    </w:rPr>
                    <w:t> </w:t>
                  </w:r>
                  <w:r>
                    <w:rPr>
                      <w:rFonts w:ascii="Helvetica"/>
                      <w:spacing w:val="-2"/>
                      <w:w w:val="105"/>
                      <w:sz w:val="10"/>
                    </w:rPr>
                    <w:t>cbcl090</w:t>
                  </w:r>
                  <w:r>
                    <w:rPr>
                      <w:rFonts w:ascii="Helvetica"/>
                      <w:spacing w:val="40"/>
                      <w:w w:val="105"/>
                      <w:sz w:val="10"/>
                    </w:rPr>
                    <w:t> </w:t>
                  </w:r>
                  <w:r>
                    <w:rPr>
                      <w:rFonts w:ascii="Helvetica"/>
                      <w:spacing w:val="-2"/>
                      <w:w w:val="105"/>
                      <w:sz w:val="10"/>
                    </w:rPr>
                    <w:t>cbcl096</w:t>
                  </w:r>
                  <w:r>
                    <w:rPr>
                      <w:rFonts w:ascii="Helvetica"/>
                      <w:spacing w:val="40"/>
                      <w:w w:val="105"/>
                      <w:sz w:val="10"/>
                    </w:rPr>
                    <w:t> </w:t>
                  </w:r>
                  <w:r>
                    <w:rPr>
                      <w:rFonts w:ascii="Helvetica"/>
                      <w:spacing w:val="-2"/>
                      <w:w w:val="105"/>
                      <w:sz w:val="10"/>
                    </w:rPr>
                    <w:t>cbcl099</w:t>
                  </w:r>
                  <w:r>
                    <w:rPr>
                      <w:rFonts w:ascii="Helvetica"/>
                      <w:spacing w:val="40"/>
                      <w:w w:val="105"/>
                      <w:sz w:val="10"/>
                    </w:rPr>
                    <w:t> </w:t>
                  </w:r>
                  <w:r>
                    <w:rPr>
                      <w:rFonts w:ascii="Helvetica"/>
                      <w:spacing w:val="-2"/>
                      <w:w w:val="105"/>
                      <w:sz w:val="10"/>
                    </w:rPr>
                    <w:t>cbcl101</w:t>
                  </w:r>
                  <w:r>
                    <w:rPr>
                      <w:rFonts w:ascii="Helvetica"/>
                      <w:spacing w:val="40"/>
                      <w:w w:val="105"/>
                      <w:sz w:val="10"/>
                    </w:rPr>
                    <w:t> </w:t>
                  </w:r>
                  <w:r>
                    <w:rPr>
                      <w:rFonts w:ascii="Helvetica"/>
                      <w:spacing w:val="-2"/>
                      <w:w w:val="105"/>
                      <w:sz w:val="10"/>
                    </w:rPr>
                    <w:t>cbcl105</w:t>
                  </w:r>
                  <w:r>
                    <w:rPr>
                      <w:rFonts w:ascii="Helvetica"/>
                      <w:spacing w:val="40"/>
                      <w:w w:val="105"/>
                      <w:sz w:val="10"/>
                    </w:rPr>
                    <w:t> </w:t>
                  </w:r>
                  <w:r>
                    <w:rPr>
                      <w:rFonts w:ascii="Helvetica"/>
                      <w:spacing w:val="-2"/>
                      <w:w w:val="105"/>
                      <w:sz w:val="10"/>
                    </w:rPr>
                    <w:t>cbcl106</w:t>
                  </w:r>
                  <w:r>
                    <w:rPr>
                      <w:rFonts w:ascii="Helvetica"/>
                      <w:spacing w:val="40"/>
                      <w:w w:val="105"/>
                      <w:sz w:val="10"/>
                    </w:rPr>
                    <w:t> </w:t>
                  </w:r>
                  <w:r>
                    <w:rPr>
                      <w:rFonts w:ascii="Helvetica"/>
                      <w:spacing w:val="-2"/>
                      <w:w w:val="105"/>
                      <w:sz w:val="10"/>
                    </w:rPr>
                    <w:t>cbcl003</w:t>
                  </w:r>
                  <w:r>
                    <w:rPr>
                      <w:rFonts w:ascii="Helvetica"/>
                      <w:spacing w:val="40"/>
                      <w:w w:val="105"/>
                      <w:sz w:val="10"/>
                    </w:rPr>
                    <w:t> </w:t>
                  </w:r>
                  <w:r>
                    <w:rPr>
                      <w:rFonts w:ascii="Helvetica"/>
                      <w:spacing w:val="-2"/>
                      <w:w w:val="105"/>
                      <w:sz w:val="10"/>
                    </w:rPr>
                    <w:t>cbcl016</w:t>
                  </w:r>
                  <w:r>
                    <w:rPr>
                      <w:rFonts w:ascii="Helvetica"/>
                      <w:spacing w:val="40"/>
                      <w:w w:val="105"/>
                      <w:sz w:val="10"/>
                    </w:rPr>
                    <w:t> </w:t>
                  </w:r>
                  <w:r>
                    <w:rPr>
                      <w:rFonts w:ascii="Helvetica"/>
                      <w:spacing w:val="-2"/>
                      <w:w w:val="105"/>
                      <w:sz w:val="10"/>
                    </w:rPr>
                    <w:t>cbcl019</w:t>
                  </w:r>
                  <w:r>
                    <w:rPr>
                      <w:rFonts w:ascii="Helvetica"/>
                      <w:spacing w:val="40"/>
                      <w:w w:val="105"/>
                      <w:sz w:val="10"/>
                    </w:rPr>
                    <w:t> </w:t>
                  </w:r>
                  <w:r>
                    <w:rPr>
                      <w:rFonts w:ascii="Helvetica"/>
                      <w:spacing w:val="-2"/>
                      <w:w w:val="105"/>
                      <w:sz w:val="10"/>
                    </w:rPr>
                    <w:t>cbcl020</w:t>
                  </w:r>
                  <w:r>
                    <w:rPr>
                      <w:rFonts w:ascii="Helvetica"/>
                      <w:spacing w:val="40"/>
                      <w:w w:val="105"/>
                      <w:sz w:val="10"/>
                    </w:rPr>
                    <w:t> </w:t>
                  </w:r>
                  <w:r>
                    <w:rPr>
                      <w:rFonts w:ascii="Helvetica"/>
                      <w:spacing w:val="-2"/>
                      <w:w w:val="105"/>
                      <w:sz w:val="10"/>
                    </w:rPr>
                    <w:t>cbcl021</w:t>
                  </w:r>
                  <w:r>
                    <w:rPr>
                      <w:rFonts w:ascii="Helvetica"/>
                      <w:spacing w:val="40"/>
                      <w:w w:val="105"/>
                      <w:sz w:val="10"/>
                    </w:rPr>
                    <w:t> </w:t>
                  </w:r>
                  <w:r>
                    <w:rPr>
                      <w:rFonts w:ascii="Helvetica"/>
                      <w:spacing w:val="-2"/>
                      <w:w w:val="105"/>
                      <w:sz w:val="10"/>
                    </w:rPr>
                    <w:t>cbcl022</w:t>
                  </w:r>
                  <w:r>
                    <w:rPr>
                      <w:rFonts w:ascii="Helvetica"/>
                      <w:spacing w:val="40"/>
                      <w:w w:val="105"/>
                      <w:sz w:val="10"/>
                    </w:rPr>
                    <w:t> </w:t>
                  </w:r>
                  <w:r>
                    <w:rPr>
                      <w:rFonts w:ascii="Helvetica"/>
                      <w:spacing w:val="-2"/>
                      <w:w w:val="105"/>
                      <w:sz w:val="10"/>
                    </w:rPr>
                    <w:t>cbcl023</w:t>
                  </w:r>
                  <w:r>
                    <w:rPr>
                      <w:rFonts w:ascii="Helvetica"/>
                      <w:spacing w:val="40"/>
                      <w:w w:val="105"/>
                      <w:sz w:val="10"/>
                    </w:rPr>
                    <w:t> </w:t>
                  </w:r>
                  <w:r>
                    <w:rPr>
                      <w:rFonts w:ascii="Helvetica"/>
                      <w:spacing w:val="-2"/>
                      <w:w w:val="105"/>
                      <w:sz w:val="10"/>
                    </w:rPr>
                    <w:t>cbcl037</w:t>
                  </w:r>
                  <w:r>
                    <w:rPr>
                      <w:rFonts w:ascii="Helvetica"/>
                      <w:spacing w:val="40"/>
                      <w:w w:val="105"/>
                      <w:sz w:val="10"/>
                    </w:rPr>
                    <w:t> </w:t>
                  </w:r>
                  <w:r>
                    <w:rPr>
                      <w:rFonts w:ascii="Helvetica"/>
                      <w:spacing w:val="-2"/>
                      <w:w w:val="105"/>
                      <w:sz w:val="10"/>
                    </w:rPr>
                    <w:t>cbcl057</w:t>
                  </w:r>
                  <w:r>
                    <w:rPr>
                      <w:rFonts w:ascii="Helvetica"/>
                      <w:spacing w:val="40"/>
                      <w:w w:val="105"/>
                      <w:sz w:val="10"/>
                    </w:rPr>
                    <w:t> </w:t>
                  </w:r>
                  <w:r>
                    <w:rPr>
                      <w:rFonts w:ascii="Helvetica"/>
                      <w:spacing w:val="-2"/>
                      <w:w w:val="105"/>
                      <w:sz w:val="10"/>
                    </w:rPr>
                    <w:t>cbcl068</w:t>
                  </w:r>
                  <w:r>
                    <w:rPr>
                      <w:rFonts w:ascii="Helvetica"/>
                      <w:spacing w:val="40"/>
                      <w:w w:val="105"/>
                      <w:sz w:val="10"/>
                    </w:rPr>
                    <w:t> </w:t>
                  </w:r>
                  <w:r>
                    <w:rPr>
                      <w:rFonts w:ascii="Helvetica"/>
                      <w:spacing w:val="-2"/>
                      <w:w w:val="105"/>
                      <w:sz w:val="10"/>
                    </w:rPr>
                    <w:t>cbcl086</w:t>
                  </w:r>
                  <w:r>
                    <w:rPr>
                      <w:rFonts w:ascii="Helvetica"/>
                      <w:spacing w:val="40"/>
                      <w:w w:val="105"/>
                      <w:sz w:val="10"/>
                    </w:rPr>
                    <w:t> </w:t>
                  </w:r>
                  <w:r>
                    <w:rPr>
                      <w:rFonts w:ascii="Helvetica"/>
                      <w:spacing w:val="-2"/>
                      <w:w w:val="105"/>
                      <w:sz w:val="10"/>
                    </w:rPr>
                    <w:t>cbcl087</w:t>
                  </w:r>
                  <w:r>
                    <w:rPr>
                      <w:rFonts w:ascii="Helvetica"/>
                      <w:spacing w:val="40"/>
                      <w:w w:val="105"/>
                      <w:sz w:val="10"/>
                    </w:rPr>
                    <w:t> </w:t>
                  </w:r>
                  <w:r>
                    <w:rPr>
                      <w:rFonts w:ascii="Helvetica"/>
                      <w:spacing w:val="-2"/>
                      <w:w w:val="105"/>
                      <w:sz w:val="10"/>
                    </w:rPr>
                    <w:t>cbcl088</w:t>
                  </w:r>
                  <w:r>
                    <w:rPr>
                      <w:rFonts w:ascii="Helvetica"/>
                      <w:spacing w:val="40"/>
                      <w:w w:val="105"/>
                      <w:sz w:val="10"/>
                    </w:rPr>
                    <w:t> </w:t>
                  </w:r>
                  <w:r>
                    <w:rPr>
                      <w:rFonts w:ascii="Helvetica"/>
                      <w:spacing w:val="-2"/>
                      <w:w w:val="105"/>
                      <w:sz w:val="10"/>
                    </w:rPr>
                    <w:t>cbcl089</w:t>
                  </w:r>
                  <w:r>
                    <w:rPr>
                      <w:rFonts w:ascii="Helvetica"/>
                      <w:spacing w:val="40"/>
                      <w:w w:val="105"/>
                      <w:sz w:val="10"/>
                    </w:rPr>
                    <w:t> </w:t>
                  </w:r>
                  <w:r>
                    <w:rPr>
                      <w:rFonts w:ascii="Helvetica"/>
                      <w:spacing w:val="-2"/>
                      <w:w w:val="105"/>
                      <w:sz w:val="10"/>
                    </w:rPr>
                    <w:t>cbcl094</w:t>
                  </w:r>
                  <w:r>
                    <w:rPr>
                      <w:rFonts w:ascii="Helvetica"/>
                      <w:spacing w:val="40"/>
                      <w:w w:val="105"/>
                      <w:sz w:val="10"/>
                    </w:rPr>
                    <w:t> </w:t>
                  </w:r>
                  <w:r>
                    <w:rPr>
                      <w:rFonts w:ascii="Helvetica"/>
                      <w:spacing w:val="-2"/>
                      <w:w w:val="105"/>
                      <w:sz w:val="10"/>
                    </w:rPr>
                    <w:t>cbcl095</w:t>
                  </w:r>
                  <w:r>
                    <w:rPr>
                      <w:rFonts w:ascii="Helvetica"/>
                      <w:spacing w:val="40"/>
                      <w:w w:val="105"/>
                      <w:sz w:val="10"/>
                    </w:rPr>
                    <w:t> </w:t>
                  </w:r>
                  <w:r>
                    <w:rPr>
                      <w:rFonts w:ascii="Helvetica"/>
                      <w:spacing w:val="-2"/>
                      <w:w w:val="105"/>
                      <w:sz w:val="10"/>
                    </w:rPr>
                    <w:t>cbcl097</w:t>
                  </w:r>
                  <w:r>
                    <w:rPr>
                      <w:rFonts w:ascii="Helvetica"/>
                      <w:spacing w:val="40"/>
                      <w:w w:val="105"/>
                      <w:sz w:val="10"/>
                    </w:rPr>
                    <w:t> </w:t>
                  </w:r>
                  <w:r>
                    <w:rPr>
                      <w:rFonts w:ascii="Helvetica"/>
                      <w:spacing w:val="-2"/>
                      <w:w w:val="105"/>
                      <w:sz w:val="10"/>
                    </w:rPr>
                    <w:t>cbcl104</w:t>
                  </w:r>
                  <w:r>
                    <w:rPr>
                      <w:rFonts w:ascii="Helvetica"/>
                      <w:spacing w:val="40"/>
                      <w:w w:val="105"/>
                      <w:sz w:val="10"/>
                    </w:rPr>
                    <w:t> </w:t>
                  </w:r>
                  <w:r>
                    <w:rPr>
                      <w:rFonts w:ascii="Helvetica"/>
                      <w:spacing w:val="-2"/>
                      <w:w w:val="105"/>
                      <w:sz w:val="10"/>
                    </w:rPr>
                    <w:t>fes_01</w:t>
                  </w:r>
                  <w:r>
                    <w:rPr>
                      <w:rFonts w:ascii="Helvetica"/>
                      <w:spacing w:val="40"/>
                      <w:w w:val="105"/>
                      <w:sz w:val="10"/>
                    </w:rPr>
                    <w:t> </w:t>
                  </w:r>
                  <w:r>
                    <w:rPr>
                      <w:rFonts w:ascii="Helvetica"/>
                      <w:spacing w:val="-2"/>
                      <w:w w:val="105"/>
                      <w:sz w:val="10"/>
                    </w:rPr>
                    <w:t>fes_11</w:t>
                  </w:r>
                  <w:r>
                    <w:rPr>
                      <w:rFonts w:ascii="Helvetica"/>
                      <w:spacing w:val="40"/>
                      <w:w w:val="105"/>
                      <w:sz w:val="10"/>
                    </w:rPr>
                    <w:t> </w:t>
                  </w:r>
                  <w:r>
                    <w:rPr>
                      <w:rFonts w:ascii="Helvetica"/>
                      <w:spacing w:val="-2"/>
                      <w:w w:val="105"/>
                      <w:sz w:val="10"/>
                    </w:rPr>
                    <w:t>fes_21</w:t>
                  </w:r>
                  <w:r>
                    <w:rPr>
                      <w:rFonts w:ascii="Helvetica"/>
                      <w:spacing w:val="40"/>
                      <w:w w:val="105"/>
                      <w:sz w:val="10"/>
                    </w:rPr>
                    <w:t> </w:t>
                  </w:r>
                  <w:r>
                    <w:rPr>
                      <w:rFonts w:ascii="Helvetica"/>
                      <w:spacing w:val="-2"/>
                      <w:w w:val="105"/>
                      <w:sz w:val="10"/>
                    </w:rPr>
                    <w:t>fes_31</w:t>
                  </w:r>
                  <w:r>
                    <w:rPr>
                      <w:rFonts w:ascii="Helvetica"/>
                      <w:spacing w:val="40"/>
                      <w:w w:val="105"/>
                      <w:sz w:val="10"/>
                    </w:rPr>
                    <w:t> </w:t>
                  </w:r>
                  <w:r>
                    <w:rPr>
                      <w:rFonts w:ascii="Helvetica"/>
                      <w:spacing w:val="-2"/>
                      <w:w w:val="105"/>
                      <w:sz w:val="10"/>
                    </w:rPr>
                    <w:t>fes_41</w:t>
                  </w:r>
                  <w:r>
                    <w:rPr>
                      <w:rFonts w:ascii="Helvetica"/>
                      <w:spacing w:val="40"/>
                      <w:w w:val="105"/>
                      <w:sz w:val="10"/>
                    </w:rPr>
                    <w:t> </w:t>
                  </w:r>
                  <w:r>
                    <w:rPr>
                      <w:rFonts w:ascii="Helvetica"/>
                      <w:spacing w:val="-2"/>
                      <w:w w:val="105"/>
                      <w:sz w:val="10"/>
                    </w:rPr>
                    <w:t>fes_51</w:t>
                  </w:r>
                  <w:r>
                    <w:rPr>
                      <w:rFonts w:ascii="Helvetica"/>
                      <w:spacing w:val="40"/>
                      <w:w w:val="105"/>
                      <w:sz w:val="10"/>
                    </w:rPr>
                    <w:t> </w:t>
                  </w:r>
                  <w:r>
                    <w:rPr>
                      <w:rFonts w:ascii="Helvetica"/>
                      <w:spacing w:val="-2"/>
                      <w:w w:val="105"/>
                      <w:sz w:val="10"/>
                    </w:rPr>
                    <w:t>fes_61</w:t>
                  </w:r>
                  <w:r>
                    <w:rPr>
                      <w:rFonts w:ascii="Helvetica"/>
                      <w:spacing w:val="40"/>
                      <w:w w:val="105"/>
                      <w:sz w:val="10"/>
                    </w:rPr>
                    <w:t> </w:t>
                  </w:r>
                  <w:r>
                    <w:rPr>
                      <w:rFonts w:ascii="Helvetica"/>
                      <w:spacing w:val="-2"/>
                      <w:w w:val="105"/>
                      <w:sz w:val="10"/>
                    </w:rPr>
                    <w:t>fes_71</w:t>
                  </w:r>
                  <w:r>
                    <w:rPr>
                      <w:rFonts w:ascii="Helvetica"/>
                      <w:spacing w:val="40"/>
                      <w:w w:val="105"/>
                      <w:sz w:val="10"/>
                    </w:rPr>
                    <w:t> </w:t>
                  </w:r>
                  <w:r>
                    <w:rPr>
                      <w:rFonts w:ascii="Helvetica"/>
                      <w:spacing w:val="-2"/>
                      <w:w w:val="105"/>
                      <w:sz w:val="10"/>
                    </w:rPr>
                    <w:t>fes_81</w:t>
                  </w:r>
                  <w:r>
                    <w:rPr>
                      <w:rFonts w:ascii="Helvetica"/>
                      <w:spacing w:val="40"/>
                      <w:w w:val="105"/>
                      <w:sz w:val="10"/>
                    </w:rPr>
                    <w:t> </w:t>
                  </w:r>
                  <w:r>
                    <w:rPr>
                      <w:rFonts w:ascii="Helvetica"/>
                      <w:spacing w:val="-2"/>
                      <w:w w:val="105"/>
                      <w:sz w:val="10"/>
                    </w:rPr>
                    <w:t>fes_03</w:t>
                  </w:r>
                  <w:r>
                    <w:rPr>
                      <w:rFonts w:ascii="Helvetica"/>
                      <w:spacing w:val="40"/>
                      <w:w w:val="105"/>
                      <w:sz w:val="10"/>
                    </w:rPr>
                    <w:t> </w:t>
                  </w:r>
                  <w:r>
                    <w:rPr>
                      <w:rFonts w:ascii="Helvetica"/>
                      <w:spacing w:val="-2"/>
                      <w:w w:val="105"/>
                      <w:sz w:val="10"/>
                    </w:rPr>
                    <w:t>fes_13</w:t>
                  </w:r>
                  <w:r>
                    <w:rPr>
                      <w:rFonts w:ascii="Helvetica"/>
                      <w:spacing w:val="40"/>
                      <w:w w:val="105"/>
                      <w:sz w:val="10"/>
                    </w:rPr>
                    <w:t> </w:t>
                  </w:r>
                  <w:r>
                    <w:rPr>
                      <w:rFonts w:ascii="Helvetica"/>
                      <w:spacing w:val="-2"/>
                      <w:w w:val="105"/>
                      <w:sz w:val="10"/>
                    </w:rPr>
                    <w:t>fes_23</w:t>
                  </w:r>
                  <w:r>
                    <w:rPr>
                      <w:rFonts w:ascii="Helvetica"/>
                      <w:spacing w:val="40"/>
                      <w:w w:val="105"/>
                      <w:sz w:val="10"/>
                    </w:rPr>
                    <w:t> </w:t>
                  </w:r>
                  <w:r>
                    <w:rPr>
                      <w:rFonts w:ascii="Helvetica"/>
                      <w:spacing w:val="-2"/>
                      <w:w w:val="105"/>
                      <w:sz w:val="10"/>
                    </w:rPr>
                    <w:t>fes_33</w:t>
                  </w:r>
                  <w:r>
                    <w:rPr>
                      <w:rFonts w:ascii="Helvetica"/>
                      <w:spacing w:val="40"/>
                      <w:w w:val="105"/>
                      <w:sz w:val="10"/>
                    </w:rPr>
                    <w:t> </w:t>
                  </w:r>
                  <w:r>
                    <w:rPr>
                      <w:rFonts w:ascii="Helvetica"/>
                      <w:spacing w:val="-2"/>
                      <w:w w:val="105"/>
                      <w:sz w:val="10"/>
                    </w:rPr>
                    <w:t>fes_43</w:t>
                  </w:r>
                  <w:r>
                    <w:rPr>
                      <w:rFonts w:ascii="Helvetica"/>
                      <w:spacing w:val="40"/>
                      <w:w w:val="105"/>
                      <w:sz w:val="10"/>
                    </w:rPr>
                    <w:t> </w:t>
                  </w:r>
                  <w:r>
                    <w:rPr>
                      <w:rFonts w:ascii="Helvetica"/>
                      <w:spacing w:val="-2"/>
                      <w:w w:val="105"/>
                      <w:sz w:val="10"/>
                    </w:rPr>
                    <w:t>fes_53</w:t>
                  </w:r>
                  <w:r>
                    <w:rPr>
                      <w:rFonts w:ascii="Helvetica"/>
                      <w:spacing w:val="40"/>
                      <w:w w:val="105"/>
                      <w:sz w:val="10"/>
                    </w:rPr>
                    <w:t> </w:t>
                  </w:r>
                  <w:r>
                    <w:rPr>
                      <w:rFonts w:ascii="Helvetica"/>
                      <w:spacing w:val="-2"/>
                      <w:w w:val="105"/>
                      <w:sz w:val="10"/>
                    </w:rPr>
                    <w:t>fes_63</w:t>
                  </w:r>
                  <w:r>
                    <w:rPr>
                      <w:rFonts w:ascii="Helvetica"/>
                      <w:spacing w:val="40"/>
                      <w:w w:val="105"/>
                      <w:sz w:val="10"/>
                    </w:rPr>
                    <w:t> </w:t>
                  </w:r>
                  <w:r>
                    <w:rPr>
                      <w:rFonts w:ascii="Helvetica"/>
                      <w:spacing w:val="-2"/>
                      <w:w w:val="105"/>
                      <w:sz w:val="10"/>
                    </w:rPr>
                    <w:t>fes_73</w:t>
                  </w:r>
                  <w:r>
                    <w:rPr>
                      <w:rFonts w:ascii="Helvetica"/>
                      <w:spacing w:val="40"/>
                      <w:w w:val="105"/>
                      <w:sz w:val="10"/>
                    </w:rPr>
                    <w:t> </w:t>
                  </w:r>
                  <w:r>
                    <w:rPr>
                      <w:rFonts w:ascii="Helvetica"/>
                      <w:spacing w:val="-2"/>
                      <w:w w:val="105"/>
                      <w:sz w:val="10"/>
                    </w:rPr>
                    <w:t>fes_83</w:t>
                  </w:r>
                </w:p>
              </w:txbxContent>
            </v:textbox>
            <w10:wrap type="none"/>
          </v:shape>
        </w:pict>
      </w:r>
      <w:r>
        <w:rPr>
          <w:rFonts w:ascii="Helvetica"/>
          <w:w w:val="99"/>
          <w:sz w:val="9"/>
        </w:rPr>
        <w:t>1</w:t>
      </w:r>
    </w:p>
    <w:p>
      <w:pPr>
        <w:pStyle w:val="BodyText"/>
        <w:rPr>
          <w:rFonts w:ascii="Helvetica"/>
          <w:sz w:val="10"/>
        </w:rPr>
      </w:pPr>
    </w:p>
    <w:p>
      <w:pPr>
        <w:pStyle w:val="BodyText"/>
        <w:rPr>
          <w:rFonts w:ascii="Helvetica"/>
          <w:sz w:val="10"/>
        </w:rPr>
      </w:pPr>
    </w:p>
    <w:p>
      <w:pPr>
        <w:pStyle w:val="BodyText"/>
        <w:rPr>
          <w:rFonts w:ascii="Helvetica"/>
          <w:sz w:val="10"/>
        </w:rPr>
      </w:pPr>
    </w:p>
    <w:p>
      <w:pPr>
        <w:pStyle w:val="BodyText"/>
        <w:rPr>
          <w:rFonts w:ascii="Helvetica"/>
          <w:sz w:val="10"/>
        </w:rPr>
      </w:pPr>
    </w:p>
    <w:p>
      <w:pPr>
        <w:pStyle w:val="BodyText"/>
        <w:rPr>
          <w:rFonts w:ascii="Helvetica"/>
          <w:sz w:val="10"/>
        </w:rPr>
      </w:pPr>
    </w:p>
    <w:p>
      <w:pPr>
        <w:spacing w:before="75"/>
        <w:ind w:left="114" w:right="107" w:firstLine="0"/>
        <w:jc w:val="center"/>
        <w:rPr>
          <w:rFonts w:ascii="Helvetica"/>
          <w:sz w:val="9"/>
        </w:rPr>
      </w:pPr>
      <w:r>
        <w:rPr>
          <w:rFonts w:ascii="Helvetica"/>
          <w:spacing w:val="-5"/>
          <w:sz w:val="9"/>
        </w:rPr>
        <w:t>0.8</w:t>
      </w:r>
    </w:p>
    <w:p>
      <w:pPr>
        <w:pStyle w:val="BodyText"/>
        <w:rPr>
          <w:rFonts w:ascii="Helvetica"/>
          <w:sz w:val="10"/>
        </w:rPr>
      </w:pPr>
    </w:p>
    <w:p>
      <w:pPr>
        <w:pStyle w:val="BodyText"/>
        <w:rPr>
          <w:rFonts w:ascii="Helvetica"/>
          <w:sz w:val="10"/>
        </w:rPr>
      </w:pPr>
    </w:p>
    <w:p>
      <w:pPr>
        <w:pStyle w:val="BodyText"/>
        <w:rPr>
          <w:rFonts w:ascii="Helvetica"/>
          <w:sz w:val="10"/>
        </w:rPr>
      </w:pPr>
    </w:p>
    <w:p>
      <w:pPr>
        <w:pStyle w:val="BodyText"/>
        <w:rPr>
          <w:rFonts w:ascii="Helvetica"/>
          <w:sz w:val="10"/>
        </w:rPr>
      </w:pPr>
    </w:p>
    <w:p>
      <w:pPr>
        <w:pStyle w:val="BodyText"/>
        <w:rPr>
          <w:rFonts w:ascii="Helvetica"/>
          <w:sz w:val="10"/>
        </w:rPr>
      </w:pPr>
    </w:p>
    <w:p>
      <w:pPr>
        <w:spacing w:before="76"/>
        <w:ind w:left="114" w:right="107" w:firstLine="0"/>
        <w:jc w:val="center"/>
        <w:rPr>
          <w:rFonts w:ascii="Helvetica"/>
          <w:sz w:val="9"/>
        </w:rPr>
      </w:pPr>
      <w:r>
        <w:rPr>
          <w:rFonts w:ascii="Helvetica"/>
          <w:spacing w:val="-5"/>
          <w:sz w:val="9"/>
        </w:rPr>
        <w:t>0.6</w:t>
      </w:r>
    </w:p>
    <w:p>
      <w:pPr>
        <w:pStyle w:val="BodyText"/>
        <w:rPr>
          <w:rFonts w:ascii="Helvetica"/>
          <w:sz w:val="10"/>
        </w:rPr>
      </w:pPr>
    </w:p>
    <w:p>
      <w:pPr>
        <w:pStyle w:val="BodyText"/>
        <w:rPr>
          <w:rFonts w:ascii="Helvetica"/>
          <w:sz w:val="10"/>
        </w:rPr>
      </w:pPr>
    </w:p>
    <w:p>
      <w:pPr>
        <w:pStyle w:val="BodyText"/>
        <w:rPr>
          <w:rFonts w:ascii="Helvetica"/>
          <w:sz w:val="10"/>
        </w:rPr>
      </w:pPr>
    </w:p>
    <w:p>
      <w:pPr>
        <w:pStyle w:val="BodyText"/>
        <w:rPr>
          <w:rFonts w:ascii="Helvetica"/>
          <w:sz w:val="10"/>
        </w:rPr>
      </w:pPr>
    </w:p>
    <w:p>
      <w:pPr>
        <w:pStyle w:val="BodyText"/>
        <w:rPr>
          <w:rFonts w:ascii="Helvetica"/>
          <w:sz w:val="10"/>
        </w:rPr>
      </w:pPr>
    </w:p>
    <w:p>
      <w:pPr>
        <w:spacing w:before="76"/>
        <w:ind w:left="114" w:right="107" w:firstLine="0"/>
        <w:jc w:val="center"/>
        <w:rPr>
          <w:rFonts w:ascii="Helvetica"/>
          <w:sz w:val="9"/>
        </w:rPr>
      </w:pPr>
      <w:r>
        <w:rPr>
          <w:rFonts w:ascii="Helvetica"/>
          <w:spacing w:val="-5"/>
          <w:sz w:val="9"/>
        </w:rPr>
        <w:t>0.4</w:t>
      </w:r>
    </w:p>
    <w:p>
      <w:pPr>
        <w:pStyle w:val="BodyText"/>
        <w:rPr>
          <w:rFonts w:ascii="Helvetica"/>
          <w:sz w:val="10"/>
        </w:rPr>
      </w:pPr>
    </w:p>
    <w:p>
      <w:pPr>
        <w:pStyle w:val="BodyText"/>
        <w:rPr>
          <w:rFonts w:ascii="Helvetica"/>
          <w:sz w:val="10"/>
        </w:rPr>
      </w:pPr>
    </w:p>
    <w:p>
      <w:pPr>
        <w:pStyle w:val="BodyText"/>
        <w:rPr>
          <w:rFonts w:ascii="Helvetica"/>
          <w:sz w:val="10"/>
        </w:rPr>
      </w:pPr>
    </w:p>
    <w:p>
      <w:pPr>
        <w:pStyle w:val="BodyText"/>
        <w:rPr>
          <w:rFonts w:ascii="Helvetica"/>
          <w:sz w:val="10"/>
        </w:rPr>
      </w:pPr>
    </w:p>
    <w:p>
      <w:pPr>
        <w:pStyle w:val="BodyText"/>
        <w:rPr>
          <w:rFonts w:ascii="Helvetica"/>
          <w:sz w:val="10"/>
        </w:rPr>
      </w:pPr>
    </w:p>
    <w:p>
      <w:pPr>
        <w:spacing w:before="76"/>
        <w:ind w:left="114" w:right="107" w:firstLine="0"/>
        <w:jc w:val="center"/>
        <w:rPr>
          <w:rFonts w:ascii="Helvetica"/>
          <w:sz w:val="9"/>
        </w:rPr>
      </w:pPr>
      <w:r>
        <w:rPr>
          <w:rFonts w:ascii="Helvetica"/>
          <w:spacing w:val="-5"/>
          <w:sz w:val="9"/>
        </w:rPr>
        <w:t>0.2</w:t>
      </w:r>
    </w:p>
    <w:p>
      <w:pPr>
        <w:pStyle w:val="BodyText"/>
        <w:rPr>
          <w:rFonts w:ascii="Helvetica"/>
          <w:sz w:val="10"/>
        </w:rPr>
      </w:pPr>
    </w:p>
    <w:p>
      <w:pPr>
        <w:pStyle w:val="BodyText"/>
        <w:rPr>
          <w:rFonts w:ascii="Helvetica"/>
          <w:sz w:val="10"/>
        </w:rPr>
      </w:pPr>
    </w:p>
    <w:p>
      <w:pPr>
        <w:pStyle w:val="BodyText"/>
        <w:rPr>
          <w:rFonts w:ascii="Helvetica"/>
          <w:sz w:val="10"/>
        </w:rPr>
      </w:pPr>
    </w:p>
    <w:p>
      <w:pPr>
        <w:pStyle w:val="BodyText"/>
        <w:rPr>
          <w:rFonts w:ascii="Helvetica"/>
          <w:sz w:val="10"/>
        </w:rPr>
      </w:pPr>
    </w:p>
    <w:p>
      <w:pPr>
        <w:pStyle w:val="BodyText"/>
        <w:rPr>
          <w:rFonts w:ascii="Helvetica"/>
          <w:sz w:val="10"/>
        </w:rPr>
      </w:pPr>
    </w:p>
    <w:p>
      <w:pPr>
        <w:spacing w:before="76"/>
        <w:ind w:left="7" w:right="0" w:firstLine="0"/>
        <w:jc w:val="center"/>
        <w:rPr>
          <w:rFonts w:ascii="Helvetica"/>
          <w:sz w:val="9"/>
        </w:rPr>
      </w:pPr>
      <w:r>
        <w:rPr>
          <w:rFonts w:ascii="Helvetica"/>
          <w:w w:val="99"/>
          <w:sz w:val="9"/>
        </w:rPr>
        <w:t>0</w:t>
      </w:r>
    </w:p>
    <w:p>
      <w:pPr>
        <w:pStyle w:val="BodyText"/>
        <w:rPr>
          <w:rFonts w:ascii="Helvetica"/>
          <w:sz w:val="10"/>
        </w:rPr>
      </w:pPr>
    </w:p>
    <w:p>
      <w:pPr>
        <w:pStyle w:val="BodyText"/>
        <w:rPr>
          <w:rFonts w:ascii="Helvetica"/>
          <w:sz w:val="10"/>
        </w:rPr>
      </w:pPr>
    </w:p>
    <w:p>
      <w:pPr>
        <w:pStyle w:val="BodyText"/>
        <w:rPr>
          <w:rFonts w:ascii="Helvetica"/>
          <w:sz w:val="10"/>
        </w:rPr>
      </w:pPr>
    </w:p>
    <w:p>
      <w:pPr>
        <w:pStyle w:val="BodyText"/>
        <w:rPr>
          <w:rFonts w:ascii="Helvetica"/>
          <w:sz w:val="10"/>
        </w:rPr>
      </w:pPr>
    </w:p>
    <w:p>
      <w:pPr>
        <w:pStyle w:val="BodyText"/>
        <w:rPr>
          <w:rFonts w:ascii="Helvetica"/>
          <w:sz w:val="10"/>
        </w:rPr>
      </w:pPr>
    </w:p>
    <w:p>
      <w:pPr>
        <w:spacing w:before="77"/>
        <w:ind w:left="114" w:right="107" w:firstLine="0"/>
        <w:jc w:val="center"/>
        <w:rPr>
          <w:rFonts w:ascii="Helvetica" w:hAnsi="Helvetica"/>
          <w:sz w:val="9"/>
        </w:rPr>
      </w:pPr>
      <w:r>
        <w:rPr>
          <w:rFonts w:ascii="Helvetica" w:hAnsi="Helvetica"/>
          <w:spacing w:val="-4"/>
          <w:sz w:val="9"/>
        </w:rPr>
        <w:t>−0.2</w:t>
      </w:r>
    </w:p>
    <w:p>
      <w:pPr>
        <w:pStyle w:val="BodyText"/>
        <w:rPr>
          <w:rFonts w:ascii="Helvetica"/>
          <w:sz w:val="10"/>
        </w:rPr>
      </w:pPr>
    </w:p>
    <w:p>
      <w:pPr>
        <w:pStyle w:val="BodyText"/>
        <w:rPr>
          <w:rFonts w:ascii="Helvetica"/>
          <w:sz w:val="10"/>
        </w:rPr>
      </w:pPr>
    </w:p>
    <w:p>
      <w:pPr>
        <w:pStyle w:val="BodyText"/>
        <w:rPr>
          <w:rFonts w:ascii="Helvetica"/>
          <w:sz w:val="10"/>
        </w:rPr>
      </w:pPr>
    </w:p>
    <w:p>
      <w:pPr>
        <w:pStyle w:val="BodyText"/>
        <w:rPr>
          <w:rFonts w:ascii="Helvetica"/>
          <w:sz w:val="10"/>
        </w:rPr>
      </w:pPr>
    </w:p>
    <w:p>
      <w:pPr>
        <w:pStyle w:val="BodyText"/>
        <w:rPr>
          <w:rFonts w:ascii="Helvetica"/>
          <w:sz w:val="10"/>
        </w:rPr>
      </w:pPr>
    </w:p>
    <w:p>
      <w:pPr>
        <w:spacing w:before="76"/>
        <w:ind w:left="114" w:right="107" w:firstLine="0"/>
        <w:jc w:val="center"/>
        <w:rPr>
          <w:rFonts w:ascii="Helvetica" w:hAnsi="Helvetica"/>
          <w:sz w:val="9"/>
        </w:rPr>
      </w:pPr>
      <w:r>
        <w:rPr>
          <w:rFonts w:ascii="Helvetica" w:hAnsi="Helvetica"/>
          <w:spacing w:val="-4"/>
          <w:sz w:val="9"/>
        </w:rPr>
        <w:t>−0.4</w:t>
      </w:r>
    </w:p>
    <w:p>
      <w:pPr>
        <w:pStyle w:val="BodyText"/>
        <w:rPr>
          <w:rFonts w:ascii="Helvetica"/>
          <w:sz w:val="10"/>
        </w:rPr>
      </w:pPr>
    </w:p>
    <w:p>
      <w:pPr>
        <w:pStyle w:val="BodyText"/>
        <w:rPr>
          <w:rFonts w:ascii="Helvetica"/>
          <w:sz w:val="10"/>
        </w:rPr>
      </w:pPr>
    </w:p>
    <w:p>
      <w:pPr>
        <w:pStyle w:val="BodyText"/>
        <w:rPr>
          <w:rFonts w:ascii="Helvetica"/>
          <w:sz w:val="10"/>
        </w:rPr>
      </w:pPr>
    </w:p>
    <w:p>
      <w:pPr>
        <w:pStyle w:val="BodyText"/>
        <w:rPr>
          <w:rFonts w:ascii="Helvetica"/>
          <w:sz w:val="10"/>
        </w:rPr>
      </w:pPr>
    </w:p>
    <w:p>
      <w:pPr>
        <w:pStyle w:val="BodyText"/>
        <w:rPr>
          <w:rFonts w:ascii="Helvetica"/>
          <w:sz w:val="10"/>
        </w:rPr>
      </w:pPr>
    </w:p>
    <w:p>
      <w:pPr>
        <w:spacing w:before="76"/>
        <w:ind w:left="114" w:right="107" w:firstLine="0"/>
        <w:jc w:val="center"/>
        <w:rPr>
          <w:rFonts w:ascii="Helvetica" w:hAnsi="Helvetica"/>
          <w:sz w:val="9"/>
        </w:rPr>
      </w:pPr>
      <w:r>
        <w:rPr>
          <w:rFonts w:ascii="Helvetica" w:hAnsi="Helvetica"/>
          <w:spacing w:val="-4"/>
          <w:sz w:val="9"/>
        </w:rPr>
        <w:t>−0.6</w:t>
      </w:r>
    </w:p>
    <w:p>
      <w:pPr>
        <w:pStyle w:val="BodyText"/>
        <w:rPr>
          <w:rFonts w:ascii="Helvetica"/>
          <w:sz w:val="10"/>
        </w:rPr>
      </w:pPr>
    </w:p>
    <w:p>
      <w:pPr>
        <w:pStyle w:val="BodyText"/>
        <w:rPr>
          <w:rFonts w:ascii="Helvetica"/>
          <w:sz w:val="10"/>
        </w:rPr>
      </w:pPr>
    </w:p>
    <w:p>
      <w:pPr>
        <w:pStyle w:val="BodyText"/>
        <w:rPr>
          <w:rFonts w:ascii="Helvetica"/>
          <w:sz w:val="10"/>
        </w:rPr>
      </w:pPr>
    </w:p>
    <w:p>
      <w:pPr>
        <w:pStyle w:val="BodyText"/>
        <w:rPr>
          <w:rFonts w:ascii="Helvetica"/>
          <w:sz w:val="10"/>
        </w:rPr>
      </w:pPr>
    </w:p>
    <w:p>
      <w:pPr>
        <w:pStyle w:val="BodyText"/>
        <w:rPr>
          <w:rFonts w:ascii="Helvetica"/>
          <w:sz w:val="10"/>
        </w:rPr>
      </w:pPr>
    </w:p>
    <w:p>
      <w:pPr>
        <w:spacing w:before="76"/>
        <w:ind w:left="114" w:right="107" w:firstLine="0"/>
        <w:jc w:val="center"/>
        <w:rPr>
          <w:rFonts w:ascii="Helvetica" w:hAnsi="Helvetica"/>
          <w:sz w:val="9"/>
        </w:rPr>
      </w:pPr>
      <w:r>
        <w:rPr>
          <w:rFonts w:ascii="Helvetica" w:hAnsi="Helvetica"/>
          <w:spacing w:val="-4"/>
          <w:sz w:val="9"/>
        </w:rPr>
        <w:t>−0.8</w:t>
      </w:r>
    </w:p>
    <w:p>
      <w:pPr>
        <w:pStyle w:val="BodyText"/>
        <w:rPr>
          <w:rFonts w:ascii="Helvetica"/>
          <w:sz w:val="10"/>
        </w:rPr>
      </w:pPr>
    </w:p>
    <w:p>
      <w:pPr>
        <w:pStyle w:val="BodyText"/>
        <w:rPr>
          <w:rFonts w:ascii="Helvetica"/>
          <w:sz w:val="10"/>
        </w:rPr>
      </w:pPr>
    </w:p>
    <w:p>
      <w:pPr>
        <w:pStyle w:val="BodyText"/>
        <w:rPr>
          <w:rFonts w:ascii="Helvetica"/>
          <w:sz w:val="10"/>
        </w:rPr>
      </w:pPr>
    </w:p>
    <w:p>
      <w:pPr>
        <w:pStyle w:val="BodyText"/>
        <w:rPr>
          <w:rFonts w:ascii="Helvetica"/>
          <w:sz w:val="10"/>
        </w:rPr>
      </w:pPr>
    </w:p>
    <w:p>
      <w:pPr>
        <w:pStyle w:val="BodyText"/>
        <w:rPr>
          <w:rFonts w:ascii="Helvetica"/>
          <w:sz w:val="10"/>
        </w:rPr>
      </w:pPr>
    </w:p>
    <w:p>
      <w:pPr>
        <w:spacing w:before="77"/>
        <w:ind w:left="114" w:right="107" w:firstLine="0"/>
        <w:jc w:val="center"/>
        <w:rPr>
          <w:rFonts w:ascii="Helvetica" w:hAnsi="Helvetica"/>
          <w:sz w:val="9"/>
        </w:rPr>
      </w:pPr>
      <w:r>
        <w:rPr>
          <w:rFonts w:ascii="Helvetica" w:hAnsi="Helvetica"/>
          <w:spacing w:val="-5"/>
          <w:sz w:val="9"/>
        </w:rPr>
        <w:t>−1</w:t>
      </w:r>
    </w:p>
    <w:p>
      <w:pPr>
        <w:spacing w:after="0"/>
        <w:jc w:val="center"/>
        <w:rPr>
          <w:rFonts w:ascii="Helvetica" w:hAnsi="Helvetica"/>
          <w:sz w:val="9"/>
        </w:rPr>
        <w:sectPr>
          <w:type w:val="continuous"/>
          <w:pgSz w:w="11910" w:h="16840"/>
          <w:pgMar w:header="678" w:footer="0" w:top="1300" w:bottom="280" w:left="1320" w:right="1320"/>
          <w:cols w:num="2" w:equalWidth="0">
            <w:col w:w="8786" w:space="61"/>
            <w:col w:w="423"/>
          </w:cols>
        </w:sectPr>
      </w:pPr>
    </w:p>
    <w:p>
      <w:pPr>
        <w:pStyle w:val="BodyText"/>
        <w:rPr>
          <w:rFonts w:ascii="Helvetica"/>
          <w:sz w:val="20"/>
        </w:rPr>
      </w:pPr>
    </w:p>
    <w:p>
      <w:pPr>
        <w:pStyle w:val="BodyText"/>
        <w:spacing w:before="2"/>
        <w:rPr>
          <w:rFonts w:ascii="Helvetica"/>
          <w:sz w:val="25"/>
        </w:rPr>
      </w:pPr>
    </w:p>
    <w:p>
      <w:pPr>
        <w:pStyle w:val="Heading1"/>
        <w:spacing w:line="477" w:lineRule="auto"/>
        <w:ind w:right="2516"/>
      </w:pPr>
      <w:bookmarkStart w:name="Measurement Models of Parental Mental He" w:id="100"/>
      <w:bookmarkEnd w:id="100"/>
      <w:r>
        <w:rPr>
          <w:b w:val="0"/>
        </w:rPr>
      </w:r>
      <w:bookmarkStart w:name="Measurement Models of Family Conflict (C" w:id="101"/>
      <w:bookmarkEnd w:id="101"/>
      <w:r>
        <w:rPr>
          <w:b w:val="0"/>
        </w:rPr>
      </w:r>
      <w:r>
        <w:rPr>
          <w:w w:val="115"/>
        </w:rPr>
        <w:t>Measurement</w:t>
      </w:r>
      <w:r>
        <w:rPr>
          <w:w w:val="115"/>
        </w:rPr>
        <w:t> Models</w:t>
      </w:r>
      <w:r>
        <w:rPr>
          <w:w w:val="115"/>
        </w:rPr>
        <w:t> of</w:t>
      </w:r>
      <w:r>
        <w:rPr>
          <w:w w:val="115"/>
        </w:rPr>
        <w:t> Parental</w:t>
      </w:r>
      <w:r>
        <w:rPr>
          <w:w w:val="115"/>
        </w:rPr>
        <w:t> Mental</w:t>
      </w:r>
      <w:r>
        <w:rPr>
          <w:w w:val="115"/>
        </w:rPr>
        <w:t> Health</w:t>
      </w:r>
      <w:r>
        <w:rPr>
          <w:w w:val="115"/>
        </w:rPr>
        <w:t> (PMH) </w:t>
      </w:r>
      <w:bookmarkStart w:name="Measurement Models of Family Cohesion (C" w:id="102"/>
      <w:bookmarkEnd w:id="102"/>
      <w:r>
        <w:rPr>
          <w:w w:val="115"/>
        </w:rPr>
        <w:t>Measureme</w:t>
      </w:r>
      <w:r>
        <w:rPr>
          <w:w w:val="115"/>
        </w:rPr>
        <w:t>nt</w:t>
      </w:r>
      <w:r>
        <w:rPr>
          <w:w w:val="115"/>
        </w:rPr>
        <w:t> Models</w:t>
      </w:r>
      <w:r>
        <w:rPr>
          <w:w w:val="115"/>
        </w:rPr>
        <w:t> of</w:t>
      </w:r>
      <w:r>
        <w:rPr>
          <w:w w:val="115"/>
        </w:rPr>
        <w:t> Family</w:t>
      </w:r>
      <w:r>
        <w:rPr>
          <w:w w:val="115"/>
        </w:rPr>
        <w:t> Conflict</w:t>
      </w:r>
      <w:r>
        <w:rPr>
          <w:w w:val="115"/>
        </w:rPr>
        <w:t> (CON) </w:t>
      </w:r>
      <w:bookmarkStart w:name="Measurement Models of Adolescent Antisoc" w:id="103"/>
      <w:bookmarkEnd w:id="103"/>
      <w:r>
        <w:rPr>
          <w:w w:val="115"/>
        </w:rPr>
        <w:t>Measureme</w:t>
      </w:r>
      <w:r>
        <w:rPr>
          <w:w w:val="115"/>
        </w:rPr>
        <w:t>nt</w:t>
      </w:r>
      <w:r>
        <w:rPr>
          <w:w w:val="115"/>
        </w:rPr>
        <w:t> Models</w:t>
      </w:r>
      <w:r>
        <w:rPr>
          <w:w w:val="115"/>
        </w:rPr>
        <w:t> of</w:t>
      </w:r>
      <w:r>
        <w:rPr>
          <w:w w:val="115"/>
        </w:rPr>
        <w:t> Family</w:t>
      </w:r>
      <w:r>
        <w:rPr>
          <w:w w:val="115"/>
        </w:rPr>
        <w:t> Cohesion</w:t>
      </w:r>
      <w:r>
        <w:rPr>
          <w:w w:val="115"/>
        </w:rPr>
        <w:t> (COH)</w:t>
      </w:r>
    </w:p>
    <w:p>
      <w:pPr>
        <w:spacing w:line="251" w:lineRule="exact" w:before="0"/>
        <w:ind w:left="120" w:right="0" w:firstLine="0"/>
        <w:jc w:val="left"/>
        <w:rPr>
          <w:b/>
          <w:sz w:val="22"/>
        </w:rPr>
      </w:pPr>
      <w:bookmarkStart w:name="Rule-breaking Behavior (RBB)" w:id="104"/>
      <w:bookmarkEnd w:id="104"/>
      <w:r>
        <w:rPr/>
      </w:r>
      <w:r>
        <w:rPr>
          <w:b/>
          <w:w w:val="115"/>
          <w:sz w:val="22"/>
        </w:rPr>
        <w:t>Measurement</w:t>
      </w:r>
      <w:r>
        <w:rPr>
          <w:b/>
          <w:spacing w:val="13"/>
          <w:w w:val="115"/>
          <w:sz w:val="22"/>
        </w:rPr>
        <w:t> </w:t>
      </w:r>
      <w:r>
        <w:rPr>
          <w:b/>
          <w:w w:val="115"/>
          <w:sz w:val="22"/>
        </w:rPr>
        <w:t>Models</w:t>
      </w:r>
      <w:r>
        <w:rPr>
          <w:b/>
          <w:spacing w:val="14"/>
          <w:w w:val="115"/>
          <w:sz w:val="22"/>
        </w:rPr>
        <w:t> </w:t>
      </w:r>
      <w:r>
        <w:rPr>
          <w:b/>
          <w:w w:val="115"/>
          <w:sz w:val="22"/>
        </w:rPr>
        <w:t>of</w:t>
      </w:r>
      <w:r>
        <w:rPr>
          <w:b/>
          <w:spacing w:val="14"/>
          <w:w w:val="115"/>
          <w:sz w:val="22"/>
        </w:rPr>
        <w:t> </w:t>
      </w:r>
      <w:r>
        <w:rPr>
          <w:b/>
          <w:w w:val="115"/>
          <w:sz w:val="22"/>
        </w:rPr>
        <w:t>Adolescent</w:t>
      </w:r>
      <w:r>
        <w:rPr>
          <w:b/>
          <w:spacing w:val="14"/>
          <w:w w:val="115"/>
          <w:sz w:val="22"/>
        </w:rPr>
        <w:t> </w:t>
      </w:r>
      <w:r>
        <w:rPr>
          <w:b/>
          <w:w w:val="115"/>
          <w:sz w:val="22"/>
        </w:rPr>
        <w:t>Antisocial</w:t>
      </w:r>
      <w:r>
        <w:rPr>
          <w:b/>
          <w:spacing w:val="14"/>
          <w:w w:val="115"/>
          <w:sz w:val="22"/>
        </w:rPr>
        <w:t> </w:t>
      </w:r>
      <w:r>
        <w:rPr>
          <w:b/>
          <w:w w:val="115"/>
          <w:sz w:val="22"/>
        </w:rPr>
        <w:t>Behavior</w:t>
      </w:r>
      <w:r>
        <w:rPr>
          <w:b/>
          <w:spacing w:val="14"/>
          <w:w w:val="115"/>
          <w:sz w:val="22"/>
        </w:rPr>
        <w:t> </w:t>
      </w:r>
      <w:r>
        <w:rPr>
          <w:b/>
          <w:spacing w:val="-4"/>
          <w:w w:val="115"/>
          <w:sz w:val="22"/>
        </w:rPr>
        <w:t>(ASB)</w:t>
      </w:r>
    </w:p>
    <w:p>
      <w:pPr>
        <w:spacing w:line="482" w:lineRule="auto" w:before="254"/>
        <w:ind w:left="120" w:right="4512" w:firstLine="0"/>
        <w:jc w:val="left"/>
        <w:rPr>
          <w:rFonts w:ascii="Georgia-BoldItalic"/>
          <w:b/>
          <w:i/>
          <w:sz w:val="22"/>
        </w:rPr>
      </w:pPr>
      <w:bookmarkStart w:name="Aggression (AGG)" w:id="105"/>
      <w:bookmarkEnd w:id="105"/>
      <w:r>
        <w:rPr/>
      </w:r>
      <w:r>
        <w:rPr>
          <w:rFonts w:ascii="Georgia-BoldItalic"/>
          <w:b/>
          <w:i/>
          <w:w w:val="95"/>
          <w:sz w:val="22"/>
        </w:rPr>
        <w:t>Rule-breaking</w:t>
      </w:r>
      <w:r>
        <w:rPr>
          <w:rFonts w:ascii="Georgia-BoldItalic"/>
          <w:b/>
          <w:i/>
          <w:spacing w:val="4"/>
          <w:sz w:val="22"/>
        </w:rPr>
        <w:t> </w:t>
      </w:r>
      <w:r>
        <w:rPr>
          <w:rFonts w:ascii="Georgia-BoldItalic"/>
          <w:b/>
          <w:i/>
          <w:w w:val="95"/>
          <w:sz w:val="22"/>
        </w:rPr>
        <w:t>Behavior</w:t>
      </w:r>
      <w:r>
        <w:rPr>
          <w:rFonts w:ascii="Georgia-BoldItalic"/>
          <w:b/>
          <w:i/>
          <w:spacing w:val="4"/>
          <w:sz w:val="22"/>
        </w:rPr>
        <w:t> </w:t>
      </w:r>
      <w:r>
        <w:rPr>
          <w:rFonts w:ascii="Georgia-BoldItalic"/>
          <w:b/>
          <w:i/>
          <w:w w:val="95"/>
          <w:sz w:val="22"/>
        </w:rPr>
        <w:t>(RBB) </w:t>
      </w:r>
      <w:r>
        <w:rPr>
          <w:rFonts w:ascii="Georgia-BoldItalic"/>
          <w:b/>
          <w:i/>
          <w:sz w:val="22"/>
        </w:rPr>
        <w:t>Aggression</w:t>
      </w:r>
      <w:r>
        <w:rPr>
          <w:rFonts w:ascii="Georgia-BoldItalic"/>
          <w:b/>
          <w:i/>
          <w:spacing w:val="40"/>
          <w:sz w:val="22"/>
        </w:rPr>
        <w:t> </w:t>
      </w:r>
      <w:r>
        <w:rPr>
          <w:rFonts w:ascii="Georgia-BoldItalic"/>
          <w:b/>
          <w:i/>
          <w:sz w:val="22"/>
        </w:rPr>
        <w:t>(AGG)</w:t>
      </w:r>
    </w:p>
    <w:sectPr>
      <w:type w:val="continuous"/>
      <w:pgSz w:w="11910" w:h="16840"/>
      <w:pgMar w:header="678" w:footer="0" w:top="1300" w:bottom="28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Georgia-BoldItalic">
    <w:altName w:val="Georgia-BoldItalic"/>
    <w:charset w:val="0"/>
    <w:family w:val="roman"/>
    <w:pitch w:val="variable"/>
  </w:font>
  <w:font w:name="CMU Bright">
    <w:altName w:val="CMU Bright"/>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1pt;margin-top:32.922459pt;width:356pt;height:17.5pt;mso-position-horizontal-relative:page;mso-position-vertical-relative:page;z-index:-16894464" type="#_x0000_t202" id="docshape1" filled="false" stroked="false">
          <v:textbox inset="0,0,0,0">
            <w:txbxContent>
              <w:p>
                <w:pPr>
                  <w:pStyle w:val="BodyText"/>
                  <w:spacing w:before="60"/>
                  <w:ind w:left="20"/>
                </w:pPr>
                <w:r>
                  <w:rPr>
                    <w:w w:val="105"/>
                  </w:rPr>
                  <w:t>FAMILIAL</w:t>
                </w:r>
                <w:r>
                  <w:rPr>
                    <w:spacing w:val="8"/>
                    <w:w w:val="105"/>
                  </w:rPr>
                  <w:t> </w:t>
                </w:r>
                <w:r>
                  <w:rPr>
                    <w:w w:val="105"/>
                  </w:rPr>
                  <w:t>FACTORS</w:t>
                </w:r>
                <w:r>
                  <w:rPr>
                    <w:spacing w:val="9"/>
                    <w:w w:val="105"/>
                  </w:rPr>
                  <w:t> </w:t>
                </w:r>
                <w:r>
                  <w:rPr>
                    <w:w w:val="105"/>
                  </w:rPr>
                  <w:t>AND</w:t>
                </w:r>
                <w:r>
                  <w:rPr>
                    <w:spacing w:val="9"/>
                    <w:w w:val="105"/>
                  </w:rPr>
                  <w:t> </w:t>
                </w:r>
                <w:r>
                  <w:rPr>
                    <w:w w:val="105"/>
                  </w:rPr>
                  <w:t>ADOLESCENT</w:t>
                </w:r>
                <w:r>
                  <w:rPr>
                    <w:spacing w:val="9"/>
                    <w:w w:val="105"/>
                  </w:rPr>
                  <w:t> </w:t>
                </w:r>
                <w:r>
                  <w:rPr>
                    <w:w w:val="105"/>
                  </w:rPr>
                  <w:t>ANTISOCIAL</w:t>
                </w:r>
                <w:r>
                  <w:rPr>
                    <w:spacing w:val="8"/>
                    <w:w w:val="105"/>
                  </w:rPr>
                  <w:t> </w:t>
                </w:r>
                <w:r>
                  <w:rPr>
                    <w:spacing w:val="-2"/>
                    <w:w w:val="105"/>
                  </w:rPr>
                  <w:t>BEHAVIOR</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2.922459pt;width:356pt;height:17.5pt;mso-position-horizontal-relative:page;mso-position-vertical-relative:page;z-index:-16893952" type="#_x0000_t202" id="docshape2" filled="false" stroked="false">
          <v:textbox inset="0,0,0,0">
            <w:txbxContent>
              <w:p>
                <w:pPr>
                  <w:pStyle w:val="BodyText"/>
                  <w:spacing w:before="60"/>
                  <w:ind w:left="20"/>
                </w:pPr>
                <w:r>
                  <w:rPr>
                    <w:w w:val="105"/>
                  </w:rPr>
                  <w:t>FAMILIAL</w:t>
                </w:r>
                <w:r>
                  <w:rPr>
                    <w:spacing w:val="8"/>
                    <w:w w:val="105"/>
                  </w:rPr>
                  <w:t> </w:t>
                </w:r>
                <w:r>
                  <w:rPr>
                    <w:w w:val="105"/>
                  </w:rPr>
                  <w:t>FACTORS</w:t>
                </w:r>
                <w:r>
                  <w:rPr>
                    <w:spacing w:val="9"/>
                    <w:w w:val="105"/>
                  </w:rPr>
                  <w:t> </w:t>
                </w:r>
                <w:r>
                  <w:rPr>
                    <w:w w:val="105"/>
                  </w:rPr>
                  <w:t>AND</w:t>
                </w:r>
                <w:r>
                  <w:rPr>
                    <w:spacing w:val="9"/>
                    <w:w w:val="105"/>
                  </w:rPr>
                  <w:t> </w:t>
                </w:r>
                <w:r>
                  <w:rPr>
                    <w:w w:val="105"/>
                  </w:rPr>
                  <w:t>ADOLESCENT</w:t>
                </w:r>
                <w:r>
                  <w:rPr>
                    <w:spacing w:val="9"/>
                    <w:w w:val="105"/>
                  </w:rPr>
                  <w:t> </w:t>
                </w:r>
                <w:r>
                  <w:rPr>
                    <w:w w:val="105"/>
                  </w:rPr>
                  <w:t>ANTISOCIAL</w:t>
                </w:r>
                <w:r>
                  <w:rPr>
                    <w:spacing w:val="8"/>
                    <w:w w:val="105"/>
                  </w:rPr>
                  <w:t> </w:t>
                </w:r>
                <w:r>
                  <w:rPr>
                    <w:spacing w:val="-2"/>
                    <w:w w:val="105"/>
                  </w:rPr>
                  <w:t>BEHAVIOR</w:t>
                </w:r>
              </w:p>
            </w:txbxContent>
          </v:textbox>
          <w10:wrap type="none"/>
        </v:shape>
      </w:pict>
    </w:r>
    <w:r>
      <w:rPr/>
      <w:pict>
        <v:shape style="position:absolute;margin-left:509.409119pt;margin-top:32.922459pt;width:17.95pt;height:17.5pt;mso-position-horizontal-relative:page;mso-position-vertical-relative:page;z-index:-16893440" type="#_x0000_t202" id="docshape3" filled="false" stroked="false">
          <v:textbox inset="0,0,0,0">
            <w:txbxContent>
              <w:p>
                <w:pPr>
                  <w:pStyle w:val="BodyText"/>
                  <w:spacing w:before="60"/>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2.922459pt;width:356pt;height:17.5pt;mso-position-horizontal-relative:page;mso-position-vertical-relative:page;z-index:-16892928" type="#_x0000_t202" id="docshape88" filled="false" stroked="false">
          <v:textbox inset="0,0,0,0">
            <w:txbxContent>
              <w:p>
                <w:pPr>
                  <w:pStyle w:val="BodyText"/>
                  <w:spacing w:before="60"/>
                  <w:ind w:left="20"/>
                </w:pPr>
                <w:r>
                  <w:rPr>
                    <w:w w:val="105"/>
                  </w:rPr>
                  <w:t>FAMILIAL</w:t>
                </w:r>
                <w:r>
                  <w:rPr>
                    <w:spacing w:val="8"/>
                    <w:w w:val="105"/>
                  </w:rPr>
                  <w:t> </w:t>
                </w:r>
                <w:r>
                  <w:rPr>
                    <w:w w:val="105"/>
                  </w:rPr>
                  <w:t>FACTORS</w:t>
                </w:r>
                <w:r>
                  <w:rPr>
                    <w:spacing w:val="9"/>
                    <w:w w:val="105"/>
                  </w:rPr>
                  <w:t> </w:t>
                </w:r>
                <w:r>
                  <w:rPr>
                    <w:w w:val="105"/>
                  </w:rPr>
                  <w:t>AND</w:t>
                </w:r>
                <w:r>
                  <w:rPr>
                    <w:spacing w:val="9"/>
                    <w:w w:val="105"/>
                  </w:rPr>
                  <w:t> </w:t>
                </w:r>
                <w:r>
                  <w:rPr>
                    <w:w w:val="105"/>
                  </w:rPr>
                  <w:t>ADOLESCENT</w:t>
                </w:r>
                <w:r>
                  <w:rPr>
                    <w:spacing w:val="9"/>
                    <w:w w:val="105"/>
                  </w:rPr>
                  <w:t> </w:t>
                </w:r>
                <w:r>
                  <w:rPr>
                    <w:w w:val="105"/>
                  </w:rPr>
                  <w:t>ANTISOCIAL</w:t>
                </w:r>
                <w:r>
                  <w:rPr>
                    <w:spacing w:val="8"/>
                    <w:w w:val="105"/>
                  </w:rPr>
                  <w:t> </w:t>
                </w:r>
                <w:r>
                  <w:rPr>
                    <w:spacing w:val="-2"/>
                    <w:w w:val="105"/>
                  </w:rPr>
                  <w:t>BEHAVIOR</w:t>
                </w:r>
              </w:p>
            </w:txbxContent>
          </v:textbox>
          <w10:wrap type="none"/>
        </v:shape>
      </w:pict>
    </w:r>
    <w:r>
      <w:rPr/>
      <w:pict>
        <v:shape style="position:absolute;margin-left:509.409119pt;margin-top:32.922459pt;width:17.95pt;height:17.5pt;mso-position-horizontal-relative:page;mso-position-vertical-relative:page;z-index:-16892416" type="#_x0000_t202" id="docshape89" filled="false" stroked="false">
          <v:textbox inset="0,0,0,0">
            <w:txbxContent>
              <w:p>
                <w:pPr>
                  <w:pStyle w:val="BodyText"/>
                  <w:spacing w:before="60"/>
                  <w:ind w:left="60"/>
                </w:pPr>
                <w:r>
                  <w:rPr>
                    <w:spacing w:val="-5"/>
                  </w:rPr>
                  <w:fldChar w:fldCharType="begin"/>
                </w:r>
                <w:r>
                  <w:rPr>
                    <w:spacing w:val="-5"/>
                  </w:rPr>
                  <w:instrText> PAGE </w:instrText>
                </w:r>
                <w:r>
                  <w:rPr>
                    <w:spacing w:val="-5"/>
                  </w:rPr>
                  <w:fldChar w:fldCharType="separate"/>
                </w:r>
                <w:r>
                  <w:rPr>
                    <w:spacing w:val="-5"/>
                  </w:rPr>
                  <w:t>26</w:t>
                </w:r>
                <w:r>
                  <w:rPr>
                    <w:spacing w:val="-5"/>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7"/>
      <w:numFmt w:val="decimal"/>
      <w:lvlText w:val="%1"/>
      <w:lvlJc w:val="left"/>
      <w:pPr>
        <w:ind w:left="808" w:hanging="461"/>
        <w:jc w:val="left"/>
      </w:pPr>
      <w:rPr>
        <w:rFonts w:hint="default" w:ascii="Times New Roman" w:hAnsi="Times New Roman" w:eastAsia="Times New Roman" w:cs="Times New Roman"/>
        <w:b w:val="0"/>
        <w:bCs w:val="0"/>
        <w:i w:val="0"/>
        <w:iCs w:val="0"/>
        <w:w w:val="99"/>
        <w:sz w:val="22"/>
        <w:szCs w:val="22"/>
        <w:lang w:val="en-US" w:eastAsia="en-US" w:bidi="ar-SA"/>
      </w:rPr>
    </w:lvl>
    <w:lvl w:ilvl="1">
      <w:start w:val="0"/>
      <w:numFmt w:val="bullet"/>
      <w:lvlText w:val="•"/>
      <w:lvlJc w:val="left"/>
      <w:pPr>
        <w:ind w:left="1044" w:hanging="461"/>
      </w:pPr>
      <w:rPr>
        <w:rFonts w:hint="default"/>
        <w:lang w:val="en-US" w:eastAsia="en-US" w:bidi="ar-SA"/>
      </w:rPr>
    </w:lvl>
    <w:lvl w:ilvl="2">
      <w:start w:val="0"/>
      <w:numFmt w:val="bullet"/>
      <w:lvlText w:val="•"/>
      <w:lvlJc w:val="left"/>
      <w:pPr>
        <w:ind w:left="1288" w:hanging="461"/>
      </w:pPr>
      <w:rPr>
        <w:rFonts w:hint="default"/>
        <w:lang w:val="en-US" w:eastAsia="en-US" w:bidi="ar-SA"/>
      </w:rPr>
    </w:lvl>
    <w:lvl w:ilvl="3">
      <w:start w:val="0"/>
      <w:numFmt w:val="bullet"/>
      <w:lvlText w:val="•"/>
      <w:lvlJc w:val="left"/>
      <w:pPr>
        <w:ind w:left="1532" w:hanging="461"/>
      </w:pPr>
      <w:rPr>
        <w:rFonts w:hint="default"/>
        <w:lang w:val="en-US" w:eastAsia="en-US" w:bidi="ar-SA"/>
      </w:rPr>
    </w:lvl>
    <w:lvl w:ilvl="4">
      <w:start w:val="0"/>
      <w:numFmt w:val="bullet"/>
      <w:lvlText w:val="•"/>
      <w:lvlJc w:val="left"/>
      <w:pPr>
        <w:ind w:left="1776" w:hanging="461"/>
      </w:pPr>
      <w:rPr>
        <w:rFonts w:hint="default"/>
        <w:lang w:val="en-US" w:eastAsia="en-US" w:bidi="ar-SA"/>
      </w:rPr>
    </w:lvl>
    <w:lvl w:ilvl="5">
      <w:start w:val="0"/>
      <w:numFmt w:val="bullet"/>
      <w:lvlText w:val="•"/>
      <w:lvlJc w:val="left"/>
      <w:pPr>
        <w:ind w:left="2021" w:hanging="461"/>
      </w:pPr>
      <w:rPr>
        <w:rFonts w:hint="default"/>
        <w:lang w:val="en-US" w:eastAsia="en-US" w:bidi="ar-SA"/>
      </w:rPr>
    </w:lvl>
    <w:lvl w:ilvl="6">
      <w:start w:val="0"/>
      <w:numFmt w:val="bullet"/>
      <w:lvlText w:val="•"/>
      <w:lvlJc w:val="left"/>
      <w:pPr>
        <w:ind w:left="2265" w:hanging="461"/>
      </w:pPr>
      <w:rPr>
        <w:rFonts w:hint="default"/>
        <w:lang w:val="en-US" w:eastAsia="en-US" w:bidi="ar-SA"/>
      </w:rPr>
    </w:lvl>
    <w:lvl w:ilvl="7">
      <w:start w:val="0"/>
      <w:numFmt w:val="bullet"/>
      <w:lvlText w:val="•"/>
      <w:lvlJc w:val="left"/>
      <w:pPr>
        <w:ind w:left="2509" w:hanging="461"/>
      </w:pPr>
      <w:rPr>
        <w:rFonts w:hint="default"/>
        <w:lang w:val="en-US" w:eastAsia="en-US" w:bidi="ar-SA"/>
      </w:rPr>
    </w:lvl>
    <w:lvl w:ilvl="8">
      <w:start w:val="0"/>
      <w:numFmt w:val="bullet"/>
      <w:lvlText w:val="•"/>
      <w:lvlJc w:val="left"/>
      <w:pPr>
        <w:ind w:left="2753" w:hanging="461"/>
      </w:pPr>
      <w:rPr>
        <w:rFonts w:hint="default"/>
        <w:lang w:val="en-US" w:eastAsia="en-US" w:bidi="ar-SA"/>
      </w:rPr>
    </w:lvl>
  </w:abstractNum>
  <w:abstractNum w:abstractNumId="0">
    <w:multiLevelType w:val="hybridMultilevel"/>
    <w:lvl w:ilvl="0">
      <w:start w:val="0"/>
      <w:numFmt w:val="bullet"/>
      <w:lvlText w:val="•"/>
      <w:lvlJc w:val="left"/>
      <w:pPr>
        <w:ind w:left="665" w:hanging="279"/>
      </w:pPr>
      <w:rPr>
        <w:rFonts w:hint="default" w:ascii="Arial" w:hAnsi="Arial" w:eastAsia="Arial" w:cs="Arial"/>
        <w:b w:val="0"/>
        <w:bCs w:val="0"/>
        <w:i w:val="0"/>
        <w:iCs w:val="0"/>
        <w:w w:val="220"/>
        <w:sz w:val="22"/>
        <w:szCs w:val="22"/>
        <w:lang w:val="en-US" w:eastAsia="en-US" w:bidi="ar-SA"/>
      </w:rPr>
    </w:lvl>
    <w:lvl w:ilvl="1">
      <w:start w:val="0"/>
      <w:numFmt w:val="bullet"/>
      <w:lvlText w:val="•"/>
      <w:lvlJc w:val="left"/>
      <w:pPr>
        <w:ind w:left="1628" w:hanging="279"/>
      </w:pPr>
      <w:rPr>
        <w:rFonts w:hint="default"/>
        <w:lang w:val="en-US" w:eastAsia="en-US" w:bidi="ar-SA"/>
      </w:rPr>
    </w:lvl>
    <w:lvl w:ilvl="2">
      <w:start w:val="0"/>
      <w:numFmt w:val="bullet"/>
      <w:lvlText w:val="•"/>
      <w:lvlJc w:val="left"/>
      <w:pPr>
        <w:ind w:left="2597" w:hanging="279"/>
      </w:pPr>
      <w:rPr>
        <w:rFonts w:hint="default"/>
        <w:lang w:val="en-US" w:eastAsia="en-US" w:bidi="ar-SA"/>
      </w:rPr>
    </w:lvl>
    <w:lvl w:ilvl="3">
      <w:start w:val="0"/>
      <w:numFmt w:val="bullet"/>
      <w:lvlText w:val="•"/>
      <w:lvlJc w:val="left"/>
      <w:pPr>
        <w:ind w:left="3565" w:hanging="279"/>
      </w:pPr>
      <w:rPr>
        <w:rFonts w:hint="default"/>
        <w:lang w:val="en-US" w:eastAsia="en-US" w:bidi="ar-SA"/>
      </w:rPr>
    </w:lvl>
    <w:lvl w:ilvl="4">
      <w:start w:val="0"/>
      <w:numFmt w:val="bullet"/>
      <w:lvlText w:val="•"/>
      <w:lvlJc w:val="left"/>
      <w:pPr>
        <w:ind w:left="4534" w:hanging="279"/>
      </w:pPr>
      <w:rPr>
        <w:rFonts w:hint="default"/>
        <w:lang w:val="en-US" w:eastAsia="en-US" w:bidi="ar-SA"/>
      </w:rPr>
    </w:lvl>
    <w:lvl w:ilvl="5">
      <w:start w:val="0"/>
      <w:numFmt w:val="bullet"/>
      <w:lvlText w:val="•"/>
      <w:lvlJc w:val="left"/>
      <w:pPr>
        <w:ind w:left="5502" w:hanging="279"/>
      </w:pPr>
      <w:rPr>
        <w:rFonts w:hint="default"/>
        <w:lang w:val="en-US" w:eastAsia="en-US" w:bidi="ar-SA"/>
      </w:rPr>
    </w:lvl>
    <w:lvl w:ilvl="6">
      <w:start w:val="0"/>
      <w:numFmt w:val="bullet"/>
      <w:lvlText w:val="•"/>
      <w:lvlJc w:val="left"/>
      <w:pPr>
        <w:ind w:left="6471" w:hanging="279"/>
      </w:pPr>
      <w:rPr>
        <w:rFonts w:hint="default"/>
        <w:lang w:val="en-US" w:eastAsia="en-US" w:bidi="ar-SA"/>
      </w:rPr>
    </w:lvl>
    <w:lvl w:ilvl="7">
      <w:start w:val="0"/>
      <w:numFmt w:val="bullet"/>
      <w:lvlText w:val="•"/>
      <w:lvlJc w:val="left"/>
      <w:pPr>
        <w:ind w:left="7439" w:hanging="279"/>
      </w:pPr>
      <w:rPr>
        <w:rFonts w:hint="default"/>
        <w:lang w:val="en-US" w:eastAsia="en-US" w:bidi="ar-SA"/>
      </w:rPr>
    </w:lvl>
    <w:lvl w:ilvl="8">
      <w:start w:val="0"/>
      <w:numFmt w:val="bullet"/>
      <w:lvlText w:val="•"/>
      <w:lvlJc w:val="left"/>
      <w:pPr>
        <w:ind w:left="8408" w:hanging="27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120"/>
      <w:outlineLvl w:val="1"/>
    </w:pPr>
    <w:rPr>
      <w:rFonts w:ascii="Times New Roman" w:hAnsi="Times New Roman" w:eastAsia="Times New Roman" w:cs="Times New Roman"/>
      <w:b/>
      <w:bCs/>
      <w:sz w:val="22"/>
      <w:szCs w:val="22"/>
      <w:lang w:val="en-US" w:eastAsia="en-US" w:bidi="ar-SA"/>
    </w:rPr>
  </w:style>
  <w:style w:styleId="ListParagraph" w:type="paragraph">
    <w:name w:val="List Paragraph"/>
    <w:basedOn w:val="Normal"/>
    <w:uiPriority w:val="1"/>
    <w:qFormat/>
    <w:pPr>
      <w:spacing w:before="18"/>
      <w:ind w:left="665" w:hanging="46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hyperlink" Target="https://orcid.org/0000-0002-4374-7038" TargetMode="External"/><Relationship Id="rId8" Type="http://schemas.openxmlformats.org/officeDocument/2006/relationships/image" Target="media/image2.png"/><Relationship Id="rId9" Type="http://schemas.openxmlformats.org/officeDocument/2006/relationships/hyperlink" Target="https://orcid.org/0000-0002-4532-4370" TargetMode="External"/><Relationship Id="rId10" Type="http://schemas.openxmlformats.org/officeDocument/2006/relationships/image" Target="media/image3.png"/><Relationship Id="rId11" Type="http://schemas.openxmlformats.org/officeDocument/2006/relationships/hyperlink" Target="https://orcid.org/0000-0001-6632-3791" TargetMode="External"/><Relationship Id="rId12" Type="http://schemas.openxmlformats.org/officeDocument/2006/relationships/image" Target="media/image4.png"/><Relationship Id="rId13" Type="http://schemas.openxmlformats.org/officeDocument/2006/relationships/hyperlink" Target="https://orcid.org/0000-0003-0933-6531" TargetMode="External"/><Relationship Id="rId14" Type="http://schemas.openxmlformats.org/officeDocument/2006/relationships/image" Target="media/image5.png"/><Relationship Id="rId15" Type="http://schemas.openxmlformats.org/officeDocument/2006/relationships/hyperlink" Target="https://orcid.org/0000-0003-2176-7393" TargetMode="External"/><Relationship Id="rId16" Type="http://schemas.openxmlformats.org/officeDocument/2006/relationships/hyperlink" Target="mailto:tctan@uio.no" TargetMode="External"/><Relationship Id="rId17" Type="http://schemas.openxmlformats.org/officeDocument/2006/relationships/header" Target="header2.xml"/><Relationship Id="rId18" Type="http://schemas.openxmlformats.org/officeDocument/2006/relationships/hyperlink" Target="https://doi.org/10.1016/j.amepre.2005.09.013" TargetMode="External"/><Relationship Id="rId19" Type="http://schemas.openxmlformats.org/officeDocument/2006/relationships/hyperlink" Target="https://doi.org/10.1037/a0021081" TargetMode="External"/><Relationship Id="rId20" Type="http://schemas.openxmlformats.org/officeDocument/2006/relationships/hyperlink" Target="https://doi.org/10.1111/j.1741-3737.2002.00668.x" TargetMode="External"/><Relationship Id="rId21" Type="http://schemas.openxmlformats.org/officeDocument/2006/relationships/hyperlink" Target="https://doi.org/10.1186/s12888-020-02778-8" TargetMode="External"/><Relationship Id="rId22" Type="http://schemas.openxmlformats.org/officeDocument/2006/relationships/hyperlink" Target="https://doi.org/10.1186/isrctn58861782" TargetMode="External"/><Relationship Id="rId23" Type="http://schemas.openxmlformats.org/officeDocument/2006/relationships/hyperlink" Target="https://doi.org/10.1016/j.dr.2006.05.002" TargetMode="External"/><Relationship Id="rId24" Type="http://schemas.openxmlformats.org/officeDocument/2006/relationships/hyperlink" Target="https://doi.org/10.1111/j.1741-3737.2006.00237.x" TargetMode="External"/><Relationship Id="rId25" Type="http://schemas.openxmlformats.org/officeDocument/2006/relationships/hyperlink" Target="https://doi.org/10.1016/j.cpr.2012.02.006" TargetMode="External"/><Relationship Id="rId26" Type="http://schemas.openxmlformats.org/officeDocument/2006/relationships/hyperlink" Target="https://doi.org/10.1007/s10802-015-0076-x" TargetMode="External"/><Relationship Id="rId27" Type="http://schemas.openxmlformats.org/officeDocument/2006/relationships/hyperlink" Target="https://doi.org/10.1002/ab.20324" TargetMode="External"/><Relationship Id="rId28" Type="http://schemas.openxmlformats.org/officeDocument/2006/relationships/hyperlink" Target="https://doi.org/10.1007/978-0-387-79988-9" TargetMode="External"/><Relationship Id="rId29" Type="http://schemas.openxmlformats.org/officeDocument/2006/relationships/hyperlink" Target="https://doi.org/10.1016/j.dr.2021.100979" TargetMode="External"/><Relationship Id="rId30" Type="http://schemas.openxmlformats.org/officeDocument/2006/relationships/hyperlink" Target="https://doi.org/10.1037/fam0000346" TargetMode="External"/><Relationship Id="rId31" Type="http://schemas.openxmlformats.org/officeDocument/2006/relationships/hyperlink" Target="https://doi.org/10.1111/j.1741-3737.2010.00725.x" TargetMode="External"/><Relationship Id="rId32" Type="http://schemas.openxmlformats.org/officeDocument/2006/relationships/hyperlink" Target="https://doi.org/10.1037/0033-2909.128.5.746" TargetMode="External"/><Relationship Id="rId33" Type="http://schemas.openxmlformats.org/officeDocument/2006/relationships/hyperlink" Target="https://doi.org/10.1177/0192513x07304461" TargetMode="External"/><Relationship Id="rId34" Type="http://schemas.openxmlformats.org/officeDocument/2006/relationships/hyperlink" Target="https://doi.org/10.1111/j.1469-7610.1994.tb01133.x" TargetMode="External"/><Relationship Id="rId35" Type="http://schemas.openxmlformats.org/officeDocument/2006/relationships/hyperlink" Target="https://doi.org/10.1111/j.1469-7610.2004.00368.x" TargetMode="External"/><Relationship Id="rId36" Type="http://schemas.openxmlformats.org/officeDocument/2006/relationships/hyperlink" Target="https://doi.org/10.1080/15374416.2011.533405" TargetMode="External"/><Relationship Id="rId37" Type="http://schemas.openxmlformats.org/officeDocument/2006/relationships/hyperlink" Target="https://doi.org/10.1111/j.1545-5300.2003.42203.x" TargetMode="External"/><Relationship Id="rId38" Type="http://schemas.openxmlformats.org/officeDocument/2006/relationships/hyperlink" Target="https://doi.org/10.1002/bs.3830190102" TargetMode="External"/><Relationship Id="rId39" Type="http://schemas.openxmlformats.org/officeDocument/2006/relationships/hyperlink" Target="https://doi.org/10.1002/9780470939406.ch13" TargetMode="External"/><Relationship Id="rId40" Type="http://schemas.openxmlformats.org/officeDocument/2006/relationships/hyperlink" Target="https://doi.org/10.1007/s10802-007-9145-0" TargetMode="External"/><Relationship Id="rId41" Type="http://schemas.openxmlformats.org/officeDocument/2006/relationships/hyperlink" Target="https://doi.org/10.1016/s0022-3999(03)00071-0" TargetMode="External"/><Relationship Id="rId42" Type="http://schemas.openxmlformats.org/officeDocument/2006/relationships/hyperlink" Target="https://doi.org/10.1016/s0022-3999(03)00374-x" TargetMode="External"/><Relationship Id="rId43" Type="http://schemas.openxmlformats.org/officeDocument/2006/relationships/hyperlink" Target="https://doi.org/10.1037/0000100-004" TargetMode="External"/><Relationship Id="rId44" Type="http://schemas.openxmlformats.org/officeDocument/2006/relationships/hyperlink" Target="https://doi.org/10.1111/famp.12515" TargetMode="External"/><Relationship Id="rId45" Type="http://schemas.openxmlformats.org/officeDocument/2006/relationships/hyperlink" Target="https://doi.org/10.1007/s10578-015-0609-0" TargetMode="External"/><Relationship Id="rId46" Type="http://schemas.openxmlformats.org/officeDocument/2006/relationships/hyperlink" Target="https://doi.org/10.1017/s0954579409990071" TargetMode="External"/><Relationship Id="rId47" Type="http://schemas.openxmlformats.org/officeDocument/2006/relationships/hyperlink" Target="https://doi.org/10.1016/b978-008044449-9/50013-7" TargetMode="External"/><Relationship Id="rId48" Type="http://schemas.openxmlformats.org/officeDocument/2006/relationships/hyperlink" Target="https://doi.org/10.1017/cbo9780511841262.013" TargetMode="External"/><Relationship Id="rId49" Type="http://schemas.openxmlformats.org/officeDocument/2006/relationships/hyperlink" Target="https://doi.org/10.1037/0033-295x.113.1.101" TargetMode="External"/><Relationship Id="rId50" Type="http://schemas.openxmlformats.org/officeDocument/2006/relationships/hyperlink" Target="https://doi.org/10.1017/s0954579409000091" TargetMode="External"/><Relationship Id="rId51" Type="http://schemas.openxmlformats.org/officeDocument/2006/relationships/hyperlink" Target="https://doi.org/10.1080/15374416.2017.1280803" TargetMode="External"/><Relationship Id="rId52" Type="http://schemas.openxmlformats.org/officeDocument/2006/relationships/hyperlink" Target="https://doi.org/10.1177/0165025414535120" TargetMode="External"/><Relationship Id="rId53" Type="http://schemas.openxmlformats.org/officeDocument/2006/relationships/hyperlink" Target="https://doi.org/10.1037/0022-006x.73.4.737" TargetMode="External"/><Relationship Id="rId54" Type="http://schemas.openxmlformats.org/officeDocument/2006/relationships/hyperlink" Target="https://doi.org/10.1097/00004583-199707000-00012" TargetMode="External"/><Relationship Id="rId55" Type="http://schemas.openxmlformats.org/officeDocument/2006/relationships/hyperlink" Target="https://doi.org/10.1016/j.jad.2021.08.065" TargetMode="External"/><Relationship Id="rId56" Type="http://schemas.openxmlformats.org/officeDocument/2006/relationships/hyperlink" Target="https://doi.org/10.1007/s11126-020-09842-2" TargetMode="External"/><Relationship Id="rId57" Type="http://schemas.openxmlformats.org/officeDocument/2006/relationships/hyperlink" Target="https://doi.org/10.3109/08039488.2013.838804" TargetMode="External"/><Relationship Id="rId58" Type="http://schemas.openxmlformats.org/officeDocument/2006/relationships/hyperlink" Target="https://doi.org/10.1007/s10964-019-01109-9" TargetMode="External"/><Relationship Id="rId59" Type="http://schemas.openxmlformats.org/officeDocument/2006/relationships/hyperlink" Target="https://doi.org/10.1016/j.jad.2021.03.048" TargetMode="External"/><Relationship Id="rId60" Type="http://schemas.openxmlformats.org/officeDocument/2006/relationships/hyperlink" Target="https://doi.org/10.1177/0044118x17704865" TargetMode="External"/><Relationship Id="rId61" Type="http://schemas.openxmlformats.org/officeDocument/2006/relationships/hyperlink" Target="https://doi.org/10.1002/9781119482260" TargetMode="External"/><Relationship Id="rId62" Type="http://schemas.openxmlformats.org/officeDocument/2006/relationships/hyperlink" Target="https://doi.org/10.1080/01650250244000128" TargetMode="External"/><Relationship Id="rId63" Type="http://schemas.openxmlformats.org/officeDocument/2006/relationships/hyperlink" Target="https://doi.org/10.1037/fam0000640" TargetMode="External"/><Relationship Id="rId64" Type="http://schemas.openxmlformats.org/officeDocument/2006/relationships/hyperlink" Target="https://doi.org/10.1111/j.1469-7610.2004.00228.x" TargetMode="External"/><Relationship Id="rId65" Type="http://schemas.openxmlformats.org/officeDocument/2006/relationships/hyperlink" Target="https://doi.org/10.1002/9780470939406.ch15" TargetMode="External"/><Relationship Id="rId66" Type="http://schemas.openxmlformats.org/officeDocument/2006/relationships/hyperlink" Target="https://doi.org/10.1038/s41562-018-0309-4" TargetMode="External"/><Relationship Id="rId67" Type="http://schemas.openxmlformats.org/officeDocument/2006/relationships/hyperlink" Target="https://doi.org/10.1016/j.adolescence.2017.12.013" TargetMode="External"/><Relationship Id="rId68" Type="http://schemas.openxmlformats.org/officeDocument/2006/relationships/hyperlink" Target="https://doi.org/10.1037/0893-3200.20.4.663" TargetMode="External"/><Relationship Id="rId69" Type="http://schemas.openxmlformats.org/officeDocument/2006/relationships/hyperlink" Target="https://doi.org/10.1111/bjdp.12270" TargetMode="External"/><Relationship Id="rId70" Type="http://schemas.openxmlformats.org/officeDocument/2006/relationships/hyperlink" Target="https://doi.org/10.1007/s10826-021-02174-0" TargetMode="External"/><Relationship Id="rId71" Type="http://schemas.openxmlformats.org/officeDocument/2006/relationships/hyperlink" Target="https://sawtoothsoftware.com/resources/knowledge-base/sales-questions/can-i-buy-a-ci3-license" TargetMode="External"/><Relationship Id="rId72" Type="http://schemas.openxmlformats.org/officeDocument/2006/relationships/hyperlink" Target="https://doi.org/10.1037/a0036817" TargetMode="External"/><Relationship Id="rId73" Type="http://schemas.openxmlformats.org/officeDocument/2006/relationships/hyperlink" Target="https://doi.org/10.1002/9781118381953.ch65" TargetMode="External"/><Relationship Id="rId74" Type="http://schemas.openxmlformats.org/officeDocument/2006/relationships/hyperlink" Target="https://doi.org/10.1111/jcpp.12111" TargetMode="External"/><Relationship Id="rId75" Type="http://schemas.openxmlformats.org/officeDocument/2006/relationships/hyperlink" Target="https://www.fhi.no/globalassets/dokumenterfiler/rapporter/2016/maleegenskaper-ved-den-norske-versjonen-av-symptom-checklist-90-rapport-2016.pdf" TargetMode="External"/><Relationship Id="rId76" Type="http://schemas.openxmlformats.org/officeDocument/2006/relationships/hyperlink" Target="https://doi.org/10.1007/s10964-016-0514-2" TargetMode="External"/><Relationship Id="rId77" Type="http://schemas.openxmlformats.org/officeDocument/2006/relationships/hyperlink" Target="https://doi.org/10.1007/bf02353242" TargetMode="External"/><Relationship Id="rId78" Type="http://schemas.openxmlformats.org/officeDocument/2006/relationships/hyperlink" Target="https://doi.org/10.1196/annals.1308.005" TargetMode="External"/><Relationship Id="rId79" Type="http://schemas.openxmlformats.org/officeDocument/2006/relationships/hyperlink" Target="https://doi.org/10.1017/s0954579414000509" TargetMode="External"/><Relationship Id="rId80" Type="http://schemas.openxmlformats.org/officeDocument/2006/relationships/hyperlink" Target="https://doi.org/10.1016/j.adolescence.2021.11.004" TargetMode="External"/><Relationship Id="rId81" Type="http://schemas.openxmlformats.org/officeDocument/2006/relationships/hyperlink" Target="https://doi.org/10.17505/jpor.2019.01" TargetMode="External"/><Relationship Id="rId82" Type="http://schemas.openxmlformats.org/officeDocument/2006/relationships/hyperlink" Target="https://doi.org/10.1016/j.jad.2016.05.073" TargetMode="External"/><Relationship Id="rId83" Type="http://schemas.openxmlformats.org/officeDocument/2006/relationships/hyperlink" Target="https://doi.org/10.1007/s10862-020-09788-6" TargetMode="External"/><Relationship Id="rId84" Type="http://schemas.openxmlformats.org/officeDocument/2006/relationships/hyperlink" Target="https://www.uio.no/english/services/it/research/sensitive-data/" TargetMode="External"/><Relationship Id="rId85" Type="http://schemas.openxmlformats.org/officeDocument/2006/relationships/hyperlink" Target="https://stefvanbuuren.name/fimd/" TargetMode="External"/><Relationship Id="rId86" Type="http://schemas.openxmlformats.org/officeDocument/2006/relationships/hyperlink" Target="https://doi.org/10.1007/s10826-013-9781-7" TargetMode="External"/><Relationship Id="rId87" Type="http://schemas.openxmlformats.org/officeDocument/2006/relationships/hyperlink" Target="https://doi.org/10.1007/s10578-011-0272-z" TargetMode="External"/><Relationship Id="rId88" Type="http://schemas.openxmlformats.org/officeDocument/2006/relationships/hyperlink" Target="https://doi.org/10.1037/a0016929" TargetMode="External"/><Relationship Id="rId89" Type="http://schemas.openxmlformats.org/officeDocument/2006/relationships/hyperlink" Target="https://doi.org/10.1007/s10826-019-01338-3" TargetMode="External"/><Relationship Id="rId90" Type="http://schemas.openxmlformats.org/officeDocument/2006/relationships/hyperlink" Target="https://doi.org/10.1111/jftr.12126" TargetMode="External"/><Relationship Id="rId91" Type="http://schemas.openxmlformats.org/officeDocument/2006/relationships/hyperlink" Target="https://doi.org/10.1007/s10826-017-0825-2" TargetMode="External"/><Relationship Id="rId92" Type="http://schemas.openxmlformats.org/officeDocument/2006/relationships/image" Target="media/image6.png"/><Relationship Id="rId93" Type="http://schemas.openxmlformats.org/officeDocument/2006/relationships/image" Target="media/image7.png"/><Relationship Id="rId94" Type="http://schemas.openxmlformats.org/officeDocument/2006/relationships/image" Target="media/image8.png"/><Relationship Id="rId95" Type="http://schemas.openxmlformats.org/officeDocument/2006/relationships/image" Target="media/image9.png"/><Relationship Id="rId96" Type="http://schemas.openxmlformats.org/officeDocument/2006/relationships/image" Target="media/image10.png"/><Relationship Id="rId97" Type="http://schemas.openxmlformats.org/officeDocument/2006/relationships/image" Target="media/image11.png"/><Relationship Id="rId98" Type="http://schemas.openxmlformats.org/officeDocument/2006/relationships/image" Target="media/image12.png"/><Relationship Id="rId99" Type="http://schemas.openxmlformats.org/officeDocument/2006/relationships/header" Target="header3.xml"/><Relationship Id="rId100" Type="http://schemas.openxmlformats.org/officeDocument/2006/relationships/header" Target="header4.xml"/><Relationship Id="rId101" Type="http://schemas.openxmlformats.org/officeDocument/2006/relationships/header" Target="header5.xml"/><Relationship Id="rId102" Type="http://schemas.openxmlformats.org/officeDocument/2006/relationships/header" Target="header6.xml"/><Relationship Id="rId103" Type="http://schemas.openxmlformats.org/officeDocument/2006/relationships/header" Target="header7.xml"/><Relationship Id="rId104" Type="http://schemas.openxmlformats.org/officeDocument/2006/relationships/image" Target="media/image13.png"/><Relationship Id="rId105" Type="http://schemas.openxmlformats.org/officeDocument/2006/relationships/image" Target="media/image14.png"/><Relationship Id="rId10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2023-03-16T00:40:03Z</dcterms:created>
  <dcterms:modified xsi:type="dcterms:W3CDTF">2023-03-16T00:40:03Z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2023-03-13T00:00:00Z</vt:filetime>
  </property>
  <property fmtid="{D5CDD505-2E9C-101B-9397-08002B2CF9AE}" pid="3" name="Creator">
    <vt:lpwstr>LaTeX with hyperref</vt:lpwstr>
  </property>
  <property fmtid="{D5CDD505-2E9C-101B-9397-08002B2CF9AE}" pid="4" name="LastSaved">
    <vt:filetime>2023-03-16T00:00:00Z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