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19410D" w:rsidR="00E37FEF" w:rsidP="3FDEB664" w:rsidRDefault="007B349C" w14:paraId="0CCA4B77" w14:textId="32A4C0F8">
      <w:pPr>
        <w:pStyle w:val="Title"/>
        <w:spacing w:line="240" w:lineRule="auto"/>
        <w:contextualSpacing/>
        <w:jc w:val="center"/>
        <w:rPr>
          <w:rFonts w:asciiTheme="majorHAnsi" w:hAnsiTheme="majorHAnsi" w:cstheme="majorHAnsi"/>
        </w:rPr>
      </w:pPr>
      <w:bookmarkStart w:name="_5otci4ugj8hs" w:colFirst="0" w:colLast="0" w:id="0"/>
      <w:bookmarkEnd w:id="0"/>
      <w:r w:rsidRPr="0019410D">
        <w:rPr>
          <w:rFonts w:asciiTheme="majorHAnsi" w:hAnsiTheme="majorHAnsi" w:cstheme="majorHAnsi"/>
        </w:rPr>
        <w:t>Pre</w:t>
      </w:r>
      <w:r w:rsidR="00AE5A42">
        <w:rPr>
          <w:rFonts w:asciiTheme="majorHAnsi" w:hAnsiTheme="majorHAnsi" w:cstheme="majorHAnsi"/>
        </w:rPr>
        <w:t>r</w:t>
      </w:r>
      <w:r w:rsidRPr="0019410D">
        <w:rPr>
          <w:rFonts w:asciiTheme="majorHAnsi" w:hAnsiTheme="majorHAnsi" w:cstheme="majorHAnsi"/>
        </w:rPr>
        <w:t>egistration</w:t>
      </w:r>
    </w:p>
    <w:p w:rsidRPr="0019410D" w:rsidR="00E37FEF" w:rsidP="3FDEB664" w:rsidRDefault="007B349C" w14:paraId="47BDDB43" w14:textId="77777777">
      <w:pPr>
        <w:pStyle w:val="Heading1"/>
        <w:spacing w:line="240" w:lineRule="auto"/>
        <w:contextualSpacing/>
        <w:rPr>
          <w:rFonts w:asciiTheme="majorHAnsi" w:hAnsiTheme="majorHAnsi" w:cstheme="majorHAnsi"/>
          <w:b w:val="0"/>
          <w:sz w:val="30"/>
          <w:szCs w:val="30"/>
        </w:rPr>
      </w:pPr>
      <w:bookmarkStart w:name="_uu5w1gqakzvx" w:colFirst="0" w:colLast="0" w:id="1"/>
      <w:bookmarkEnd w:id="1"/>
      <w:r w:rsidRPr="0019410D">
        <w:rPr>
          <w:rFonts w:asciiTheme="majorHAnsi" w:hAnsiTheme="majorHAnsi" w:cstheme="majorHAnsi"/>
          <w:sz w:val="30"/>
          <w:szCs w:val="30"/>
        </w:rPr>
        <w:t>Study Information</w:t>
      </w:r>
    </w:p>
    <w:p w:rsidRPr="0019410D" w:rsidR="00E37FEF" w:rsidP="3FDEB664" w:rsidRDefault="007B349C" w14:paraId="59917AAC" w14:textId="77777777">
      <w:pPr>
        <w:pStyle w:val="Heading2"/>
        <w:spacing w:line="240" w:lineRule="auto"/>
        <w:contextualSpacing/>
        <w:rPr>
          <w:rFonts w:asciiTheme="majorHAnsi" w:hAnsiTheme="majorHAnsi" w:cstheme="majorHAnsi"/>
          <w:b w:val="0"/>
        </w:rPr>
      </w:pPr>
      <w:r w:rsidRPr="0019410D">
        <w:rPr>
          <w:rFonts w:asciiTheme="majorHAnsi" w:hAnsiTheme="majorHAnsi" w:cstheme="majorHAnsi"/>
        </w:rPr>
        <w:t>Title</w:t>
      </w:r>
    </w:p>
    <w:p w:rsidRPr="0019410D" w:rsidR="00E37FEF" w:rsidP="0019410D" w:rsidRDefault="007B349C" w14:paraId="73E44F0E" w14:textId="1B680AA9">
      <w:r w:rsidRPr="0019410D">
        <w:t>Differential Effects of COVID-19 School Closures on Students’ Learning</w:t>
      </w:r>
    </w:p>
    <w:p w:rsidRPr="0019410D" w:rsidR="00E37FEF" w:rsidP="3FDEB664" w:rsidRDefault="007B349C" w14:paraId="18B9BFC7" w14:textId="77777777">
      <w:pPr>
        <w:pStyle w:val="Heading2"/>
        <w:spacing w:line="240" w:lineRule="auto"/>
        <w:contextualSpacing/>
        <w:rPr>
          <w:rFonts w:asciiTheme="majorHAnsi" w:hAnsiTheme="majorHAnsi" w:cstheme="majorHAnsi"/>
        </w:rPr>
      </w:pPr>
      <w:r w:rsidRPr="0019410D">
        <w:rPr>
          <w:rFonts w:asciiTheme="majorHAnsi" w:hAnsiTheme="majorHAnsi" w:cstheme="majorHAnsi"/>
        </w:rPr>
        <w:t>Authors</w:t>
      </w:r>
    </w:p>
    <w:p w:rsidRPr="0019410D" w:rsidR="00E37FEF" w:rsidP="0019410D" w:rsidRDefault="007B349C" w14:paraId="58CF813C" w14:textId="5B4EAE25">
      <w:r w:rsidRPr="0019410D">
        <w:t>Tim Fütterer, Tony Tan, Rolf Vegar Olsen, and Sigrid Blömeke</w:t>
      </w:r>
    </w:p>
    <w:p w:rsidRPr="0019410D" w:rsidR="00E37FEF" w:rsidP="3FDEB664" w:rsidRDefault="007B349C" w14:paraId="2B9DB72F" w14:textId="77777777">
      <w:pPr>
        <w:pStyle w:val="Heading2"/>
        <w:spacing w:line="240" w:lineRule="auto"/>
        <w:contextualSpacing/>
        <w:rPr>
          <w:rFonts w:asciiTheme="majorHAnsi" w:hAnsiTheme="majorHAnsi" w:cstheme="majorHAnsi"/>
          <w:b w:val="0"/>
        </w:rPr>
      </w:pPr>
      <w:r w:rsidRPr="0019410D">
        <w:rPr>
          <w:rFonts w:asciiTheme="majorHAnsi" w:hAnsiTheme="majorHAnsi" w:cstheme="majorHAnsi"/>
        </w:rPr>
        <w:t>Keywords</w:t>
      </w:r>
    </w:p>
    <w:p w:rsidRPr="0019410D" w:rsidR="00E37FEF" w:rsidP="0019410D" w:rsidRDefault="007B349C" w14:paraId="1CFAC824" w14:textId="3104C1A5">
      <w:r w:rsidRPr="0019410D">
        <w:t xml:space="preserve">COVID-19, </w:t>
      </w:r>
      <w:r w:rsidR="006320A5">
        <w:t>student achievement</w:t>
      </w:r>
      <w:r w:rsidRPr="0019410D">
        <w:t>, social inequality, Norway</w:t>
      </w:r>
      <w:r w:rsidR="00014486">
        <w:t>, SES</w:t>
      </w:r>
    </w:p>
    <w:p w:rsidRPr="0019410D" w:rsidR="00E37FEF" w:rsidP="3FDEB664" w:rsidRDefault="007B349C" w14:paraId="5BDCC1AD" w14:textId="77777777">
      <w:pPr>
        <w:pStyle w:val="Heading2"/>
        <w:spacing w:line="240" w:lineRule="auto"/>
        <w:contextualSpacing/>
        <w:rPr>
          <w:rFonts w:asciiTheme="majorHAnsi" w:hAnsiTheme="majorHAnsi" w:cstheme="majorHAnsi"/>
          <w:b w:val="0"/>
        </w:rPr>
      </w:pPr>
      <w:r w:rsidRPr="0019410D">
        <w:rPr>
          <w:rFonts w:asciiTheme="majorHAnsi" w:hAnsiTheme="majorHAnsi" w:cstheme="majorHAnsi"/>
        </w:rPr>
        <w:t>Description</w:t>
      </w:r>
    </w:p>
    <w:p w:rsidRPr="0019410D" w:rsidR="7F8EE8A7" w:rsidP="0019410D" w:rsidRDefault="2C662C18" w14:paraId="31076148" w14:textId="523D0A4A">
      <w:r w:rsidRPr="0019410D">
        <w:rPr>
          <w:i/>
          <w:iCs/>
        </w:rPr>
        <w:t>Preface</w:t>
      </w:r>
      <w:r w:rsidRPr="0019410D">
        <w:t xml:space="preserve">: This study uses </w:t>
      </w:r>
      <w:r w:rsidRPr="0019410D" w:rsidR="451D056E">
        <w:t>Norway’s</w:t>
      </w:r>
      <w:r w:rsidRPr="0019410D">
        <w:t xml:space="preserve"> national</w:t>
      </w:r>
      <w:r w:rsidRPr="0019410D" w:rsidR="451D056E">
        <w:t xml:space="preserve"> </w:t>
      </w:r>
      <w:r w:rsidRPr="0019410D" w:rsidR="3347C6B4">
        <w:t>registers</w:t>
      </w:r>
      <w:r w:rsidRPr="0019410D" w:rsidR="0BC1317D">
        <w:t xml:space="preserve"> to </w:t>
      </w:r>
      <w:r w:rsidRPr="0019410D" w:rsidR="52655D8B">
        <w:t>investigate the associations</w:t>
      </w:r>
      <w:r w:rsidRPr="0019410D" w:rsidR="320559DF">
        <w:t xml:space="preserve"> between COVID-19 </w:t>
      </w:r>
      <w:r w:rsidRPr="0019410D" w:rsidR="78A985ED">
        <w:t xml:space="preserve">school </w:t>
      </w:r>
      <w:r w:rsidRPr="0019410D" w:rsidR="62E4BEF2">
        <w:t>closures</w:t>
      </w:r>
      <w:r w:rsidRPr="0019410D" w:rsidR="65038CC5">
        <w:t xml:space="preserve"> and students’ learning</w:t>
      </w:r>
      <w:r w:rsidRPr="0019410D" w:rsidR="4BC2C591">
        <w:t xml:space="preserve"> outcomes.</w:t>
      </w:r>
      <w:r w:rsidRPr="0019410D" w:rsidR="1266F1A0">
        <w:t xml:space="preserve"> </w:t>
      </w:r>
      <w:r w:rsidRPr="0019410D" w:rsidR="786F3F0B">
        <w:t xml:space="preserve">Register </w:t>
      </w:r>
      <w:r w:rsidRPr="0019410D" w:rsidR="1BC15513">
        <w:t>datasets</w:t>
      </w:r>
      <w:r w:rsidRPr="0019410D" w:rsidR="09A58BD3">
        <w:t xml:space="preserve"> </w:t>
      </w:r>
      <w:r w:rsidRPr="0019410D" w:rsidR="046F3607">
        <w:t xml:space="preserve">overcome sampling issues </w:t>
      </w:r>
      <w:r w:rsidRPr="0019410D" w:rsidR="79D3F955">
        <w:t xml:space="preserve">by </w:t>
      </w:r>
      <w:r w:rsidRPr="0019410D" w:rsidR="78BBBDDE">
        <w:t>preserving</w:t>
      </w:r>
      <w:r w:rsidRPr="0019410D" w:rsidR="08A9A984">
        <w:t xml:space="preserve"> </w:t>
      </w:r>
      <w:r w:rsidRPr="0019410D" w:rsidR="0864B295">
        <w:t xml:space="preserve">information about the </w:t>
      </w:r>
      <w:r w:rsidRPr="0019410D" w:rsidR="7CF6315B">
        <w:t xml:space="preserve">entire Norwegian </w:t>
      </w:r>
      <w:r w:rsidRPr="0019410D" w:rsidR="20484763">
        <w:t>population</w:t>
      </w:r>
      <w:r w:rsidRPr="0019410D" w:rsidR="78BBBDDE">
        <w:t xml:space="preserve">. </w:t>
      </w:r>
      <w:r w:rsidRPr="0019410D" w:rsidR="5816C343">
        <w:t>Due to</w:t>
      </w:r>
      <w:r w:rsidRPr="0019410D" w:rsidR="095A81D6">
        <w:t xml:space="preserve"> our</w:t>
      </w:r>
      <w:r w:rsidRPr="0019410D" w:rsidR="5816C343">
        <w:t xml:space="preserve"> </w:t>
      </w:r>
      <w:r w:rsidRPr="0019410D" w:rsidR="1B02AEFE">
        <w:t xml:space="preserve">source </w:t>
      </w:r>
      <w:r w:rsidRPr="0019410D" w:rsidR="3E54C505">
        <w:t>data’s</w:t>
      </w:r>
      <w:r w:rsidRPr="0019410D" w:rsidR="5816C343">
        <w:t xml:space="preserve"> large</w:t>
      </w:r>
      <w:r w:rsidRPr="0019410D" w:rsidR="420D0559">
        <w:t xml:space="preserve"> </w:t>
      </w:r>
      <w:r w:rsidRPr="0019410D" w:rsidR="414E9215">
        <w:t>sizes</w:t>
      </w:r>
      <w:r w:rsidRPr="0019410D" w:rsidR="420D0559">
        <w:t>,</w:t>
      </w:r>
      <w:r w:rsidRPr="0019410D" w:rsidR="655F1B60">
        <w:t xml:space="preserve"> we</w:t>
      </w:r>
      <w:r w:rsidRPr="0019410D" w:rsidR="2C03476F">
        <w:t xml:space="preserve"> expect </w:t>
      </w:r>
      <w:r w:rsidRPr="0019410D" w:rsidR="0618E740">
        <w:t xml:space="preserve">statistical significance </w:t>
      </w:r>
      <w:r w:rsidRPr="0019410D" w:rsidR="2897B8BF">
        <w:t xml:space="preserve">for most </w:t>
      </w:r>
      <w:r w:rsidRPr="0019410D" w:rsidR="4016A27C">
        <w:t>inferential parameters.</w:t>
      </w:r>
      <w:r w:rsidRPr="0019410D" w:rsidR="0D039E52">
        <w:t xml:space="preserve"> </w:t>
      </w:r>
      <w:r w:rsidRPr="0019410D" w:rsidR="6420088A">
        <w:t>In addition</w:t>
      </w:r>
      <w:r w:rsidRPr="0019410D" w:rsidR="07721E92">
        <w:t xml:space="preserve"> to</w:t>
      </w:r>
      <w:r w:rsidRPr="0019410D" w:rsidR="4CE57E44">
        <w:t xml:space="preserve"> </w:t>
      </w:r>
      <w:r w:rsidRPr="0019410D" w:rsidR="4F9299B0">
        <w:t xml:space="preserve">preventing </w:t>
      </w:r>
      <w:r w:rsidRPr="0019410D" w:rsidR="0111555E">
        <w:t xml:space="preserve">questionable </w:t>
      </w:r>
      <w:r w:rsidRPr="0019410D" w:rsidR="7FF919E6">
        <w:t xml:space="preserve">practices such </w:t>
      </w:r>
      <w:r w:rsidRPr="0019410D" w:rsidR="234B2FEE">
        <w:t xml:space="preserve">as </w:t>
      </w:r>
      <w:r w:rsidRPr="0019410D" w:rsidR="7FF919E6">
        <w:rPr>
          <w:i/>
          <w:iCs/>
        </w:rPr>
        <w:t>p</w:t>
      </w:r>
      <w:r w:rsidRPr="0019410D" w:rsidR="007B349C">
        <w:t>-hacking</w:t>
      </w:r>
      <w:r w:rsidRPr="0019410D" w:rsidR="4C61B784">
        <w:t xml:space="preserve">, </w:t>
      </w:r>
      <w:r w:rsidRPr="0019410D" w:rsidR="0BCBAEB9">
        <w:t>this</w:t>
      </w:r>
      <w:r w:rsidRPr="0019410D" w:rsidR="4C049457">
        <w:t xml:space="preserve"> </w:t>
      </w:r>
      <w:r w:rsidRPr="0019410D" w:rsidR="4F9299B0">
        <w:t>pre</w:t>
      </w:r>
      <w:r w:rsidRPr="0019410D" w:rsidR="5D1FE8BC">
        <w:t>registration</w:t>
      </w:r>
      <w:r w:rsidRPr="0019410D" w:rsidR="39051506">
        <w:t xml:space="preserve"> </w:t>
      </w:r>
      <w:r w:rsidRPr="0019410D" w:rsidR="743ABFDB">
        <w:t xml:space="preserve">serves </w:t>
      </w:r>
      <w:r w:rsidRPr="0019410D" w:rsidR="7A1EE491">
        <w:t xml:space="preserve">to </w:t>
      </w:r>
      <w:r w:rsidRPr="0019410D" w:rsidR="68A6FADA">
        <w:t xml:space="preserve">enhance </w:t>
      </w:r>
      <w:r w:rsidRPr="0019410D" w:rsidR="2F4B26E9">
        <w:t xml:space="preserve">research </w:t>
      </w:r>
      <w:r w:rsidRPr="0019410D" w:rsidR="23DCA5B0">
        <w:t>transparency by declaring</w:t>
      </w:r>
      <w:r w:rsidRPr="0019410D" w:rsidR="6BBE50FD">
        <w:t xml:space="preserve"> our research questions and methodological approaches</w:t>
      </w:r>
      <w:r w:rsidRPr="0019410D" w:rsidR="43B522FB">
        <w:t xml:space="preserve"> </w:t>
      </w:r>
      <w:r w:rsidRPr="0019410D" w:rsidR="67073902">
        <w:t>before key</w:t>
      </w:r>
      <w:r w:rsidRPr="0019410D" w:rsidR="6BBE50FD">
        <w:t xml:space="preserve"> variables </w:t>
      </w:r>
      <w:r w:rsidRPr="0019410D" w:rsidR="2DAB6511">
        <w:t>become</w:t>
      </w:r>
      <w:r w:rsidRPr="0019410D" w:rsidR="6BBE50FD">
        <w:t xml:space="preserve"> available to the authors</w:t>
      </w:r>
      <w:r w:rsidRPr="0019410D" w:rsidR="1FDC7915">
        <w:t>.</w:t>
      </w:r>
    </w:p>
    <w:p w:rsidRPr="0019410D" w:rsidR="42D0C8BF" w:rsidP="42D0C8BF" w:rsidRDefault="42D0C8BF" w14:paraId="1890233E" w14:textId="3D86875D">
      <w:pPr>
        <w:spacing w:after="200" w:line="240" w:lineRule="auto"/>
        <w:contextualSpacing/>
        <w:rPr>
          <w:rFonts w:asciiTheme="majorHAnsi" w:hAnsiTheme="majorHAnsi" w:cstheme="majorHAnsi"/>
        </w:rPr>
      </w:pPr>
    </w:p>
    <w:p w:rsidRPr="0019410D" w:rsidR="00E37FEF" w:rsidP="0019410D" w:rsidRDefault="1769C6A2" w14:paraId="5662C6BA" w14:textId="11A4EA3E">
      <w:r w:rsidRPr="0019410D">
        <w:t>School</w:t>
      </w:r>
      <w:r w:rsidRPr="0019410D" w:rsidR="007B349C">
        <w:t xml:space="preserve"> closures </w:t>
      </w:r>
      <w:r w:rsidRPr="0019410D" w:rsidR="5BF0187F">
        <w:t>resultant from</w:t>
      </w:r>
      <w:r w:rsidRPr="0019410D" w:rsidR="007B349C">
        <w:t xml:space="preserve"> the COVID-19 pandemic in 2020 and 2021 </w:t>
      </w:r>
      <w:r w:rsidRPr="0019410D" w:rsidR="0F7C98FF">
        <w:t>represented</w:t>
      </w:r>
      <w:r w:rsidRPr="0019410D" w:rsidR="007B349C">
        <w:t xml:space="preserve"> a sudden and unexpected disruption of students' learning in schools</w:t>
      </w:r>
      <w:r w:rsidRPr="0019410D" w:rsidR="5372B5FF">
        <w:t>.</w:t>
      </w:r>
      <w:r w:rsidRPr="0019410D" w:rsidR="007B349C">
        <w:t xml:space="preserve"> “School systems had to rapidly improvise to ensure some continuity in the education of children and adapt their teaching methods to a situation in which, in the space of a day, the setting in which education took place moved from the school to the home for most children and the mode of instruction shifted from face-to-face contact between pupils and their teachers/instructors to some form of remote or distance learning, often supervised by parents”</w:t>
      </w:r>
      <w:r w:rsidR="00F7453A">
        <w:t xml:space="preserve"> </w:t>
      </w:r>
      <w:r w:rsidR="00F7453A">
        <w:fldChar w:fldCharType="begin"/>
      </w:r>
      <w:r w:rsidR="00F7453A">
        <w:instrText xml:space="preserve"> ADDIN ZOTERO_ITEM CSL_CITATION {"citationID":"RnSnXbQo","properties":{"formattedCitation":"(Thorn &amp; Vincent-Lancrin, 2021, p. 13)","plainCitation":"(Thorn &amp; Vincent-Lancrin, 2021, p. 13)","noteIndex":0},"citationItems":[{"id":125590,"uris":["http://zotero.org/groups/4652725/items/3E49NMEC"],"itemData":{"id":125590,"type":"book","event-place":"Paris","ISBN":"978-92-64-50450-9","language":"en","note":"DOI: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locator":"13","label":"page"}],"schema":"https://github.com/citation-style-language/schema/raw/master/csl-citation.json"} </w:instrText>
      </w:r>
      <w:r w:rsidR="00F7453A">
        <w:fldChar w:fldCharType="separate"/>
      </w:r>
      <w:r w:rsidRPr="00F7453A" w:rsidR="00F7453A">
        <w:rPr>
          <w:rFonts w:cs="Calibri"/>
        </w:rPr>
        <w:t>(Thorn &amp; Vincent-Lancrin, 2021, p. 13)</w:t>
      </w:r>
      <w:r w:rsidR="00F7453A">
        <w:fldChar w:fldCharType="end"/>
      </w:r>
      <w:r w:rsidRPr="0019410D" w:rsidR="007B349C">
        <w:t>. Findings from previous studies suggest that school closures had a negative effect on student achievement (</w:t>
      </w:r>
      <m:oMath>
        <m:r>
          <w:rPr>
            <w:rFonts w:ascii="Cambria Math" w:hAnsi="Cambria Math"/>
          </w:rPr>
          <m:t>d=-0.005 SD</m:t>
        </m:r>
      </m:oMath>
      <w:r w:rsidR="007A69E6">
        <w:t xml:space="preserve"> t</w:t>
      </w:r>
      <w:r w:rsidRPr="0019410D" w:rsidR="007B349C">
        <w:rPr>
          <w:rFonts w:eastAsia="Arial Unicode MS"/>
        </w:rPr>
        <w:t xml:space="preserve">o </w:t>
      </w:r>
      <m:oMath>
        <m:r>
          <w:rPr>
            <w:rFonts w:ascii="Cambria Math" w:hAnsi="Cambria Math" w:eastAsia="Arial Unicode MS"/>
          </w:rPr>
          <m:t>d=-0.05 SD</m:t>
        </m:r>
      </m:oMath>
      <w:r w:rsidRPr="0019410D" w:rsidR="007B349C">
        <w:rPr>
          <w:rFonts w:eastAsia="Arial Unicode MS"/>
        </w:rPr>
        <w:t xml:space="preserve"> per week), especially for students with low socioeconomic status </w:t>
      </w:r>
      <w:r w:rsidR="00CA3106">
        <w:rPr>
          <w:rFonts w:eastAsia="Arial Unicode MS"/>
        </w:rPr>
        <w:fldChar w:fldCharType="begin"/>
      </w:r>
      <w:r w:rsidR="00CA3106">
        <w:rPr>
          <w:rFonts w:eastAsia="Arial Unicode MS"/>
        </w:rPr>
        <w:instrText xml:space="preserve"> ADDIN ZOTERO_ITEM CSL_CITATION {"citationID":"f13LWqp1","properties":{"formattedCitation":"(Hammerstein et al., 2021)","plainCitation":"(Hammerstein et al., 2021)","noteIndex":0},"citationItems":[{"id":93508,"uris":["http://zotero.org/groups/4652725/items/AXDCBBI4"],"itemData":{"id":93508,"type":"article</w:instrText>
      </w:r>
      <w:r w:rsidRPr="00746F03" w:rsidR="00CA3106">
        <w:rPr>
          <w:rFonts w:eastAsia="Arial Unicode MS"/>
          <w:lang w:val="de-DE"/>
        </w:rPr>
        <w:instrText xml:space="preserv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00CA3106">
        <w:rPr>
          <w:rFonts w:eastAsia="Arial Unicode MS"/>
        </w:rPr>
        <w:fldChar w:fldCharType="separate"/>
      </w:r>
      <w:r w:rsidRPr="00746F03" w:rsidR="00CA3106">
        <w:rPr>
          <w:rFonts w:cs="Calibri"/>
          <w:lang w:val="de-DE"/>
        </w:rPr>
        <w:t>(Hammerstein et al., 2021)</w:t>
      </w:r>
      <w:r w:rsidR="00CA3106">
        <w:rPr>
          <w:rFonts w:eastAsia="Arial Unicode MS"/>
        </w:rPr>
        <w:fldChar w:fldCharType="end"/>
      </w:r>
      <w:r w:rsidRPr="00746F03" w:rsidR="007B349C">
        <w:rPr>
          <w:lang w:val="de-DE"/>
        </w:rPr>
        <w:t xml:space="preserve">. In </w:t>
      </w:r>
      <w:proofErr w:type="spellStart"/>
      <w:r w:rsidRPr="00746F03" w:rsidR="007B349C">
        <w:rPr>
          <w:lang w:val="de-DE"/>
        </w:rPr>
        <w:t>their</w:t>
      </w:r>
      <w:proofErr w:type="spellEnd"/>
      <w:r w:rsidRPr="00746F03" w:rsidR="007B349C">
        <w:rPr>
          <w:lang w:val="de-DE"/>
        </w:rPr>
        <w:t xml:space="preserve"> meta-analysis, Betthäuser et al. </w:t>
      </w:r>
      <w:r w:rsidR="00E32FED">
        <w:fldChar w:fldCharType="begin"/>
      </w:r>
      <w:r w:rsidRPr="00746F03" w:rsidR="00E32FED">
        <w:rPr>
          <w:lang w:val="de-DE"/>
        </w:rPr>
        <w:instrText xml:space="preserve"> ADDIN ZOTERO_ITEM CSL_CITATION {"citationID":"d8TrhgtL","properties":{"formattedCitation":"(2022)","plainCitation":"(2022)","noteIndex":0},"citationItems":[{"id":129924,"uris":["http://zotero.org/groups/4652725/items/XWCL23UY"],"itemData":{"id":129924,"type":"report","abstract":"How has the COVID-19 pandemic affected learning progress among school-age children? Two years</w:instrText>
      </w:r>
      <w:r w:rsidRPr="00746F03" w:rsidR="00E32FED">
        <w:rPr>
          <w:lang w:val="en-US"/>
        </w:rPr>
        <w:instrText xml:space="preserve">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w:instrText>
      </w:r>
      <w:r w:rsidR="00E32FED">
        <w:instrText xml:space="preserv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00E32FED">
        <w:fldChar w:fldCharType="separate"/>
      </w:r>
      <w:r w:rsidRPr="00E32FED" w:rsidR="00E32FED">
        <w:rPr>
          <w:rFonts w:cs="Calibri"/>
        </w:rPr>
        <w:t>(2022)</w:t>
      </w:r>
      <w:r w:rsidR="00E32FED">
        <w:fldChar w:fldCharType="end"/>
      </w:r>
      <w:r w:rsidRPr="0019410D" w:rsidR="007B349C">
        <w:t xml:space="preserve"> found an overall negative effect of school closures on student learning early in the pandemic across 34 studies (Cohen’s </w:t>
      </w:r>
      <m:oMath>
        <m:r>
          <w:rPr>
            <w:rFonts w:ascii="Cambria Math" w:hAnsi="Cambria Math"/>
          </w:rPr>
          <m:t>d=-0.17</m:t>
        </m:r>
      </m:oMath>
      <w:r w:rsidRPr="0019410D" w:rsidR="007B349C">
        <w:t xml:space="preserve">). </w:t>
      </w:r>
      <w:r w:rsidRPr="0019410D" w:rsidR="22AC3DFB">
        <w:t>In summary</w:t>
      </w:r>
      <w:r w:rsidRPr="0019410D" w:rsidR="007B349C">
        <w:t xml:space="preserve">, the results indicate that measures to maintain learning during school closures that began in March 2020 were not effective. </w:t>
      </w:r>
      <w:r w:rsidRPr="0019410D" w:rsidR="3B3E0FD2">
        <w:t>Although these</w:t>
      </w:r>
      <w:r w:rsidRPr="0019410D" w:rsidR="007B349C">
        <w:t xml:space="preserve"> findings </w:t>
      </w:r>
      <w:r w:rsidRPr="0019410D" w:rsidR="499EA366">
        <w:t>appeared</w:t>
      </w:r>
      <w:r w:rsidRPr="0019410D" w:rsidR="007B349C">
        <w:t xml:space="preserve"> robust as many studies examined large samples, used administrative </w:t>
      </w:r>
      <w:r w:rsidRPr="0019410D" w:rsidR="7E19BCD4">
        <w:t xml:space="preserve">or </w:t>
      </w:r>
      <w:r w:rsidRPr="0019410D" w:rsidR="007B349C">
        <w:t>test data, and often employed methods enabling causal inferences (e.g., difference-in-difference approach</w:t>
      </w:r>
      <w:r w:rsidRPr="0019410D" w:rsidR="6220F756">
        <w:t>),</w:t>
      </w:r>
      <w:r w:rsidRPr="0019410D" w:rsidR="007B349C">
        <w:t xml:space="preserve"> most of the </w:t>
      </w:r>
      <w:r w:rsidRPr="0019410D" w:rsidR="643FC529">
        <w:t>prior</w:t>
      </w:r>
      <w:r w:rsidRPr="0019410D" w:rsidR="007B349C">
        <w:t xml:space="preserve"> </w:t>
      </w:r>
      <w:r w:rsidRPr="0019410D" w:rsidR="545F22E4">
        <w:t xml:space="preserve">studies </w:t>
      </w:r>
      <w:r w:rsidRPr="0019410D" w:rsidR="1E3A583D">
        <w:t>contained</w:t>
      </w:r>
      <w:r w:rsidRPr="0019410D" w:rsidR="007B349C">
        <w:t xml:space="preserve"> weaknesses in </w:t>
      </w:r>
      <w:r w:rsidRPr="0019410D" w:rsidR="12DB199D">
        <w:t>their</w:t>
      </w:r>
      <w:r w:rsidRPr="0019410D" w:rsidR="007B349C">
        <w:t xml:space="preserve"> underlying data </w:t>
      </w:r>
      <w:r w:rsidR="00E32FED">
        <w:fldChar w:fldCharType="begin"/>
      </w:r>
      <w:r w:rsidR="00E32FED">
        <w:instrText xml:space="preserve"> ADDIN ZOTERO_ITEM CSL_CITATION {"citationID":"W0cklEfz","properties":{"formattedCitation":"(Thorn &amp; Vincent-Lancrin, 2021)","plainCitation":"(Thorn &amp; Vincent-Lancrin, 2021)","noteIndex":0},"citationItems":[{"id":125590,"uris":["http://zotero.org/groups/4652725/items/3E49NMEC"],"itemData":{"id":125590,"type":"book","event-place":"Paris","ISBN":"978-92-64-50450-9","language":"en","note":"DOI: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schema":"https://github.com/citation-style-language/schema/raw/master/csl-citation.json"} </w:instrText>
      </w:r>
      <w:r w:rsidR="00E32FED">
        <w:fldChar w:fldCharType="separate"/>
      </w:r>
      <w:r w:rsidRPr="00E32FED" w:rsidR="00E32FED">
        <w:rPr>
          <w:rFonts w:cs="Calibri"/>
        </w:rPr>
        <w:t>(Thorn &amp; Vincent-Lancrin, 2021)</w:t>
      </w:r>
      <w:r w:rsidR="00E32FED">
        <w:fldChar w:fldCharType="end"/>
      </w:r>
      <w:r w:rsidRPr="0019410D" w:rsidR="007B349C">
        <w:t xml:space="preserve">. For example, convenience samples </w:t>
      </w:r>
      <w:r w:rsidRPr="0019410D" w:rsidR="22C14A8D">
        <w:t xml:space="preserve">were </w:t>
      </w:r>
      <w:r w:rsidRPr="0019410D" w:rsidR="46136094">
        <w:t>often</w:t>
      </w:r>
      <w:r w:rsidRPr="0019410D" w:rsidR="007B349C">
        <w:t xml:space="preserve"> used </w:t>
      </w:r>
      <w:r w:rsidR="0006287F">
        <w:fldChar w:fldCharType="begin"/>
      </w:r>
      <w:r w:rsidR="00B97229">
        <w:instrText xml:space="preserve"> ADDIN ZOTERO_ITEM CSL_CITATION {"citationID":"xUaTosrn","properties":{"formattedCitation":"(e.g.,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0006287F">
        <w:fldChar w:fldCharType="separate"/>
      </w:r>
      <w:r w:rsidRPr="00B97229" w:rsidR="00B97229">
        <w:rPr>
          <w:rFonts w:cs="Calibri"/>
        </w:rPr>
        <w:t>(e.g., Clark et al., 2021)</w:t>
      </w:r>
      <w:r w:rsidR="0006287F">
        <w:fldChar w:fldCharType="end"/>
      </w:r>
      <w:r w:rsidRPr="0019410D" w:rsidR="007B349C">
        <w:t xml:space="preserve">, data </w:t>
      </w:r>
      <w:r w:rsidRPr="0019410D" w:rsidR="6B84446E">
        <w:t>were</w:t>
      </w:r>
      <w:r w:rsidRPr="0019410D" w:rsidR="007B349C">
        <w:t xml:space="preserve"> not representative of the underlying population </w:t>
      </w:r>
      <w:r w:rsidR="00B97229">
        <w:fldChar w:fldCharType="begin"/>
      </w:r>
      <w:r w:rsidR="00FE7C96">
        <w:instrText xml:space="preserve"> ADDIN ZOTERO_ITEM CSL_CITATION {"citationID":"dKockljz","properties":{"formattedCitation":"(e.g., Kuhfeld et al., 2020)","plainCitation":"(e.g., Kuhfeld et al., 2020)","noteIndex":0},"citationItems":[{"id":125785,"uris":["http://zotero.org/groups/4652725/items/9BWFX26A"],"itemData":{"id":125785,"type":"article-journal","abstract":"As the COVID-19 pandemic upended the 2019–2020 school year, education systems scrambled to meet the needs of students and families with little available data on how school closures may impact learning. In this study, we produced a series of projections of COVID-19-related learning loss based on (a) estimates from absenteeism literature and (b) analyses of summer learning patterns of 5 million students. Under our projections, returning students are expected to start fall 2020 with approximately 63 to 68% of the learning gains in reading and 37 to 50% of the learning gains in mathematics relative to a typical school year. However, we project that losing ground during the school closures was not universal, with the top third of students potentially making gains in reading.","container-title":"Educational Researcher","DOI":"https://doi.org/10.3102/0013189X20965918","ISSN":"0013-189X, 1935-102X","issue":"8","journalAbbreviation":"Educational Researcher","language":"en","page":"549-565","source":"DOI.org (Crossref)","title":"Projecting the potential impact of COVID-19 school closures on academic achievement","volume":"49","author":[{"family":"Kuhfeld","given":"Megan"},{"family":"Soland","given":"James"},{"family":"Tarasawa","given":"Beth"},{"family":"Johnson","given":"Angela"},{"family":"Ruzek","given":"Erik"},{"family":"Liu","given":"Jing"}],"issued":{"date-parts":[["2020",11]]}},"label":"page","prefix":"e.g.,"}],"schema":"https://github.com/citation-style-language/schema/raw/master/csl-citation.json"} </w:instrText>
      </w:r>
      <w:r w:rsidR="00B97229">
        <w:fldChar w:fldCharType="separate"/>
      </w:r>
      <w:r w:rsidRPr="00FE7C96" w:rsidR="00FE7C96">
        <w:rPr>
          <w:rFonts w:cs="Calibri"/>
        </w:rPr>
        <w:t>(e.g., Kuhfeld et al., 2020)</w:t>
      </w:r>
      <w:r w:rsidR="00B97229">
        <w:fldChar w:fldCharType="end"/>
      </w:r>
      <w:r w:rsidRPr="0019410D" w:rsidR="007B349C">
        <w:t xml:space="preserve">, or data </w:t>
      </w:r>
      <w:r w:rsidRPr="0019410D" w:rsidR="7EF5B830">
        <w:t>were</w:t>
      </w:r>
      <w:r w:rsidRPr="0019410D" w:rsidR="3FB5BF89">
        <w:t xml:space="preserve"> </w:t>
      </w:r>
      <w:r w:rsidRPr="0019410D" w:rsidR="007B349C">
        <w:t>obtained from survey methods such as web-based surveys</w:t>
      </w:r>
      <w:r w:rsidRPr="0019410D" w:rsidR="7EF5B830">
        <w:t xml:space="preserve">, </w:t>
      </w:r>
      <w:r w:rsidRPr="0019410D" w:rsidR="0B6ACBC6">
        <w:t>mobile</w:t>
      </w:r>
      <w:r w:rsidRPr="0019410D" w:rsidR="4599E43F">
        <w:t xml:space="preserve"> apps</w:t>
      </w:r>
      <w:r w:rsidRPr="0019410D" w:rsidR="0B6ACBC6">
        <w:t>,</w:t>
      </w:r>
      <w:r w:rsidRPr="0019410D" w:rsidR="007B349C">
        <w:t xml:space="preserve"> or telephone interviews result in </w:t>
      </w:r>
      <w:r w:rsidRPr="0019410D" w:rsidR="0566F2EE">
        <w:t>distorted</w:t>
      </w:r>
      <w:r w:rsidRPr="0019410D" w:rsidR="75FFCCFD">
        <w:t xml:space="preserve"> samples</w:t>
      </w:r>
      <w:r w:rsidRPr="0019410D" w:rsidR="007B349C">
        <w:t xml:space="preserve"> and/or low response rates </w:t>
      </w:r>
      <w:r w:rsidR="00FE7C96">
        <w:fldChar w:fldCharType="begin"/>
      </w:r>
      <w:r w:rsidR="00FE7C96">
        <w:instrText xml:space="preserve"> ADDIN ZOTERO_ITEM CSL_CITATION {"citationID":"90b7SnyV","properties":{"formattedCitation":"(e.g., van der Velde et al., 2021)","plainCitation":"(e.g., van der Velde et al., 2021)","noteIndex":0},"citationItems":[{"id":125766,"uris":["http://zotero.org/groups/4652725/items/8C5KLZPV"],"itemData":{"id":125766,"type":"article-journal","abstract":"The COVID-19 pandemic caused lockdowns and sudden school closures around the world in spring 2020, significantly impacting the education of students. Here, we investigate how the switch to distance learning affected study activity and performance in an online retrieval practice tool used for language learning in Dutch secondary education. We report insights from a rich data set consisting of over 115 million retrieval practice trials completed by more than 133 thousand students over the course of two consecutive school years. Our findings show that usage of the tool increased substantially at the start of </w:instrText>
      </w:r>
      <w:r w:rsidRPr="00746F03" w:rsidR="00FE7C96">
        <w:rPr>
          <w:lang w:val="en-US"/>
        </w:rPr>
        <w:instrText xml:space="preserve">lockdown, with the bulk of study activity occurring on weekday mornings. In general, students’ progress through the material was largely unaffected by lockdown, although students from the highest educational track were somewhat more likely to be on or ahead of schedule than students from lower tracks, compared to the previous year. Performance on </w:instrText>
      </w:r>
      <w:r w:rsidRPr="009C01D5" w:rsidR="00FE7C96">
        <w:rPr>
          <w:lang w:val="de-DE"/>
        </w:rPr>
        <w:instrText xml:space="preserve">individual study trials was generally stable, but accuracy and response time on open answer questions went up, perhaps as a result of students being more focused at home. These encouraging findings contribute to a growing literature on the educational ramifications of distance learning during lockdown.","container-title":"Frontiers in Education","DOI":"https://doi.org/10.3389/feduc.2021.712987","ISSN":"2504-284X","journalAbbreviation":"Front. Educ.","language":"en","page":"712987","source":"DOI.org (Crossref)","title":"Lockdown learning: Changes in online foreign-language study activity and performance of Dutch secondary school students during the COVID-19 pandemic","title-short":"Lockdown Learning","volume":"6","author":[{"family":"Velde","given":"Maarten","non-dropping-particle":"van der"},{"family":"Sense","given":"Florian"},{"family":"Spijkers","given":"Rinske"},{"family":"Meeter","given":"Martijn"},{"family":"Rijn","given":"Hedderik","non-dropping-particle":"van"}],"issued":{"date-parts":[["2021",8,3]]}},"label":"page","prefix":"e.g.,"}],"schema":"https://github.com/citation-style-language/schema/raw/master/csl-citation.json"} </w:instrText>
      </w:r>
      <w:r w:rsidR="00FE7C96">
        <w:fldChar w:fldCharType="separate"/>
      </w:r>
      <w:r w:rsidRPr="009C01D5" w:rsidR="00FE7C96">
        <w:rPr>
          <w:rFonts w:cs="Calibri"/>
          <w:lang w:val="de-DE"/>
        </w:rPr>
        <w:t>(e.g., van der Velde et al., 2021)</w:t>
      </w:r>
      <w:r w:rsidR="00FE7C96">
        <w:fldChar w:fldCharType="end"/>
      </w:r>
      <w:r w:rsidRPr="009C01D5" w:rsidR="007B349C">
        <w:rPr>
          <w:lang w:val="de-DE"/>
        </w:rPr>
        <w:t xml:space="preserve">. </w:t>
      </w:r>
      <w:r w:rsidRPr="0019410D" w:rsidR="007B349C">
        <w:t xml:space="preserve">Moreover, although some </w:t>
      </w:r>
      <w:r w:rsidRPr="0019410D" w:rsidR="3C2A7CB7">
        <w:t>consensus has</w:t>
      </w:r>
      <w:r w:rsidRPr="0019410D" w:rsidR="007B349C">
        <w:t xml:space="preserve"> emerged </w:t>
      </w:r>
      <w:r w:rsidRPr="0019410D" w:rsidR="105BF7D2">
        <w:t>(e.g.,</w:t>
      </w:r>
      <w:r w:rsidRPr="0019410D" w:rsidR="007B349C">
        <w:t xml:space="preserve"> greater learning loss among students with lower SES), uncertainties remain </w:t>
      </w:r>
      <w:r w:rsidRPr="0019410D" w:rsidR="31595062">
        <w:t xml:space="preserve">among </w:t>
      </w:r>
      <w:r w:rsidRPr="0019410D" w:rsidR="5C5490BF">
        <w:t>mixed</w:t>
      </w:r>
      <w:r w:rsidRPr="0019410D" w:rsidR="007B349C">
        <w:t xml:space="preserve"> findings between different subjects. </w:t>
      </w:r>
      <w:r w:rsidRPr="0019410D" w:rsidR="289954D3">
        <w:t>Lastly</w:t>
      </w:r>
      <w:r w:rsidRPr="0019410D" w:rsidR="007B349C">
        <w:t>, school closures</w:t>
      </w:r>
      <w:r w:rsidRPr="0019410D" w:rsidR="4E1F09F1">
        <w:t xml:space="preserve"> have</w:t>
      </w:r>
      <w:r w:rsidRPr="0019410D" w:rsidR="007B349C">
        <w:t xml:space="preserve"> </w:t>
      </w:r>
      <w:r w:rsidRPr="0019410D" w:rsidR="5E44A325">
        <w:t xml:space="preserve">prevented </w:t>
      </w:r>
      <w:r w:rsidRPr="0019410D" w:rsidR="007B349C">
        <w:t xml:space="preserve">achievement assessments </w:t>
      </w:r>
      <w:r w:rsidRPr="0019410D" w:rsidR="791A4A4E">
        <w:t>from taking place.</w:t>
      </w:r>
      <w:r w:rsidRPr="0019410D" w:rsidR="007B349C">
        <w:t xml:space="preserve"> The lack of data presents educational researchers with </w:t>
      </w:r>
      <w:r w:rsidRPr="0019410D" w:rsidR="35E042B2">
        <w:t>additional</w:t>
      </w:r>
      <w:r w:rsidRPr="0019410D" w:rsidR="007B349C">
        <w:t xml:space="preserve"> challenge of generating evidence on the impact of school closures. Against this background, there is a need for both studies that analyse the impact of school closures on student achievement </w:t>
      </w:r>
      <w:r w:rsidRPr="0019410D" w:rsidR="4E554D42">
        <w:t>using</w:t>
      </w:r>
      <w:r w:rsidRPr="0019410D" w:rsidR="337FA619">
        <w:t xml:space="preserve"> </w:t>
      </w:r>
      <w:r w:rsidRPr="0019410D" w:rsidR="60F7DC37">
        <w:t xml:space="preserve">enhanced </w:t>
      </w:r>
      <w:r w:rsidRPr="0019410D" w:rsidR="3C8D8AB9">
        <w:t>methodology</w:t>
      </w:r>
      <w:r w:rsidRPr="0019410D" w:rsidR="007B349C">
        <w:t xml:space="preserve"> based on high quality data (e.g., representative data allowing us to draw conclusions about the entire population including family circumstances that </w:t>
      </w:r>
      <w:r w:rsidRPr="0019410D" w:rsidR="47AF8D1F">
        <w:t xml:space="preserve">are important </w:t>
      </w:r>
      <w:r w:rsidRPr="0019410D" w:rsidR="007B349C">
        <w:t xml:space="preserve">for learning at home) and studies on how to </w:t>
      </w:r>
      <w:r w:rsidRPr="0019410D" w:rsidR="6A8FAEB5">
        <w:t>accommodate</w:t>
      </w:r>
      <w:r w:rsidRPr="0019410D" w:rsidR="007B349C">
        <w:t xml:space="preserve"> </w:t>
      </w:r>
      <w:r w:rsidRPr="0019410D" w:rsidR="459B6F59">
        <w:t>systemic missing data.</w:t>
      </w:r>
    </w:p>
    <w:p w:rsidRPr="0019410D" w:rsidR="2781A541" w:rsidP="0019410D" w:rsidRDefault="2781A541" w14:paraId="616E10DC" w14:textId="1C619C60"/>
    <w:p w:rsidRPr="00BC48AE" w:rsidR="00E37FEF" w:rsidP="0A86B010" w:rsidRDefault="007B349C" w14:paraId="266EA16B" w14:textId="5BF3B7BC">
      <w:pPr>
        <w:rPr>
          <w:rFonts w:asciiTheme="majorHAnsi" w:hAnsiTheme="majorHAnsi" w:cstheme="majorBidi"/>
          <w:highlight w:val="yellow"/>
        </w:rPr>
      </w:pPr>
      <w:r w:rsidRPr="0019410D">
        <w:t xml:space="preserve">We aim to conduct two studies </w:t>
      </w:r>
      <w:r w:rsidRPr="0019410D" w:rsidR="53038EAD">
        <w:t xml:space="preserve">using </w:t>
      </w:r>
      <w:r w:rsidRPr="0019410D" w:rsidR="0F5174FA">
        <w:t>Norway’s</w:t>
      </w:r>
      <w:r w:rsidRPr="0019410D">
        <w:t xml:space="preserve"> register data</w:t>
      </w:r>
      <w:r w:rsidRPr="0019410D" w:rsidR="3429285D">
        <w:t xml:space="preserve"> </w:t>
      </w:r>
      <w:r w:rsidRPr="0019410D" w:rsidR="41B67769">
        <w:t xml:space="preserve">between </w:t>
      </w:r>
      <w:r w:rsidRPr="0019410D" w:rsidR="65088D70">
        <w:t xml:space="preserve">2009 and </w:t>
      </w:r>
      <w:r w:rsidRPr="0019410D" w:rsidR="085AA378">
        <w:t>2020.</w:t>
      </w:r>
      <w:r w:rsidRPr="0019410D">
        <w:t xml:space="preserve"> In </w:t>
      </w:r>
      <w:r w:rsidR="00F7453A">
        <w:t>s</w:t>
      </w:r>
      <w:r w:rsidRPr="0019410D" w:rsidR="11D6266B">
        <w:t>tudy</w:t>
      </w:r>
      <w:r w:rsidRPr="0019410D">
        <w:t xml:space="preserve"> 1</w:t>
      </w:r>
      <w:r w:rsidRPr="0019410D" w:rsidR="273509C8">
        <w:t xml:space="preserve"> </w:t>
      </w:r>
      <w:r w:rsidRPr="0019410D" w:rsidR="6B40EBAE">
        <w:t xml:space="preserve">(number of archival entries </w:t>
      </w:r>
      <m:oMath>
        <m:r>
          <w:rPr>
            <w:rFonts w:ascii="Cambria Math" w:hAnsi="Cambria Math"/>
          </w:rPr>
          <m:t>≈</m:t>
        </m:r>
      </m:oMath>
      <w:r w:rsidRPr="0019410D" w:rsidR="5FD26A75">
        <w:t xml:space="preserve"> 12.3million</w:t>
      </w:r>
      <w:r w:rsidRPr="0019410D" w:rsidR="6B40EBAE">
        <w:t>),</w:t>
      </w:r>
      <w:r w:rsidRPr="0019410D">
        <w:t xml:space="preserve"> we will </w:t>
      </w:r>
      <w:r w:rsidRPr="0019410D" w:rsidR="3F7E8234">
        <w:t xml:space="preserve">present a Bayesian approach to </w:t>
      </w:r>
      <w:r w:rsidRPr="0019410D" w:rsidR="4C4D5DFC">
        <w:t>estimating</w:t>
      </w:r>
      <w:r w:rsidRPr="0019410D" w:rsidR="3F7E8234">
        <w:t xml:space="preserve"> </w:t>
      </w:r>
      <w:r w:rsidRPr="0019410D" w:rsidR="5D463BB8">
        <w:t>missing</w:t>
      </w:r>
      <w:r w:rsidRPr="0019410D" w:rsidR="3F7E8234">
        <w:t xml:space="preserve"> exam data</w:t>
      </w:r>
      <w:r w:rsidRPr="0019410D" w:rsidR="49747303">
        <w:t xml:space="preserve"> in 2020</w:t>
      </w:r>
      <w:r w:rsidRPr="0019410D" w:rsidR="3F7E8234">
        <w:t xml:space="preserve"> </w:t>
      </w:r>
      <w:r w:rsidRPr="0019410D" w:rsidR="2609359A">
        <w:t>using</w:t>
      </w:r>
      <w:r w:rsidRPr="0019410D">
        <w:t xml:space="preserve"> </w:t>
      </w:r>
      <w:r w:rsidRPr="0019410D" w:rsidR="2AF1AAD2">
        <w:t>Year</w:t>
      </w:r>
      <w:r w:rsidRPr="0019410D">
        <w:t xml:space="preserve"> 10 students’ teacher</w:t>
      </w:r>
      <w:r w:rsidRPr="0019410D" w:rsidR="307C0755">
        <w:t>-assigned</w:t>
      </w:r>
      <w:r w:rsidRPr="0019410D">
        <w:t xml:space="preserve"> grades</w:t>
      </w:r>
      <w:r w:rsidRPr="0019410D" w:rsidR="307C0755">
        <w:t xml:space="preserve"> </w:t>
      </w:r>
      <w:r w:rsidRPr="0019410D" w:rsidR="77203363">
        <w:t>and exam grades</w:t>
      </w:r>
      <w:r w:rsidRPr="0019410D">
        <w:t xml:space="preserve"> </w:t>
      </w:r>
      <w:r w:rsidRPr="0019410D" w:rsidR="2A33378E">
        <w:t xml:space="preserve">from the previous 10 </w:t>
      </w:r>
      <w:r w:rsidRPr="0019410D" w:rsidR="6EAC7B59">
        <w:t xml:space="preserve">years, with particular focus </w:t>
      </w:r>
      <w:r w:rsidRPr="0019410D" w:rsidR="205F24F5">
        <w:t>on mathematics</w:t>
      </w:r>
      <w:r w:rsidRPr="0019410D">
        <w:t xml:space="preserve">, Norwegian and </w:t>
      </w:r>
      <w:r w:rsidRPr="0A86B010">
        <w:rPr>
          <w:rFonts w:asciiTheme="majorHAnsi" w:hAnsiTheme="majorHAnsi" w:cstheme="majorBidi"/>
        </w:rPr>
        <w:t>English</w:t>
      </w:r>
      <w:r w:rsidRPr="0A86B010" w:rsidR="205F24F5">
        <w:rPr>
          <w:rFonts w:asciiTheme="majorHAnsi" w:hAnsiTheme="majorHAnsi" w:cstheme="majorBidi"/>
        </w:rPr>
        <w:t>.</w:t>
      </w:r>
      <w:r w:rsidRPr="0A86B010">
        <w:rPr>
          <w:rFonts w:asciiTheme="majorHAnsi" w:hAnsiTheme="majorHAnsi" w:cstheme="majorBidi"/>
        </w:rPr>
        <w:t xml:space="preserve"> In </w:t>
      </w:r>
      <w:r w:rsidRPr="0A86B010" w:rsidR="00F7453A">
        <w:rPr>
          <w:rFonts w:asciiTheme="majorHAnsi" w:hAnsiTheme="majorHAnsi" w:cstheme="majorBidi"/>
        </w:rPr>
        <w:t>s</w:t>
      </w:r>
      <w:r w:rsidRPr="0A86B010" w:rsidR="0A55670B">
        <w:rPr>
          <w:rFonts w:asciiTheme="majorHAnsi" w:hAnsiTheme="majorHAnsi" w:cstheme="majorBidi"/>
        </w:rPr>
        <w:t>tudy</w:t>
      </w:r>
      <w:r w:rsidRPr="0A86B010">
        <w:rPr>
          <w:rFonts w:asciiTheme="majorHAnsi" w:hAnsiTheme="majorHAnsi" w:cstheme="majorBidi"/>
        </w:rPr>
        <w:t xml:space="preserve"> 2</w:t>
      </w:r>
      <w:r w:rsidRPr="0A86B010" w:rsidR="5FD26A75">
        <w:rPr>
          <w:rFonts w:asciiTheme="majorHAnsi" w:hAnsiTheme="majorHAnsi" w:cstheme="majorBidi"/>
        </w:rPr>
        <w:t xml:space="preserve"> </w:t>
      </w:r>
      <w:r w:rsidRPr="0A86B010" w:rsidR="10B1CF89">
        <w:rPr>
          <w:rFonts w:asciiTheme="majorHAnsi" w:hAnsiTheme="majorHAnsi" w:cstheme="majorBidi"/>
        </w:rPr>
        <w:t>(</w:t>
      </w:r>
      <w:r w:rsidR="0A86B010">
        <w:t xml:space="preserve">number of archival entries </w:t>
      </w:r>
      <m:oMath>
        <m:r>
          <w:rPr>
            <w:rFonts w:ascii="Cambria Math" w:hAnsi="Cambria Math"/>
          </w:rPr>
          <m:t>≈</m:t>
        </m:r>
      </m:oMath>
      <w:r w:rsidR="0A86B010">
        <w:t xml:space="preserve"> 5.6 million</w:t>
      </w:r>
      <w:r w:rsidRPr="0A86B010" w:rsidR="10B1CF89">
        <w:rPr>
          <w:rFonts w:asciiTheme="majorHAnsi" w:hAnsiTheme="majorHAnsi" w:cstheme="majorBidi"/>
        </w:rPr>
        <w:t>),</w:t>
      </w:r>
      <w:r w:rsidRPr="0A86B010">
        <w:rPr>
          <w:rFonts w:asciiTheme="majorHAnsi" w:hAnsiTheme="majorHAnsi" w:cstheme="majorBidi"/>
        </w:rPr>
        <w:t xml:space="preserve"> we will use</w:t>
      </w:r>
      <w:r w:rsidRPr="0019410D">
        <w:t xml:space="preserve"> Year 8 and 9 students’ national </w:t>
      </w:r>
      <w:r w:rsidR="00983167">
        <w:t xml:space="preserve">test </w:t>
      </w:r>
      <w:r w:rsidRPr="0019410D">
        <w:t xml:space="preserve">data in reading and </w:t>
      </w:r>
      <w:r w:rsidRPr="0019410D" w:rsidR="00DF26EF">
        <w:t>math</w:t>
      </w:r>
      <w:r w:rsidR="00DF26EF">
        <w:t>ematics</w:t>
      </w:r>
      <w:r w:rsidRPr="0019410D">
        <w:t xml:space="preserve"> as measures for students’ learning. </w:t>
      </w:r>
      <w:r w:rsidRPr="0019410D" w:rsidR="246C9AF0">
        <w:t>Since identical</w:t>
      </w:r>
      <w:r w:rsidRPr="0019410D">
        <w:t xml:space="preserve"> tests </w:t>
      </w:r>
      <w:r w:rsidRPr="0019410D" w:rsidR="75AC03AF">
        <w:t>are</w:t>
      </w:r>
      <w:r w:rsidRPr="0019410D">
        <w:t xml:space="preserve"> used in Year 8 </w:t>
      </w:r>
      <w:r w:rsidRPr="0019410D" w:rsidR="3F424219">
        <w:t>and</w:t>
      </w:r>
      <w:r w:rsidRPr="0019410D">
        <w:t xml:space="preserve"> 9, learning growths can be operationalized using difference scores. We will use difference</w:t>
      </w:r>
      <w:r w:rsidRPr="0019410D" w:rsidR="7B16AC10">
        <w:t>-</w:t>
      </w:r>
      <w:r w:rsidRPr="0019410D">
        <w:t>in</w:t>
      </w:r>
      <w:r w:rsidRPr="0019410D" w:rsidR="4C5614D0">
        <w:t>-</w:t>
      </w:r>
      <w:r w:rsidRPr="0019410D">
        <w:t>difference (</w:t>
      </w:r>
      <w:proofErr w:type="spellStart"/>
      <w:r w:rsidRPr="0019410D">
        <w:t>DiD</w:t>
      </w:r>
      <w:proofErr w:type="spellEnd"/>
      <w:r w:rsidRPr="0019410D">
        <w:t>) approach</w:t>
      </w:r>
      <w:r w:rsidR="000F2D4F">
        <w:t>es</w:t>
      </w:r>
      <w:r w:rsidRPr="0019410D">
        <w:t xml:space="preserve"> to compare learning </w:t>
      </w:r>
      <w:r w:rsidR="001D6EB6">
        <w:t>progression</w:t>
      </w:r>
      <w:r w:rsidR="00E06235">
        <w:t xml:space="preserve"> (i.e., </w:t>
      </w:r>
      <w:r w:rsidRPr="0019410D">
        <w:t xml:space="preserve">gains </w:t>
      </w:r>
      <w:r w:rsidR="00523C27">
        <w:t>or losses</w:t>
      </w:r>
      <w:r w:rsidR="00E06235">
        <w:t>)</w:t>
      </w:r>
      <w:r w:rsidR="00523C27">
        <w:t xml:space="preserve"> </w:t>
      </w:r>
      <w:r w:rsidRPr="0019410D">
        <w:t xml:space="preserve">between </w:t>
      </w:r>
      <w:r w:rsidR="006F2474">
        <w:t>the cohort</w:t>
      </w:r>
      <w:r w:rsidR="00E06235">
        <w:t>s</w:t>
      </w:r>
      <w:r w:rsidR="006F2474">
        <w:t xml:space="preserve"> effected by school closures due to COVID-19 and previous </w:t>
      </w:r>
      <w:r w:rsidRPr="0019410D">
        <w:t xml:space="preserve">cohorts. </w:t>
      </w:r>
      <w:r w:rsidRPr="0019410D" w:rsidR="74B90B05">
        <w:t>We therefore</w:t>
      </w:r>
      <w:r w:rsidRPr="0019410D">
        <w:t xml:space="preserve"> aim to provide robust findings that allow causal inferences on </w:t>
      </w:r>
      <w:r w:rsidRPr="0019410D" w:rsidR="3B5D3714">
        <w:t xml:space="preserve">the </w:t>
      </w:r>
      <w:r w:rsidRPr="0019410D">
        <w:t xml:space="preserve">effects of school </w:t>
      </w:r>
      <w:r w:rsidRPr="0019410D" w:rsidR="3BBB5565">
        <w:t>closure</w:t>
      </w:r>
      <w:r w:rsidR="006F2474">
        <w:t xml:space="preserve">s (e.g., </w:t>
      </w:r>
      <w:r w:rsidRPr="0019410D" w:rsidR="5F0D6B6C">
        <w:t>duration</w:t>
      </w:r>
      <w:r w:rsidR="006F2474">
        <w:t>)</w:t>
      </w:r>
      <w:r w:rsidRPr="0019410D">
        <w:t xml:space="preserve"> on students’ </w:t>
      </w:r>
      <w:r w:rsidRPr="00BC48AE">
        <w:t>learning</w:t>
      </w:r>
      <w:r w:rsidRPr="00BC48AE" w:rsidR="0FECD080">
        <w:t xml:space="preserve"> </w:t>
      </w:r>
      <w:r w:rsidRPr="00BC48AE" w:rsidR="612C393F">
        <w:t>progression</w:t>
      </w:r>
      <w:r w:rsidRPr="00BC48AE" w:rsidR="001D6EB6">
        <w:t xml:space="preserve">. That is, the focus of this study </w:t>
      </w:r>
      <w:r w:rsidRPr="00BC48AE" w:rsidR="00BC48AE">
        <w:t>is s</w:t>
      </w:r>
      <w:r w:rsidRPr="0A86B010" w:rsidR="001D6EB6">
        <w:rPr>
          <w:rFonts w:asciiTheme="majorHAnsi" w:hAnsiTheme="majorHAnsi" w:cstheme="majorBidi"/>
        </w:rPr>
        <w:t>chool closure elasticity of student achievement</w:t>
      </w:r>
      <w:r w:rsidRPr="0A86B010" w:rsidR="00BC48AE">
        <w:rPr>
          <w:rFonts w:asciiTheme="majorHAnsi" w:hAnsiTheme="majorHAnsi" w:cstheme="majorBidi"/>
        </w:rPr>
        <w:t xml:space="preserve"> (i.e., </w:t>
      </w:r>
      <w:r w:rsidRPr="0A86B010" w:rsidR="001D6EB6">
        <w:rPr>
          <w:rFonts w:asciiTheme="majorHAnsi" w:hAnsiTheme="majorHAnsi" w:cstheme="majorBidi"/>
        </w:rPr>
        <w:t>percentage change of student academic achievement in response to percentage change in school closure</w:t>
      </w:r>
      <w:r w:rsidRPr="0A86B010" w:rsidR="00BC48AE">
        <w:rPr>
          <w:rFonts w:asciiTheme="majorHAnsi" w:hAnsiTheme="majorHAnsi" w:cstheme="majorBidi"/>
        </w:rPr>
        <w:t>)</w:t>
      </w:r>
      <w:r w:rsidRPr="0019410D" w:rsidR="612C393F">
        <w:t>.</w:t>
      </w:r>
      <w:r w:rsidRPr="0019410D">
        <w:t xml:space="preserve"> </w:t>
      </w:r>
      <w:r w:rsidRPr="0019410D" w:rsidR="460D4509">
        <w:t xml:space="preserve">This study </w:t>
      </w:r>
      <w:r w:rsidR="00393FE0">
        <w:t>aims to</w:t>
      </w:r>
      <w:r w:rsidRPr="0019410D" w:rsidR="460D4509">
        <w:t xml:space="preserve"> </w:t>
      </w:r>
      <w:r w:rsidR="00393FE0">
        <w:t>gain</w:t>
      </w:r>
      <w:r w:rsidRPr="0019410D">
        <w:t xml:space="preserve"> insights into the importance of </w:t>
      </w:r>
      <w:r w:rsidRPr="0019410D" w:rsidR="1D75C96E">
        <w:t xml:space="preserve">teaching and </w:t>
      </w:r>
      <w:r w:rsidRPr="0019410D">
        <w:t xml:space="preserve">learning </w:t>
      </w:r>
      <w:r w:rsidRPr="0019410D" w:rsidR="597EB8CB">
        <w:t>in</w:t>
      </w:r>
      <w:r w:rsidRPr="0019410D">
        <w:t xml:space="preserve"> schools. </w:t>
      </w:r>
      <w:r w:rsidRPr="0019410D" w:rsidR="5DEE3E8E">
        <w:t>In addition</w:t>
      </w:r>
      <w:r w:rsidRPr="0019410D">
        <w:t xml:space="preserve">, we aim to shed light into the differential effects of school closures by looking at important background variables of learning at home (e.g., </w:t>
      </w:r>
      <w:r w:rsidRPr="0019410D" w:rsidR="4BBCE459">
        <w:t xml:space="preserve">parental </w:t>
      </w:r>
      <w:r w:rsidRPr="0019410D" w:rsidR="4DDBB22C">
        <w:t xml:space="preserve">income and </w:t>
      </w:r>
      <w:r w:rsidRPr="0019410D" w:rsidR="2A44A536">
        <w:t>education</w:t>
      </w:r>
      <w:r w:rsidRPr="0019410D">
        <w:t xml:space="preserve"> status, </w:t>
      </w:r>
      <w:r w:rsidRPr="0019410D" w:rsidR="67105DF5">
        <w:t xml:space="preserve">and </w:t>
      </w:r>
      <w:r w:rsidRPr="0019410D">
        <w:t xml:space="preserve">housing </w:t>
      </w:r>
      <w:r w:rsidRPr="0019410D" w:rsidR="2533C508">
        <w:t>conditions</w:t>
      </w:r>
      <w:r w:rsidRPr="0019410D">
        <w:t xml:space="preserve"> </w:t>
      </w:r>
      <w:r w:rsidRPr="0019410D" w:rsidR="067912DA">
        <w:t xml:space="preserve">in terms of </w:t>
      </w:r>
      <w:r w:rsidRPr="0019410D" w:rsidR="2485C34D">
        <w:t xml:space="preserve">floor areas per </w:t>
      </w:r>
      <w:r w:rsidRPr="0019410D" w:rsidR="6B29EF5B">
        <w:t>person).</w:t>
      </w:r>
      <w:r w:rsidRPr="0019410D">
        <w:t xml:space="preserve"> Findings </w:t>
      </w:r>
      <w:r w:rsidRPr="0019410D" w:rsidR="1C631CA2">
        <w:t>from</w:t>
      </w:r>
      <w:r w:rsidRPr="0019410D">
        <w:t xml:space="preserve"> this study </w:t>
      </w:r>
      <w:r w:rsidR="00393FE0">
        <w:t xml:space="preserve">will </w:t>
      </w:r>
      <w:r w:rsidRPr="0019410D" w:rsidR="15E5C775">
        <w:t>assist</w:t>
      </w:r>
      <w:r w:rsidRPr="0019410D">
        <w:t xml:space="preserve"> </w:t>
      </w:r>
      <w:r w:rsidRPr="0019410D" w:rsidR="5DEE3E8E">
        <w:t xml:space="preserve">future </w:t>
      </w:r>
      <w:r w:rsidRPr="0019410D">
        <w:t>policy</w:t>
      </w:r>
      <w:r w:rsidRPr="0019410D" w:rsidR="67253034">
        <w:t>-</w:t>
      </w:r>
      <w:r w:rsidRPr="0019410D" w:rsidR="4B7C4388">
        <w:t>formation</w:t>
      </w:r>
      <w:r w:rsidRPr="0019410D">
        <w:t xml:space="preserve"> </w:t>
      </w:r>
      <w:r w:rsidRPr="0019410D" w:rsidR="266528DC">
        <w:t xml:space="preserve">by </w:t>
      </w:r>
      <w:r w:rsidRPr="0019410D" w:rsidR="7C0BCFC9">
        <w:t>quantifying</w:t>
      </w:r>
      <w:r w:rsidRPr="0019410D" w:rsidR="5D2323FA">
        <w:t xml:space="preserve"> </w:t>
      </w:r>
      <w:r w:rsidRPr="0019410D" w:rsidR="0880E35F">
        <w:t xml:space="preserve">educational </w:t>
      </w:r>
      <w:r w:rsidRPr="0019410D" w:rsidR="7D8327A6">
        <w:t xml:space="preserve">costs </w:t>
      </w:r>
      <w:r w:rsidRPr="0019410D" w:rsidR="2429CF10">
        <w:t>resultant from</w:t>
      </w:r>
      <w:r w:rsidRPr="0019410D">
        <w:t xml:space="preserve"> </w:t>
      </w:r>
      <w:r w:rsidRPr="0019410D" w:rsidR="56E30B07">
        <w:t>major</w:t>
      </w:r>
      <w:r w:rsidRPr="0019410D">
        <w:t xml:space="preserve"> </w:t>
      </w:r>
      <w:r w:rsidRPr="0019410D" w:rsidR="635FD856">
        <w:t xml:space="preserve">social </w:t>
      </w:r>
      <w:r w:rsidRPr="0019410D">
        <w:t>measures</w:t>
      </w:r>
      <w:r w:rsidRPr="0019410D" w:rsidR="56861AAB">
        <w:t>.</w:t>
      </w:r>
    </w:p>
    <w:p w:rsidRPr="0019410D" w:rsidR="00E37FEF" w:rsidP="3A1FD47B" w:rsidRDefault="007B349C" w14:paraId="32A46C10" w14:textId="77777777">
      <w:pPr>
        <w:pStyle w:val="Heading1"/>
        <w:keepNext w:val="0"/>
        <w:contextualSpacing/>
        <w:rPr>
          <w:rFonts w:asciiTheme="majorHAnsi" w:hAnsiTheme="majorHAnsi" w:cstheme="majorHAnsi"/>
        </w:rPr>
      </w:pPr>
      <w:bookmarkStart w:name="_4q5b7xsj07wh" w:colFirst="0" w:colLast="0" w:id="2"/>
      <w:bookmarkEnd w:id="2"/>
      <w:r w:rsidRPr="0019410D">
        <w:rPr>
          <w:rFonts w:asciiTheme="majorHAnsi" w:hAnsiTheme="majorHAnsi" w:cstheme="majorHAnsi"/>
        </w:rPr>
        <w:t>Study Information</w:t>
      </w:r>
    </w:p>
    <w:p w:rsidRPr="0019410D" w:rsidR="00E37FEF" w:rsidP="3D11E6D6" w:rsidRDefault="007B349C" w14:paraId="68D27881" w14:textId="77777777">
      <w:pPr>
        <w:pStyle w:val="Heading2"/>
        <w:contextualSpacing/>
        <w:rPr>
          <w:rFonts w:asciiTheme="majorHAnsi" w:hAnsiTheme="majorHAnsi" w:cstheme="majorHAnsi"/>
          <w:b w:val="0"/>
        </w:rPr>
      </w:pPr>
      <w:r w:rsidRPr="0019410D">
        <w:rPr>
          <w:rFonts w:asciiTheme="majorHAnsi" w:hAnsiTheme="majorHAnsi" w:cstheme="majorHAnsi"/>
        </w:rPr>
        <w:t>Research Questions*</w:t>
      </w:r>
    </w:p>
    <w:p w:rsidRPr="0019410D" w:rsidR="00E37FEF" w:rsidP="0019410D" w:rsidRDefault="0A86B010" w14:paraId="6D65CCC5" w14:textId="0805FAA2">
      <w:r>
        <w:t>Our overall research question is: How did school closures affect students' learning? We plan on approaching this overarching theme through two studies. The first study explores how statistical methods can address the systemic missing of important information through this research question:</w:t>
      </w:r>
    </w:p>
    <w:p w:rsidRPr="00811528" w:rsidR="00E37FEF" w:rsidP="00811528" w:rsidRDefault="007B349C" w14:paraId="0703F56D" w14:textId="48BF0238">
      <w:pPr>
        <w:ind w:firstLine="567"/>
        <w:rPr>
          <w:i/>
          <w:iCs/>
        </w:rPr>
      </w:pPr>
      <w:r w:rsidRPr="001E65CC">
        <w:rPr>
          <w:i/>
          <w:iCs/>
        </w:rPr>
        <w:t xml:space="preserve">(RQ1) How can missing data in Year 10 exam grades </w:t>
      </w:r>
      <w:r w:rsidRPr="001E65CC" w:rsidR="2181A13A">
        <w:rPr>
          <w:i/>
          <w:iCs/>
        </w:rPr>
        <w:t xml:space="preserve">in </w:t>
      </w:r>
      <w:r w:rsidRPr="001E65CC" w:rsidR="0F823122">
        <w:rPr>
          <w:i/>
          <w:iCs/>
        </w:rPr>
        <w:t xml:space="preserve">2020 be </w:t>
      </w:r>
      <w:r w:rsidRPr="001E65CC" w:rsidR="32D44729">
        <w:rPr>
          <w:i/>
          <w:iCs/>
        </w:rPr>
        <w:t>estimated</w:t>
      </w:r>
      <w:r w:rsidRPr="001E65CC">
        <w:rPr>
          <w:i/>
          <w:iCs/>
        </w:rPr>
        <w:t xml:space="preserve"> using the Bayesian inference approach?</w:t>
      </w:r>
    </w:p>
    <w:p w:rsidRPr="0019410D" w:rsidR="00E37FEF" w:rsidP="0019410D" w:rsidRDefault="0A86B010" w14:paraId="3DEAFD7C" w14:textId="0401C342">
      <w:r>
        <w:t>In the second study, we examine differential effects of school closures on the estimated student achievement (Year 10, see RQ1) and national test data (Year 8 and 9) in reading and mathematics before and during the school closures. Specifically, we wish to investigate the following research questions:</w:t>
      </w:r>
    </w:p>
    <w:p w:rsidRPr="001E65CC" w:rsidR="00E37FEF" w:rsidP="005D02C9" w:rsidRDefault="007B349C" w14:paraId="7B0B624C" w14:textId="7E5343C1">
      <w:pPr>
        <w:ind w:firstLine="567"/>
        <w:rPr>
          <w:i/>
          <w:iCs/>
        </w:rPr>
      </w:pPr>
      <w:r w:rsidRPr="001E65CC">
        <w:rPr>
          <w:i/>
          <w:iCs/>
        </w:rPr>
        <w:t xml:space="preserve">(RQ2) What impact </w:t>
      </w:r>
      <w:r w:rsidRPr="001E65CC" w:rsidR="1ECDF90E">
        <w:rPr>
          <w:i/>
          <w:iCs/>
        </w:rPr>
        <w:t>ha</w:t>
      </w:r>
      <w:r w:rsidR="001E65CC">
        <w:rPr>
          <w:i/>
          <w:iCs/>
        </w:rPr>
        <w:t>ve</w:t>
      </w:r>
      <w:r w:rsidRPr="001E65CC">
        <w:rPr>
          <w:i/>
          <w:iCs/>
        </w:rPr>
        <w:t xml:space="preserve"> school closures had on students’ learning outcomes?</w:t>
      </w:r>
    </w:p>
    <w:p w:rsidRPr="001E65CC" w:rsidR="00E37FEF" w:rsidP="0A86B010" w:rsidRDefault="0A86B010" w14:paraId="7EC6FF28" w14:textId="735F5F91">
      <w:pPr>
        <w:ind w:firstLine="567"/>
        <w:rPr>
          <w:i/>
          <w:iCs/>
        </w:rPr>
      </w:pPr>
      <w:r w:rsidRPr="0A86B010">
        <w:rPr>
          <w:i/>
          <w:iCs/>
        </w:rPr>
        <w:t>(RQ3) How were students’ learning outcomes related to students’ socioeconomic status, household, and family characteristics?</w:t>
      </w:r>
    </w:p>
    <w:p w:rsidRPr="001E65CC" w:rsidR="00E37FEF" w:rsidP="55AFEDBE" w:rsidRDefault="0A86B010" w14:paraId="789AB729" w14:textId="0BED2C7A">
      <w:pPr>
        <w:pStyle w:val="Normal"/>
        <w:ind w:firstLine="567"/>
        <w:rPr>
          <w:i w:val="1"/>
          <w:iCs w:val="1"/>
        </w:rPr>
      </w:pPr>
      <w:r w:rsidRPr="55AFEDBE" w:rsidR="55AFEDBE">
        <w:rPr>
          <w:i w:val="1"/>
          <w:iCs w:val="1"/>
        </w:rPr>
        <w:t>(RQ4) How do learning outcomes during closure differ between low and high achievers?</w:t>
      </w:r>
    </w:p>
    <w:p w:rsidR="00E37FEF" w:rsidP="6EC49071" w:rsidRDefault="007B349C" w14:paraId="62719E12" w14:textId="77777777">
      <w:pPr>
        <w:pStyle w:val="Heading2"/>
        <w:contextualSpacing/>
        <w:rPr>
          <w:rFonts w:asciiTheme="majorHAnsi" w:hAnsiTheme="majorHAnsi" w:cstheme="majorHAnsi"/>
        </w:rPr>
      </w:pPr>
      <w:r w:rsidRPr="0019410D">
        <w:rPr>
          <w:rFonts w:asciiTheme="majorHAnsi" w:hAnsiTheme="majorHAnsi" w:cstheme="majorHAnsi"/>
        </w:rPr>
        <w:t>Hypotheses</w:t>
      </w:r>
    </w:p>
    <w:p w:rsidRPr="00B61BC2" w:rsidR="00B61BC2" w:rsidP="00B61BC2" w:rsidRDefault="00B61BC2" w14:paraId="2E2B9D57" w14:textId="196D61D4">
      <w:r>
        <w:t>W</w:t>
      </w:r>
      <w:r w:rsidRPr="00BD78AC">
        <w:t xml:space="preserve">e will consider all effects to be meaningful for both the period that includes the </w:t>
      </w:r>
      <w:r w:rsidRPr="000534EB">
        <w:rPr>
          <w:rFonts w:cs="Calibri"/>
        </w:rPr>
        <w:t xml:space="preserve">first school closures in 2020 </w:t>
      </w:r>
      <w:r w:rsidR="004D2E9F">
        <w:rPr>
          <w:rFonts w:cs="Calibri"/>
        </w:rPr>
        <w:t xml:space="preserve">(called period 1) </w:t>
      </w:r>
      <w:r w:rsidR="0027302B">
        <w:rPr>
          <w:rFonts w:cs="Calibri"/>
        </w:rPr>
        <w:t>and</w:t>
      </w:r>
      <w:r w:rsidRPr="000534EB">
        <w:rPr>
          <w:rFonts w:cs="Calibri"/>
        </w:rPr>
        <w:t xml:space="preserve"> </w:t>
      </w:r>
      <w:r w:rsidR="0027302B">
        <w:rPr>
          <w:rFonts w:cs="Calibri"/>
        </w:rPr>
        <w:t xml:space="preserve">the </w:t>
      </w:r>
      <w:r w:rsidRPr="000534EB">
        <w:rPr>
          <w:rFonts w:cs="Calibri"/>
        </w:rPr>
        <w:t xml:space="preserve">period that includes </w:t>
      </w:r>
      <w:r w:rsidR="006F05A2">
        <w:rPr>
          <w:rFonts w:cs="Calibri"/>
        </w:rPr>
        <w:t xml:space="preserve">the second school </w:t>
      </w:r>
      <w:r w:rsidRPr="000534EB">
        <w:rPr>
          <w:rFonts w:cs="Calibri"/>
        </w:rPr>
        <w:t xml:space="preserve">closures </w:t>
      </w:r>
      <w:r w:rsidR="006F05A2">
        <w:rPr>
          <w:rFonts w:cs="Calibri"/>
        </w:rPr>
        <w:t>in 2021</w:t>
      </w:r>
      <w:r w:rsidR="004D2E9F">
        <w:rPr>
          <w:rFonts w:cs="Calibri"/>
        </w:rPr>
        <w:t xml:space="preserve"> (called period 2)</w:t>
      </w:r>
      <w:r w:rsidRPr="000534EB">
        <w:rPr>
          <w:rFonts w:cs="Calibri"/>
        </w:rPr>
        <w:t>.</w:t>
      </w:r>
    </w:p>
    <w:p w:rsidRPr="00D8274F" w:rsidR="003A35E0" w:rsidP="0019410D" w:rsidRDefault="007B349C" w14:paraId="62C63D1F" w14:textId="2D2B22B8">
      <w:pPr>
        <w:rPr>
          <w:rFonts w:cs="Calibri"/>
          <w:i/>
          <w:iCs/>
        </w:rPr>
      </w:pPr>
      <w:r w:rsidRPr="00D8274F">
        <w:rPr>
          <w:b/>
          <w:i/>
          <w:iCs/>
        </w:rPr>
        <w:t>H1</w:t>
      </w:r>
      <w:r w:rsidRPr="00D8274F">
        <w:rPr>
          <w:i/>
          <w:iCs/>
        </w:rPr>
        <w:t xml:space="preserve"> regarding RQ2:</w:t>
      </w:r>
      <w:r w:rsidRPr="00D8274F" w:rsidR="00B61BC2">
        <w:rPr>
          <w:i/>
          <w:iCs/>
        </w:rPr>
        <w:t xml:space="preserve"> W</w:t>
      </w:r>
      <w:r w:rsidRPr="00D8274F" w:rsidR="00BD78AC">
        <w:rPr>
          <w:rFonts w:cs="Calibri"/>
          <w:i/>
          <w:iCs/>
        </w:rPr>
        <w:t xml:space="preserve">e expect </w:t>
      </w:r>
      <w:r w:rsidRPr="00D8274F" w:rsidR="00030C41">
        <w:rPr>
          <w:rFonts w:cs="Calibri"/>
          <w:i/>
          <w:iCs/>
        </w:rPr>
        <w:t xml:space="preserve">small </w:t>
      </w:r>
      <w:r w:rsidRPr="00D8274F" w:rsidR="00BD78AC">
        <w:rPr>
          <w:rFonts w:cs="Calibri"/>
          <w:i/>
          <w:iCs/>
        </w:rPr>
        <w:t xml:space="preserve">effect sizes of </w:t>
      </w:r>
      <w:r w:rsidRPr="00D8274F" w:rsidR="00E666E8">
        <w:rPr>
          <w:rFonts w:cs="Calibri"/>
          <w:i/>
          <w:iCs/>
        </w:rPr>
        <w:t xml:space="preserve">approximately </w:t>
      </w:r>
      <m:oMath>
        <m:r>
          <w:rPr>
            <w:rFonts w:ascii="Cambria Math" w:hAnsi="Cambria Math" w:cs="Calibri"/>
          </w:rPr>
          <m:t>d=-</m:t>
        </m:r>
        <m:f>
          <m:fPr>
            <m:ctrlPr>
              <w:rPr>
                <w:rFonts w:ascii="Cambria Math" w:hAnsi="Cambria Math" w:cs="Calibri"/>
                <w:i/>
                <w:iCs/>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Pr="00D8274F" w:rsidR="00836DAB">
        <w:rPr>
          <w:rFonts w:cs="Calibri"/>
          <w:i/>
          <w:iCs/>
        </w:rPr>
        <w:t xml:space="preserve"> per week</w:t>
      </w:r>
      <w:r w:rsidRPr="00D8274F" w:rsidR="00E666E8">
        <w:rPr>
          <w:rFonts w:cs="Calibri"/>
          <w:i/>
          <w:iCs/>
        </w:rPr>
        <w:t xml:space="preserve"> </w:t>
      </w:r>
      <w:r w:rsidRPr="00D8274F" w:rsidR="00C511E3">
        <w:rPr>
          <w:rFonts w:cs="Calibri"/>
          <w:i/>
          <w:iCs/>
        </w:rPr>
        <w:t>that illustrate</w:t>
      </w:r>
      <w:r w:rsidRPr="00D8274F" w:rsidR="0085198A">
        <w:rPr>
          <w:rFonts w:cs="Calibri"/>
          <w:i/>
          <w:iCs/>
        </w:rPr>
        <w:t xml:space="preserve"> </w:t>
      </w:r>
      <w:r w:rsidRPr="00D8274F" w:rsidR="00BD78AC">
        <w:rPr>
          <w:rFonts w:cs="Calibri"/>
          <w:i/>
          <w:iCs/>
        </w:rPr>
        <w:t xml:space="preserve">learning loss </w:t>
      </w:r>
      <w:r w:rsidRPr="00D8274F" w:rsidR="006D0BA1">
        <w:rPr>
          <w:i/>
          <w:iCs/>
        </w:rPr>
        <w:t>period</w:t>
      </w:r>
      <w:r w:rsidRPr="00D8274F" w:rsidR="004D2E9F">
        <w:rPr>
          <w:i/>
          <w:iCs/>
        </w:rPr>
        <w:t xml:space="preserve"> 1</w:t>
      </w:r>
      <w:r w:rsidRPr="00D8274F" w:rsidR="00C511E3">
        <w:rPr>
          <w:rFonts w:cs="Calibri"/>
          <w:i/>
          <w:iCs/>
        </w:rPr>
        <w:t>.</w:t>
      </w:r>
    </w:p>
    <w:p w:rsidRPr="003A35E0" w:rsidR="003A35E0" w:rsidP="003A35E0" w:rsidRDefault="001773BB" w14:paraId="1A68A9EC" w14:textId="21F33533">
      <w:pPr>
        <w:rPr>
          <w:rFonts w:cs="Calibri"/>
        </w:rPr>
      </w:pPr>
      <w:r w:rsidRPr="55AFEDBE">
        <w:rPr>
          <w:rFonts w:cs="Calibri"/>
          <w:i w:val="1"/>
          <w:iCs w:val="1"/>
        </w:rPr>
        <w:t>Note</w:t>
      </w:r>
      <w:r w:rsidRPr="55AFEDBE" w:rsidR="008C33E7">
        <w:rPr>
          <w:rFonts w:cs="Calibri"/>
          <w:i w:val="1"/>
          <w:iCs w:val="1"/>
        </w:rPr>
        <w:t>s</w:t>
      </w:r>
      <w:r>
        <w:rPr>
          <w:rFonts w:cs="Calibri"/>
        </w:rPr>
        <w:t xml:space="preserve">: </w:t>
      </w:r>
      <w:r w:rsidR="003A35E0">
        <w:rPr>
          <w:rFonts w:cs="Calibri"/>
        </w:rPr>
        <w:t>For a j</w:t>
      </w:r>
      <w:r w:rsidR="003A35E0">
        <w:rPr/>
        <w:t xml:space="preserve">ustification of hypothesis H1 see the section </w:t>
      </w:r>
      <w:r w:rsidRPr="55AFEDBE" w:rsidR="003A35E0">
        <w:rPr>
          <w:i w:val="1"/>
          <w:iCs w:val="1"/>
        </w:rPr>
        <w:t>effect sizes</w:t>
      </w:r>
      <w:r w:rsidR="003A35E0">
        <w:rPr/>
        <w:t xml:space="preserve">. </w:t>
      </w:r>
      <w:r w:rsidR="00927742">
        <w:rPr>
          <w:rFonts w:cs="Calibri"/>
        </w:rPr>
        <w:t xml:space="preserve">For </w:t>
      </w:r>
      <w:r w:rsidR="004D2E9F">
        <w:rPr>
          <w:rFonts w:cs="Calibri"/>
        </w:rPr>
        <w:t>p</w:t>
      </w:r>
      <w:r w:rsidR="00927742">
        <w:rPr>
          <w:rFonts w:cs="Calibri"/>
        </w:rPr>
        <w:t xml:space="preserve">eriod </w:t>
      </w:r>
      <w:r w:rsidR="004D2E9F">
        <w:rPr>
          <w:rFonts w:cs="Calibri"/>
        </w:rPr>
        <w:t>2</w:t>
      </w:r>
      <w:r w:rsidR="00927742">
        <w:rPr>
          <w:rFonts w:cs="Calibri"/>
        </w:rPr>
        <w:t xml:space="preserve">, we will conduct </w:t>
      </w:r>
      <w:r w:rsidR="00EE1C48">
        <w:rPr>
          <w:rFonts w:cs="Calibri"/>
        </w:rPr>
        <w:t xml:space="preserve">explorative analyses (see section </w:t>
      </w:r>
      <w:r w:rsidRPr="55AFEDBE" w:rsidR="003A35E0">
        <w:rPr>
          <w:rFonts w:cs="Calibri"/>
          <w:i w:val="1"/>
          <w:iCs w:val="1"/>
        </w:rPr>
        <w:t>exploratory analysis</w:t>
      </w:r>
      <w:r w:rsidRPr="55AFEDBE" w:rsidR="00EE1C48">
        <w:rPr>
          <w:rFonts w:cs="Calibri"/>
          <w:i w:val="1"/>
          <w:iCs w:val="1"/>
        </w:rPr>
        <w:t xml:space="preserve">). </w:t>
      </w:r>
      <w:r w:rsidR="002E004C">
        <w:rPr>
          <w:rFonts w:cs="Calibri"/>
        </w:rPr>
        <w:t>W</w:t>
      </w:r>
      <w:r w:rsidR="00EE1C48">
        <w:rPr>
          <w:rFonts w:cs="Calibri"/>
        </w:rPr>
        <w:t>e speculate that the</w:t>
      </w:r>
      <w:r w:rsidRPr="000534EB" w:rsidR="00BD78AC">
        <w:rPr>
          <w:rFonts w:cs="Calibri"/>
        </w:rPr>
        <w:t xml:space="preserve"> effect sizes</w:t>
      </w:r>
      <w:r w:rsidR="00EE1C48">
        <w:rPr>
          <w:rFonts w:cs="Calibri"/>
        </w:rPr>
        <w:t xml:space="preserve"> </w:t>
      </w:r>
      <w:r w:rsidR="00700E0D">
        <w:rPr>
          <w:rFonts w:cs="Calibri"/>
        </w:rPr>
        <w:t xml:space="preserve">regarding period 2 </w:t>
      </w:r>
      <w:r w:rsidR="00EE1C48">
        <w:rPr>
          <w:rFonts w:cs="Calibri"/>
        </w:rPr>
        <w:t xml:space="preserve">are smaller </w:t>
      </w:r>
      <w:r w:rsidR="00700E0D">
        <w:rPr>
          <w:rFonts w:cs="Calibri"/>
        </w:rPr>
        <w:t>than</w:t>
      </w:r>
      <w:r w:rsidR="00EE1C48">
        <w:rPr>
          <w:rFonts w:cs="Calibri"/>
        </w:rPr>
        <w:t xml:space="preserve"> for </w:t>
      </w:r>
      <w:r w:rsidR="00700E0D">
        <w:rPr>
          <w:rFonts w:cs="Calibri"/>
        </w:rPr>
        <w:t>period 1</w:t>
      </w:r>
      <w:r>
        <w:rPr>
          <w:rFonts w:cs="Calibri"/>
        </w:rPr>
        <w:t xml:space="preserve"> (</w:t>
      </w:r>
      <w:r w:rsidRPr="000534EB" w:rsidR="00E666E8">
        <w:rPr>
          <w:rFonts w:cs="Calibri"/>
        </w:rPr>
        <w:t>approximately</w:t>
      </w:r>
      <w:r w:rsidRPr="000534EB" w:rsidR="00BD78AC">
        <w:rPr>
          <w:rFonts w:cs="Calibri"/>
        </w:rPr>
        <w:t xml:space="preserve"> </w:t>
      </w:r>
      <m:oMath>
        <m:r>
          <w:rPr>
            <w:rFonts w:ascii="Cambria Math" w:hAnsi="Cambria Math" w:cs="Calibri"/>
          </w:rPr>
          <m:t>d=-</m:t>
        </m:r>
        <m:f>
          <m:fPr>
            <m:ctrlPr>
              <w:rPr>
                <w:rFonts w:ascii="Cambria Math" w:hAnsi="Cambria Math" w:cs="Calibri"/>
                <w:i/>
              </w:rPr>
            </m:ctrlPr>
          </m:fPr>
          <m:num>
            <m:r>
              <w:rPr>
                <w:rFonts w:ascii="Cambria Math" w:hAnsi="Cambria Math" w:cs="Calibri"/>
              </w:rPr>
              <m:t>0.1</m:t>
            </m:r>
          </m:num>
          <m:den>
            <m:r>
              <w:rPr>
                <w:rFonts w:ascii="Cambria Math" w:hAnsi="Cambria Math" w:cs="Calibri"/>
              </w:rPr>
              <m:t>52</m:t>
            </m:r>
          </m:den>
        </m:f>
        <m:r>
          <w:rPr>
            <w:rFonts w:ascii="Cambria Math" w:hAnsi="Cambria Math" w:cs="Calibri"/>
          </w:rPr>
          <m:t>=-0.0019 SD</m:t>
        </m:r>
      </m:oMath>
      <w:r w:rsidRPr="000534EB" w:rsidR="00BD78AC">
        <w:rPr>
          <w:rFonts w:cs="Calibri"/>
        </w:rPr>
        <w:t>per week</w:t>
      </w:r>
      <w:r w:rsidR="00700E0D">
        <w:rPr>
          <w:rFonts w:cs="Calibri"/>
        </w:rPr>
        <w:t>)</w:t>
      </w:r>
      <w:r>
        <w:rPr>
          <w:rFonts w:cs="Calibri"/>
        </w:rPr>
        <w:t xml:space="preserve">. </w:t>
      </w:r>
      <w:r w:rsidRPr="003A35E0" w:rsidR="003A35E0">
        <w:rPr>
          <w:rFonts w:cs="Calibri"/>
        </w:rPr>
        <w:t xml:space="preserve">The term </w:t>
      </w:r>
      <w:r w:rsidRPr="55AFEDBE" w:rsidR="004D2E9F">
        <w:rPr>
          <w:rFonts w:cs="Calibri"/>
          <w:i w:val="1"/>
          <w:iCs w:val="1"/>
        </w:rPr>
        <w:t>learning loss</w:t>
      </w:r>
      <w:r w:rsidRPr="003A35E0" w:rsidR="003A35E0">
        <w:rPr>
          <w:rFonts w:cs="Calibri"/>
        </w:rPr>
        <w:t xml:space="preserve"> does not suggest a decline in total amount of learning but smaller growth sizes compared with equivalent cohorts before COVID school closures.</w:t>
      </w:r>
      <w:r w:rsidR="004206A9">
        <w:rPr>
          <w:rFonts w:cs="Calibri"/>
        </w:rPr>
        <w:t xml:space="preserve"> Since </w:t>
      </w:r>
      <w:r w:rsidRPr="006F50FD" w:rsidR="004206A9">
        <w:rPr>
          <w:rFonts w:cs="Calibri"/>
        </w:rPr>
        <w:t>identical</w:t>
      </w:r>
      <w:r w:rsidRPr="003A35E0" w:rsidR="004206A9">
        <w:rPr>
          <w:rFonts w:cs="Calibri"/>
        </w:rPr>
        <w:t xml:space="preserve"> </w:t>
      </w:r>
      <w:r w:rsidR="004206A9">
        <w:rPr>
          <w:rFonts w:cs="Calibri"/>
        </w:rPr>
        <w:t>national tests are</w:t>
      </w:r>
      <w:r w:rsidRPr="003A35E0" w:rsidR="004206A9">
        <w:rPr>
          <w:rFonts w:cs="Calibri"/>
        </w:rPr>
        <w:t xml:space="preserve"> implemented in Year 8 and Year 9</w:t>
      </w:r>
      <w:r w:rsidR="004206A9">
        <w:rPr>
          <w:rFonts w:cs="Calibri"/>
        </w:rPr>
        <w:t xml:space="preserve"> (see section </w:t>
      </w:r>
      <w:r w:rsidRPr="55AFEDBE" w:rsidR="004206A9">
        <w:rPr>
          <w:rFonts w:cs="Calibri"/>
          <w:i w:val="1"/>
          <w:iCs w:val="1"/>
        </w:rPr>
        <w:t>variables</w:t>
      </w:r>
      <w:r w:rsidR="004206A9">
        <w:rPr>
          <w:rFonts w:cs="Calibri"/>
        </w:rPr>
        <w:t>)</w:t>
      </w:r>
      <w:r w:rsidRPr="003A35E0" w:rsidR="004206A9">
        <w:rPr>
          <w:rFonts w:cs="Calibri"/>
        </w:rPr>
        <w:t xml:space="preserve">, we expect the cohorts prior to 2020 to have advantages in learning </w:t>
      </w:r>
      <w:r w:rsidRPr="003A35E0" w:rsidR="004206A9">
        <w:rPr>
          <w:rFonts w:cs="Calibri"/>
        </w:rPr>
        <w:t xml:space="preserve">growth</w:t>
      </w:r>
      <w:r w:rsidRPr="003A35E0" w:rsidR="004206A9">
        <w:rPr>
          <w:rFonts w:cs="Calibri"/>
        </w:rPr>
        <w:t xml:space="preserve">.</w:t>
      </w:r>
      <w:r w:rsidRPr="003A35E0" w:rsidR="004206A9">
        <w:rPr>
          <w:rFonts w:cs="Calibri"/>
        </w:rPr>
        <w:t xml:space="preserve"> </w:t>
      </w:r>
      <w:r w:rsidR="0A86B010">
        <w:rPr/>
        <w:t>In addition, we expect to see differential effects of school closures on students’ learning growth.</w:t>
      </w:r>
    </w:p>
    <w:p w:rsidRPr="00D8274F" w:rsidR="00E37FEF" w:rsidP="0019410D" w:rsidRDefault="00D8129D" w14:paraId="52778A74" w14:textId="286D33FE">
      <w:pPr>
        <w:rPr>
          <w:i/>
          <w:iCs/>
        </w:rPr>
      </w:pPr>
      <w:r w:rsidRPr="00D8274F">
        <w:rPr>
          <w:b/>
          <w:i/>
          <w:iCs/>
        </w:rPr>
        <w:t>H2</w:t>
      </w:r>
      <w:r w:rsidRPr="00D8274F">
        <w:rPr>
          <w:i/>
          <w:iCs/>
        </w:rPr>
        <w:t xml:space="preserve"> regarding RQ3: Effects of school closures on students’ learning are </w:t>
      </w:r>
      <w:r w:rsidRPr="00D8274F" w:rsidR="50F7EA52">
        <w:rPr>
          <w:i/>
          <w:iCs/>
        </w:rPr>
        <w:t>moderated</w:t>
      </w:r>
      <w:r w:rsidRPr="00D8274F" w:rsidR="007B349C">
        <w:rPr>
          <w:i/>
          <w:iCs/>
        </w:rPr>
        <w:t xml:space="preserve"> </w:t>
      </w:r>
      <w:r w:rsidRPr="00D8274F" w:rsidR="5F587DE6">
        <w:rPr>
          <w:i/>
          <w:iCs/>
        </w:rPr>
        <w:t xml:space="preserve">by </w:t>
      </w:r>
      <w:r w:rsidRPr="00D8274F" w:rsidR="007B349C">
        <w:rPr>
          <w:i/>
          <w:iCs/>
        </w:rPr>
        <w:t>students' SES</w:t>
      </w:r>
      <w:r w:rsidRPr="00D8274F" w:rsidR="00682B25">
        <w:rPr>
          <w:i/>
          <w:iCs/>
        </w:rPr>
        <w:t xml:space="preserve"> in </w:t>
      </w:r>
      <w:r w:rsidRPr="00D8274F" w:rsidR="006416AA">
        <w:rPr>
          <w:i/>
          <w:iCs/>
        </w:rPr>
        <w:t>period 1</w:t>
      </w:r>
      <w:r w:rsidRPr="00D8274F" w:rsidR="00682B25">
        <w:rPr>
          <w:i/>
          <w:iCs/>
        </w:rPr>
        <w:t>.</w:t>
      </w:r>
      <w:r w:rsidRPr="00D8274F" w:rsidR="00497309">
        <w:rPr>
          <w:i/>
          <w:iCs/>
        </w:rPr>
        <w:t xml:space="preserve"> </w:t>
      </w:r>
      <w:r w:rsidRPr="00D8274F">
        <w:rPr>
          <w:i/>
          <w:iCs/>
        </w:rPr>
        <w:t>That is, s</w:t>
      </w:r>
      <w:r w:rsidRPr="00D8274F" w:rsidR="00EB7728">
        <w:rPr>
          <w:i/>
          <w:iCs/>
        </w:rPr>
        <w:t>tudents with lower SES show more learning loss</w:t>
      </w:r>
      <w:r w:rsidRPr="00D8274F" w:rsidR="00602EF2">
        <w:rPr>
          <w:i/>
          <w:iCs/>
        </w:rPr>
        <w:t xml:space="preserve"> due to school closures</w:t>
      </w:r>
      <w:r w:rsidRPr="00D8274F" w:rsidR="00EB7728">
        <w:rPr>
          <w:i/>
          <w:iCs/>
        </w:rPr>
        <w:t xml:space="preserve"> than students with higher SES.</w:t>
      </w:r>
    </w:p>
    <w:p w:rsidR="00E958BE" w:rsidP="55AFEDBE" w:rsidRDefault="0A86B010" w14:paraId="3F607687" w14:textId="5902ACC5">
      <w:pPr>
        <w:pStyle w:val="Normal"/>
        <w:rPr>
          <w:lang w:val="en-US"/>
        </w:rPr>
      </w:pPr>
      <w:r w:rsidRPr="55AFEDBE" w:rsidR="55AFEDBE">
        <w:rPr>
          <w:i w:val="1"/>
          <w:iCs w:val="1"/>
        </w:rPr>
        <w:t>Justification of our hypothesis H2</w:t>
      </w:r>
      <w:r w:rsidR="55AFEDBE">
        <w:rPr/>
        <w:t xml:space="preserve">: Previous studies on period 1 suggest that students’ SES is critical for the extent of learning loss. Although </w:t>
      </w:r>
      <w:r w:rsidRPr="55AFEDBE" w:rsidR="55AFEDBE">
        <w:rPr>
          <w:lang w:val="en-US"/>
        </w:rPr>
        <w:t>Norwegian residents usually enjoy high standards of living, such privilege is distributed unevenly when comparing the means of the 5th</w:t>
      </w:r>
      <w:r w:rsidRPr="55AFEDBE" w:rsidR="55AFEDBE">
        <w:rPr>
          <w:lang w:val="en-US"/>
        </w:rPr>
        <w:t xml:space="preserve"> against that of the 95th percentile </w:t>
      </w:r>
      <w:r w:rsidRPr="55AFEDBE">
        <w:rPr>
          <w:lang w:val="de-DE"/>
        </w:rPr>
        <w:fldChar w:fldCharType="begin"/>
      </w:r>
      <w:r w:rsidRPr="55AFEDBE">
        <w:rPr>
          <w:lang w:val="en-US"/>
        </w:rPr>
        <w:instrText xml:space="preserve"> ADDIN ZOTERO_ITEM CSL_CITATION {"citationID":"E6mXTumB","properties":{"formattedCitation":"(OECD,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55AFEDBE">
        <w:rPr>
          <w:lang w:val="de-DE"/>
        </w:rPr>
        <w:fldChar w:fldCharType="separate"/>
      </w:r>
      <w:r w:rsidRPr="55AFEDBE" w:rsidR="55AFEDBE">
        <w:rPr>
          <w:rFonts w:cs="Calibri"/>
          <w:lang w:val="en-US"/>
        </w:rPr>
        <w:t>(OECD, 2019)</w:t>
      </w:r>
      <w:r w:rsidRPr="55AFEDBE">
        <w:rPr>
          <w:lang w:val="de-DE"/>
        </w:rPr>
        <w:fldChar w:fldCharType="end"/>
      </w:r>
      <w:r w:rsidRPr="55AFEDBE" w:rsidR="55AFEDBE">
        <w:rPr>
          <w:lang w:val="en-US"/>
        </w:rPr>
        <w:t>, suggesting unequal relationship between school closures and SES. More specifically, we conjecture that the less favorable students’ SES, the greater their learning loss.</w:t>
      </w:r>
    </w:p>
    <w:p w:rsidRPr="00CC3518" w:rsidR="00D8129D" w:rsidP="0019410D" w:rsidRDefault="000A5072" w14:paraId="66689652" w14:textId="5B0CF0B5">
      <w:r w:rsidRPr="55AFEDBE" w:rsidR="55AFEDBE">
        <w:rPr>
          <w:rFonts w:cs="Calibri"/>
        </w:rPr>
        <w:t xml:space="preserve">For period 2, we will conduct explorative analyses (see section </w:t>
      </w:r>
      <w:r w:rsidRPr="55AFEDBE" w:rsidR="55AFEDBE">
        <w:rPr>
          <w:rFonts w:cs="Calibri"/>
          <w:i w:val="1"/>
          <w:iCs w:val="1"/>
        </w:rPr>
        <w:t>exploratory analysis</w:t>
      </w:r>
      <w:r w:rsidRPr="55AFEDBE" w:rsidR="55AFEDBE">
        <w:rPr>
          <w:rFonts w:cs="Calibri"/>
        </w:rPr>
        <w:t xml:space="preserve">), but we expect </w:t>
      </w:r>
      <w:r w:rsidRPr="55AFEDBE" w:rsidR="55AFEDBE">
        <w:rPr>
          <w:lang w:val="en-US"/>
        </w:rPr>
        <w:t>similar differential effects as for period 1 such that SES significantly moderates the relationship between school closures and learning loss.</w:t>
      </w:r>
    </w:p>
    <w:p w:rsidRPr="00D8274F" w:rsidR="00E37FEF" w:rsidP="0019410D" w:rsidRDefault="007B349C" w14:paraId="4F076E9D" w14:textId="36F9DE23">
      <w:pPr>
        <w:rPr>
          <w:i/>
          <w:iCs/>
        </w:rPr>
      </w:pPr>
      <w:r w:rsidRPr="00D8274F">
        <w:rPr>
          <w:b/>
          <w:i/>
          <w:iCs/>
        </w:rPr>
        <w:t>H3</w:t>
      </w:r>
      <w:r w:rsidRPr="00D8274F">
        <w:rPr>
          <w:i/>
          <w:iCs/>
        </w:rPr>
        <w:t xml:space="preserve"> regarding RQ4: </w:t>
      </w:r>
      <w:r w:rsidRPr="00D8274F" w:rsidR="007277EB">
        <w:rPr>
          <w:i/>
          <w:iCs/>
        </w:rPr>
        <w:t xml:space="preserve">Effects of school closures on students’ learning are </w:t>
      </w:r>
      <w:r w:rsidRPr="00D8274F" w:rsidR="00CC3518">
        <w:rPr>
          <w:i/>
          <w:iCs/>
        </w:rPr>
        <w:t xml:space="preserve">moderated by students' </w:t>
      </w:r>
      <w:r w:rsidRPr="00D8274F" w:rsidR="00C332A4">
        <w:rPr>
          <w:i/>
          <w:iCs/>
        </w:rPr>
        <w:t xml:space="preserve">prior achievement in period 1. </w:t>
      </w:r>
      <w:r w:rsidRPr="00D8274F" w:rsidR="007558AE">
        <w:rPr>
          <w:i/>
          <w:iCs/>
        </w:rPr>
        <w:t xml:space="preserve">Low </w:t>
      </w:r>
      <w:r w:rsidRPr="00D8274F" w:rsidR="00757FCE">
        <w:rPr>
          <w:i/>
          <w:iCs/>
        </w:rPr>
        <w:t>achievers</w:t>
      </w:r>
      <w:r w:rsidRPr="00D8274F" w:rsidR="007558AE">
        <w:rPr>
          <w:i/>
          <w:iCs/>
        </w:rPr>
        <w:t xml:space="preserve"> show more learning loss </w:t>
      </w:r>
      <w:r w:rsidRPr="00D8274F" w:rsidR="00406034">
        <w:rPr>
          <w:i/>
          <w:iCs/>
        </w:rPr>
        <w:t xml:space="preserve">due to school closures </w:t>
      </w:r>
      <w:r w:rsidRPr="00D8274F" w:rsidR="007558AE">
        <w:rPr>
          <w:i/>
          <w:iCs/>
        </w:rPr>
        <w:t>than high achiever</w:t>
      </w:r>
      <w:r w:rsidRPr="00D8274F" w:rsidR="00757FCE">
        <w:rPr>
          <w:i/>
          <w:iCs/>
        </w:rPr>
        <w:t>s</w:t>
      </w:r>
      <w:r w:rsidRPr="00D8274F" w:rsidR="007558AE">
        <w:rPr>
          <w:i/>
          <w:iCs/>
        </w:rPr>
        <w:t>.</w:t>
      </w:r>
    </w:p>
    <w:p w:rsidR="00663C02" w:rsidP="0019410D" w:rsidRDefault="00E958BE" w14:paraId="3B9EF23E" w14:textId="23AD9452">
      <w:r w:rsidRPr="55AFEDBE" w:rsidR="55AFEDBE">
        <w:rPr>
          <w:i w:val="1"/>
          <w:iCs w:val="1"/>
        </w:rPr>
        <w:t>Justification of our hypothesis H3</w:t>
      </w:r>
      <w:r w:rsidR="55AFEDBE">
        <w:rPr/>
        <w:t xml:space="preserve">: It is well known that low and high achievers share dissimilar metacognitive capabilities. As high achievers are usually better at self-regulated learning, we expect high achievers to be affected less by distance learning than low achievers. </w:t>
      </w:r>
      <w:r w:rsidRPr="55AFEDBE" w:rsidR="55AFEDBE">
        <w:rPr>
          <w:rFonts w:cs="Calibri"/>
        </w:rPr>
        <w:t xml:space="preserve">For period 2, we will conduct explorative analyses (see section </w:t>
      </w:r>
      <w:r w:rsidRPr="55AFEDBE" w:rsidR="55AFEDBE">
        <w:rPr>
          <w:rFonts w:cs="Calibri"/>
          <w:i w:val="1"/>
          <w:iCs w:val="1"/>
        </w:rPr>
        <w:t>exploratory analysis</w:t>
      </w:r>
      <w:r w:rsidRPr="55AFEDBE" w:rsidR="55AFEDBE">
        <w:rPr>
          <w:rFonts w:cs="Calibri"/>
        </w:rPr>
        <w:t xml:space="preserve">), with </w:t>
      </w:r>
      <w:r w:rsidRPr="55AFEDBE" w:rsidR="55AFEDBE">
        <w:rPr>
          <w:lang w:val="en-US"/>
        </w:rPr>
        <w:t>similar differential effects from period 1.</w:t>
      </w:r>
      <w:r w:rsidR="55AFEDBE">
        <w:rPr/>
        <w:t xml:space="preserve"> That is, we assume that low achievers show more learning loss due to school closures in period 2 than high achievers.</w:t>
      </w:r>
    </w:p>
    <w:p w:rsidRPr="0019410D" w:rsidR="00E37FEF" w:rsidP="06A82540" w:rsidRDefault="007B349C" w14:paraId="6B2B5B25" w14:textId="77777777">
      <w:pPr>
        <w:pStyle w:val="Heading1"/>
        <w:contextualSpacing/>
        <w:rPr>
          <w:rFonts w:asciiTheme="majorHAnsi" w:hAnsiTheme="majorHAnsi" w:cstheme="majorHAnsi"/>
        </w:rPr>
      </w:pPr>
      <w:bookmarkStart w:name="_71iqxumhp6o1" w:colFirst="0" w:colLast="0" w:id="3"/>
      <w:bookmarkEnd w:id="3"/>
      <w:r w:rsidRPr="0019410D">
        <w:rPr>
          <w:rFonts w:asciiTheme="majorHAnsi" w:hAnsiTheme="majorHAnsi" w:cstheme="majorHAnsi"/>
        </w:rPr>
        <w:t>Data Description</w:t>
      </w:r>
    </w:p>
    <w:p w:rsidRPr="0019410D" w:rsidR="00E37FEF" w:rsidP="06A82540" w:rsidRDefault="007B349C" w14:paraId="795479AC" w14:textId="30482CBA">
      <w:pPr>
        <w:pStyle w:val="Heading2"/>
        <w:contextualSpacing/>
        <w:rPr>
          <w:rFonts w:asciiTheme="majorHAnsi" w:hAnsiTheme="majorHAnsi" w:cstheme="majorBidi"/>
        </w:rPr>
      </w:pPr>
      <w:bookmarkStart w:name="_8gox2yfarxk1" w:colFirst="0" w:colLast="0" w:id="4"/>
      <w:bookmarkEnd w:id="4"/>
      <w:r w:rsidRPr="2370C041">
        <w:rPr>
          <w:rFonts w:asciiTheme="majorHAnsi" w:hAnsiTheme="majorHAnsi" w:cstheme="majorBidi"/>
        </w:rPr>
        <w:t>Datasets*</w:t>
      </w:r>
    </w:p>
    <w:p w:rsidRPr="0019410D" w:rsidR="00E37FEF" w:rsidP="0019410D" w:rsidRDefault="565A4086" w14:paraId="38CCB698" w14:textId="6A8DB7BD">
      <w:r w:rsidR="55AFEDBE">
        <w:rPr/>
        <w:t>This project sources its data from the Norwegian national register. This data source captures information about the entire Norwegian population dating back to the early 1900s through each individual’s unique national ID numbers. Under a secured IT environment, we obtain national statistics on Norwegian residents’ education (e.g., person's highest level of education, academic attainment record), employment (e.g., working hours per week), income (e.g., after-tax income per consumption unit, EU scale), COVID-19 specific information (e.g., COVID infection rates), housing conditions (e.g., floor areas, number of persons per household), as well as family composition (e.g., number of siblings). Most importantly, entries across different datasets can be linked through person IDs, enabling us to match students with their parents’ education and income data as well as their housing conditions such as floor space. Furthermore, municipality-level (e.g., duration of school closures) and school-level data (e.g., school resources, student composition) can be linked to student-level outcomes (e.g., teacher-assigned grades, and exam grades).</w:t>
      </w:r>
    </w:p>
    <w:p w:rsidRPr="0019410D" w:rsidR="00E37FEF" w:rsidP="21C2C358" w:rsidRDefault="2370C041" w14:paraId="2085A97B" w14:textId="3BE7DE04">
      <w:pPr>
        <w:pStyle w:val="Heading2"/>
        <w:contextualSpacing/>
        <w:rPr>
          <w:rFonts w:asciiTheme="majorHAnsi" w:hAnsiTheme="majorHAnsi" w:cstheme="majorBidi"/>
        </w:rPr>
      </w:pPr>
      <w:bookmarkStart w:name="_cd4vz7n3hadv" w:colFirst="0" w:colLast="0" w:id="5"/>
      <w:bookmarkEnd w:id="5"/>
      <w:r w:rsidRPr="2370C041">
        <w:rPr>
          <w:rFonts w:asciiTheme="majorHAnsi" w:hAnsiTheme="majorHAnsi" w:cstheme="majorBidi"/>
        </w:rPr>
        <w:t>Data Availability*</w:t>
      </w:r>
    </w:p>
    <w:p w:rsidRPr="0019410D" w:rsidR="00E37FEF" w:rsidP="0019410D" w:rsidRDefault="18E60A1F" w14:paraId="64DF8223" w14:textId="0CF1846E">
      <w:r w:rsidRPr="0019410D">
        <w:t xml:space="preserve">The </w:t>
      </w:r>
      <w:r w:rsidRPr="0019410D" w:rsidR="1D679F9A">
        <w:t>datasets</w:t>
      </w:r>
      <w:r w:rsidRPr="0019410D">
        <w:t xml:space="preserve"> underlying this project were provided by Statistics Norway</w:t>
      </w:r>
      <w:r w:rsidRPr="0019410D" w:rsidR="77B2C1EA">
        <w:t xml:space="preserve"> </w:t>
      </w:r>
      <w:r w:rsidRPr="0019410D" w:rsidR="47A46CB3">
        <w:t xml:space="preserve">(SSB) </w:t>
      </w:r>
      <w:r w:rsidRPr="0019410D" w:rsidR="77B2C1EA">
        <w:t xml:space="preserve">and the </w:t>
      </w:r>
      <w:r w:rsidRPr="0019410D" w:rsidR="5EDC3472">
        <w:t xml:space="preserve">Norwegian </w:t>
      </w:r>
      <w:r w:rsidRPr="0019410D" w:rsidR="77B2C1EA">
        <w:t xml:space="preserve">Ministry of </w:t>
      </w:r>
      <w:r w:rsidRPr="0019410D" w:rsidR="4BE43D05">
        <w:t xml:space="preserve">Education </w:t>
      </w:r>
      <w:r w:rsidRPr="0019410D" w:rsidR="47A46CB3">
        <w:t xml:space="preserve">(UDIR) </w:t>
      </w:r>
      <w:r w:rsidRPr="0019410D" w:rsidR="4BE43D05">
        <w:t xml:space="preserve">by </w:t>
      </w:r>
      <w:r w:rsidRPr="0019410D" w:rsidR="43ACC516">
        <w:t xml:space="preserve">permission. </w:t>
      </w:r>
      <w:r w:rsidRPr="0019410D" w:rsidR="3B10A216">
        <w:t xml:space="preserve">Researchers can gain access to these datasets by submitting written applications to </w:t>
      </w:r>
      <w:r w:rsidRPr="0019410D" w:rsidR="27446907">
        <w:t xml:space="preserve">SSB </w:t>
      </w:r>
      <w:r w:rsidRPr="0019410D" w:rsidR="7C4928A9">
        <w:t>on</w:t>
      </w:r>
      <w:r w:rsidRPr="0019410D" w:rsidR="27446907">
        <w:t xml:space="preserve"> </w:t>
      </w:r>
      <w:hyperlink r:id="rId7">
        <w:r w:rsidRPr="0019410D" w:rsidR="3B10A216">
          <w:rPr>
            <w:rStyle w:val="Hyperlink"/>
            <w:rFonts w:asciiTheme="majorHAnsi" w:hAnsiTheme="majorHAnsi" w:cstheme="majorHAnsi"/>
          </w:rPr>
          <w:t>https://www.ssb.no/en/omssb/tjenester-og-verktoy/data-til-forskning</w:t>
        </w:r>
      </w:hyperlink>
      <w:r w:rsidRPr="0019410D" w:rsidR="3B10A216">
        <w:t xml:space="preserve"> and </w:t>
      </w:r>
      <w:r w:rsidRPr="0019410D" w:rsidR="5B8F5CCA">
        <w:t xml:space="preserve">by following </w:t>
      </w:r>
      <w:r w:rsidRPr="0019410D" w:rsidR="0C6EC1DE">
        <w:t xml:space="preserve">instructions on </w:t>
      </w:r>
      <w:r w:rsidRPr="0019410D" w:rsidR="47A46CB3">
        <w:t>UDIR</w:t>
      </w:r>
      <w:r w:rsidRPr="0019410D" w:rsidR="3E528D43">
        <w:t xml:space="preserve"> </w:t>
      </w:r>
      <w:r w:rsidRPr="0019410D" w:rsidR="41449F9E">
        <w:t xml:space="preserve">website </w:t>
      </w:r>
      <w:hyperlink r:id="rId8">
        <w:r w:rsidRPr="0019410D" w:rsidR="15761AB9">
          <w:rPr>
            <w:rStyle w:val="Hyperlink"/>
            <w:rFonts w:asciiTheme="majorHAnsi" w:hAnsiTheme="majorHAnsi" w:cstheme="majorHAnsi"/>
          </w:rPr>
          <w:t>https://login.udir.no/LoggInn/logginn</w:t>
        </w:r>
      </w:hyperlink>
      <w:r w:rsidRPr="0019410D" w:rsidR="15761AB9">
        <w:t xml:space="preserve"> </w:t>
      </w:r>
      <w:r w:rsidRPr="0019410D" w:rsidR="66B58378">
        <w:t>respectively.</w:t>
      </w:r>
    </w:p>
    <w:p w:rsidRPr="0019410D" w:rsidR="00E37FEF" w:rsidP="21C2C358" w:rsidRDefault="1B08FDC7" w14:paraId="6D90747E" w14:textId="47926E3C">
      <w:pPr>
        <w:pStyle w:val="Heading2"/>
        <w:contextualSpacing/>
        <w:rPr>
          <w:rFonts w:asciiTheme="majorHAnsi" w:hAnsiTheme="majorHAnsi" w:cstheme="majorBidi"/>
          <w:b w:val="0"/>
        </w:rPr>
      </w:pPr>
      <w:r w:rsidRPr="1B08FDC7">
        <w:rPr>
          <w:rFonts w:asciiTheme="majorHAnsi" w:hAnsiTheme="majorHAnsi" w:cstheme="majorBidi"/>
        </w:rPr>
        <w:t>Data Security</w:t>
      </w:r>
    </w:p>
    <w:p w:rsidR="1B08FDC7" w:rsidP="1B08FDC7" w:rsidRDefault="40AE799B" w14:paraId="74CF7A15" w14:textId="69EFE61A">
      <w:r w:rsidR="55AFEDBE">
        <w:rPr/>
        <w:t>The Norwegian national register contains large amount of private and sensitive information. Research institutes must provide sufficient justification and undergo a rigorous application process for data access. The Norwegian government requires data access to be granted only to registered users and within a secured IT environment that fully logs every operation.</w:t>
      </w:r>
    </w:p>
    <w:p w:rsidRPr="0019410D" w:rsidR="00E37FEF" w:rsidP="4806EBBA" w:rsidRDefault="2370C041" w14:paraId="69A394E9" w14:textId="4C7AFFE5">
      <w:pPr>
        <w:pStyle w:val="Heading2"/>
        <w:contextualSpacing/>
        <w:rPr>
          <w:rFonts w:asciiTheme="majorHAnsi" w:hAnsiTheme="majorHAnsi" w:cstheme="majorBidi"/>
          <w:b w:val="0"/>
        </w:rPr>
      </w:pPr>
      <w:r w:rsidRPr="2370C041">
        <w:rPr>
          <w:rFonts w:asciiTheme="majorHAnsi" w:hAnsiTheme="majorHAnsi" w:cstheme="majorBidi"/>
        </w:rPr>
        <w:t>Data Identifiers</w:t>
      </w:r>
    </w:p>
    <w:p w:rsidRPr="0019410D" w:rsidR="00E37FEF" w:rsidP="0019410D" w:rsidRDefault="007B349C" w14:paraId="43949419" w14:textId="77777777">
      <w:r w:rsidRPr="0019410D">
        <w:t>No persistent, unique identifier of the dataset available.</w:t>
      </w:r>
    </w:p>
    <w:p w:rsidRPr="0019410D" w:rsidR="00E37FEF" w:rsidP="4806EBBA" w:rsidRDefault="007B349C" w14:paraId="36025AAD" w14:textId="0860A77F">
      <w:pPr>
        <w:pStyle w:val="Heading2"/>
        <w:contextualSpacing/>
        <w:rPr>
          <w:rFonts w:asciiTheme="majorHAnsi" w:hAnsiTheme="majorHAnsi" w:cstheme="majorBidi"/>
          <w:b w:val="0"/>
        </w:rPr>
      </w:pPr>
      <w:r w:rsidRPr="6D06FEAA">
        <w:rPr>
          <w:rFonts w:asciiTheme="majorHAnsi" w:hAnsiTheme="majorHAnsi" w:cstheme="majorBidi"/>
        </w:rPr>
        <w:t xml:space="preserve">Access </w:t>
      </w:r>
      <w:r w:rsidRPr="1AAF5A74" w:rsidR="1AAF5A74">
        <w:rPr>
          <w:rFonts w:asciiTheme="majorHAnsi" w:hAnsiTheme="majorHAnsi" w:cstheme="majorBidi"/>
        </w:rPr>
        <w:t>Date</w:t>
      </w:r>
      <w:r w:rsidRPr="6D06FEAA">
        <w:rPr>
          <w:rFonts w:asciiTheme="majorHAnsi" w:hAnsiTheme="majorHAnsi" w:cstheme="majorBidi"/>
        </w:rPr>
        <w:t>*</w:t>
      </w:r>
    </w:p>
    <w:p w:rsidRPr="0019410D" w:rsidR="00E37FEF" w:rsidP="0019410D" w:rsidRDefault="007B349C" w14:paraId="135D5F4A" w14:textId="131EF1B1">
      <w:r w:rsidRPr="0019410D">
        <w:t xml:space="preserve">The second author </w:t>
      </w:r>
      <w:r w:rsidR="1B08FDC7">
        <w:t>received</w:t>
      </w:r>
      <w:r w:rsidRPr="0019410D">
        <w:t xml:space="preserve"> access </w:t>
      </w:r>
      <w:r w:rsidR="1B08FDC7">
        <w:t xml:space="preserve">credential </w:t>
      </w:r>
      <w:r w:rsidRPr="0019410D">
        <w:t xml:space="preserve">to the </w:t>
      </w:r>
      <w:r w:rsidR="1B08FDC7">
        <w:t xml:space="preserve">register </w:t>
      </w:r>
      <w:r w:rsidRPr="0019410D">
        <w:t xml:space="preserve">data in April 2022. However, we do not have access to key independent (e.g., </w:t>
      </w:r>
      <w:r w:rsidR="1B08FDC7">
        <w:t>durations</w:t>
      </w:r>
      <w:r w:rsidRPr="0019410D">
        <w:t xml:space="preserve"> of school closures, </w:t>
      </w:r>
      <w:r w:rsidR="1B08FDC7">
        <w:t>housing condition data</w:t>
      </w:r>
      <w:r w:rsidRPr="0019410D">
        <w:t xml:space="preserve">) and dependent variables (e.g., </w:t>
      </w:r>
      <w:r w:rsidR="1B08FDC7">
        <w:t xml:space="preserve">2021 grades and </w:t>
      </w:r>
      <w:r w:rsidRPr="0019410D">
        <w:t xml:space="preserve">national </w:t>
      </w:r>
      <w:r w:rsidR="00983167">
        <w:t>exam</w:t>
      </w:r>
      <w:r w:rsidRPr="0019410D">
        <w:t xml:space="preserve"> data) at the time of preregistration </w:t>
      </w:r>
      <w:r w:rsidR="1B08FDC7">
        <w:t>lodgement. Retrieval applications will be submitted in August 2022, with expected delivery in autumn 2022.</w:t>
      </w:r>
    </w:p>
    <w:p w:rsidRPr="0019410D" w:rsidR="00E37FEF" w:rsidP="4806EBBA" w:rsidRDefault="1AAF5A74" w14:paraId="001D5574" w14:textId="1B30CFDF">
      <w:pPr>
        <w:pStyle w:val="Heading2"/>
        <w:contextualSpacing/>
        <w:rPr>
          <w:rFonts w:asciiTheme="majorHAnsi" w:hAnsiTheme="majorHAnsi" w:cstheme="majorBidi"/>
          <w:b w:val="0"/>
        </w:rPr>
      </w:pPr>
      <w:r w:rsidRPr="1AAF5A74">
        <w:rPr>
          <w:rFonts w:asciiTheme="majorHAnsi" w:hAnsiTheme="majorHAnsi" w:cstheme="majorBidi"/>
        </w:rPr>
        <w:t xml:space="preserve">Data Collection </w:t>
      </w:r>
      <w:r w:rsidRPr="79371B50" w:rsidR="79371B50">
        <w:rPr>
          <w:rFonts w:asciiTheme="majorHAnsi" w:hAnsiTheme="majorHAnsi" w:cstheme="majorBidi"/>
        </w:rPr>
        <w:t>Procedures</w:t>
      </w:r>
      <w:r w:rsidRPr="1AAF5A74">
        <w:rPr>
          <w:rFonts w:asciiTheme="majorHAnsi" w:hAnsiTheme="majorHAnsi" w:cstheme="majorBidi"/>
        </w:rPr>
        <w:t>*</w:t>
      </w:r>
    </w:p>
    <w:p w:rsidRPr="00902DBF" w:rsidR="005F468D" w:rsidP="0019410D" w:rsidRDefault="1B08FDC7" w14:paraId="33AD9295" w14:textId="64EDFEE5">
      <w:r w:rsidR="55AFEDBE">
        <w:rPr/>
        <w:t>Norwegian national register is maintained by Statistics Norway (SSB). SSB is the national statistical institute of Norway and the main producer of official statistics. SSB is responsible for collecting statistics related to the economy, population and society at national, regional and local levels (</w:t>
      </w:r>
      <w:hyperlink r:id="R1c04dd7003fd4ceb">
        <w:r w:rsidRPr="55AFEDBE" w:rsidR="55AFEDBE">
          <w:rPr>
            <w:rStyle w:val="Hyperlink"/>
          </w:rPr>
          <w:t>https://www.ssb.no/en</w:t>
        </w:r>
      </w:hyperlink>
      <w:r w:rsidR="55AFEDBE">
        <w:rPr/>
        <w:t xml:space="preserve">). Information related to school characteristics was managed by the Ministry of Education and Training (Norwegian Directorate for Education and Training [UDIR]) through the </w:t>
      </w:r>
      <w:r w:rsidRPr="55AFEDBE" w:rsidR="55AFEDBE">
        <w:rPr>
          <w:lang w:val="en"/>
        </w:rPr>
        <w:t xml:space="preserve">School Information System (GSI; </w:t>
      </w:r>
      <w:hyperlink r:id="R1007904664ef44bd">
        <w:r w:rsidRPr="55AFEDBE" w:rsidR="55AFEDBE">
          <w:rPr>
            <w:rStyle w:val="Hyperlink"/>
          </w:rPr>
          <w:t>https://gsi.udir.no</w:t>
        </w:r>
      </w:hyperlink>
      <w:r w:rsidR="55AFEDBE">
        <w:rPr/>
        <w:t>) database. Our project team received access to both data sources in April 2022. No further data collection is conducted.</w:t>
      </w:r>
    </w:p>
    <w:p w:rsidRPr="0019410D" w:rsidR="00E37FEF" w:rsidP="4A25B98D" w:rsidRDefault="007B349C" w14:paraId="184BE24E" w14:textId="77777777">
      <w:pPr>
        <w:pStyle w:val="Heading2"/>
        <w:contextualSpacing/>
        <w:rPr>
          <w:rFonts w:asciiTheme="majorHAnsi" w:hAnsiTheme="majorHAnsi" w:cstheme="majorHAnsi"/>
          <w:b w:val="0"/>
        </w:rPr>
      </w:pPr>
      <w:r w:rsidRPr="0019410D">
        <w:rPr>
          <w:rFonts w:asciiTheme="majorHAnsi" w:hAnsiTheme="majorHAnsi" w:cstheme="majorHAnsi"/>
        </w:rPr>
        <w:t>Codebook*</w:t>
      </w:r>
    </w:p>
    <w:p w:rsidRPr="0019410D" w:rsidR="00E37FEF" w:rsidP="0019410D" w:rsidRDefault="40AE799B" w14:paraId="323582AC" w14:textId="1A14C74C">
      <w:r w:rsidR="55AFEDBE">
        <w:rPr/>
        <w:t>Table 1 describes key variables used in our study. A full codebook can be obtained from our OSF page (</w:t>
      </w:r>
      <w:hyperlink r:id="Rbf513225580b495c">
        <w:r w:rsidRPr="55AFEDBE" w:rsidR="55AFEDBE">
          <w:rPr>
            <w:rStyle w:val="Hyperlink"/>
          </w:rPr>
          <w:t>https://osf.io/t6myh/?view_only=85ac0580daf54c44979de1b9ffe0c011</w:t>
        </w:r>
      </w:hyperlink>
      <w:r w:rsidR="55AFEDBE">
        <w:rPr/>
        <w:t>).</w:t>
      </w:r>
    </w:p>
    <w:p w:rsidRPr="0019410D" w:rsidR="00E37FEF" w:rsidP="4A25B98D" w:rsidRDefault="007B349C" w14:paraId="49E2C51A" w14:textId="77777777">
      <w:pPr>
        <w:pStyle w:val="Heading1"/>
        <w:keepNext w:val="0"/>
        <w:contextualSpacing/>
        <w:rPr>
          <w:rFonts w:asciiTheme="majorHAnsi" w:hAnsiTheme="majorHAnsi" w:cstheme="majorHAnsi"/>
        </w:rPr>
      </w:pPr>
      <w:bookmarkStart w:name="_mgveej3vcalw" w:colFirst="0" w:colLast="0" w:id="6"/>
      <w:bookmarkEnd w:id="6"/>
      <w:r w:rsidRPr="0019410D">
        <w:rPr>
          <w:rFonts w:asciiTheme="majorHAnsi" w:hAnsiTheme="majorHAnsi" w:cstheme="majorHAnsi"/>
        </w:rPr>
        <w:t>Variables</w:t>
      </w:r>
    </w:p>
    <w:p w:rsidRPr="0019410D" w:rsidR="00E37FEF" w:rsidP="4A25B98D" w:rsidRDefault="007B349C" w14:paraId="1BB0407A" w14:textId="0A3546C4">
      <w:pPr>
        <w:pStyle w:val="Heading2"/>
        <w:contextualSpacing/>
        <w:rPr>
          <w:rFonts w:asciiTheme="majorHAnsi" w:hAnsiTheme="majorHAnsi" w:cstheme="majorBidi"/>
          <w:b w:val="0"/>
        </w:rPr>
      </w:pPr>
      <w:r w:rsidRPr="79371B50">
        <w:rPr>
          <w:rFonts w:asciiTheme="majorHAnsi" w:hAnsiTheme="majorHAnsi" w:cstheme="majorBidi"/>
        </w:rPr>
        <w:t xml:space="preserve">Manipulated </w:t>
      </w:r>
      <w:r w:rsidRPr="79371B50" w:rsidR="79371B50">
        <w:rPr>
          <w:rFonts w:asciiTheme="majorHAnsi" w:hAnsiTheme="majorHAnsi" w:cstheme="majorBidi"/>
        </w:rPr>
        <w:t>Variables</w:t>
      </w:r>
    </w:p>
    <w:p w:rsidRPr="0019410D" w:rsidR="00E37FEF" w:rsidP="0019410D" w:rsidRDefault="40AE799B" w14:paraId="53A64D7A" w14:textId="6855EA55">
      <w:r w:rsidR="55AFEDBE">
        <w:rPr/>
        <w:t>Manipulation, blinding, and randomization is not applicable to any unit of analyses in this study due to its archival data design.</w:t>
      </w:r>
    </w:p>
    <w:p w:rsidRPr="0019410D" w:rsidR="00E37FEF" w:rsidP="4A25B98D" w:rsidRDefault="007B349C" w14:paraId="2DF73443" w14:textId="7FD68DD3">
      <w:pPr>
        <w:pStyle w:val="Heading2"/>
        <w:contextualSpacing/>
        <w:rPr>
          <w:rFonts w:asciiTheme="majorHAnsi" w:hAnsiTheme="majorHAnsi" w:cstheme="majorBidi"/>
          <w:b w:val="0"/>
        </w:rPr>
      </w:pPr>
      <w:r w:rsidRPr="55AFEDBE" w:rsidR="55AFEDBE">
        <w:rPr>
          <w:rFonts w:ascii="Calibri" w:hAnsi="Calibri" w:cs="" w:asciiTheme="majorAscii" w:hAnsiTheme="majorAscii" w:cstheme="majorBidi"/>
        </w:rPr>
        <w:t xml:space="preserve">Measured </w:t>
      </w:r>
      <w:r w:rsidRPr="55AFEDBE" w:rsidR="55AFEDBE">
        <w:rPr>
          <w:rFonts w:ascii="Calibri" w:hAnsi="Calibri" w:cs="" w:asciiTheme="majorAscii" w:hAnsiTheme="majorAscii" w:cstheme="majorBidi"/>
        </w:rPr>
        <w:t>Variables</w:t>
      </w:r>
      <w:r w:rsidRPr="55AFEDBE" w:rsidR="55AFEDBE">
        <w:rPr>
          <w:rFonts w:ascii="Calibri" w:hAnsi="Calibri" w:cs="" w:asciiTheme="majorAscii" w:hAnsiTheme="majorAscii" w:cstheme="majorBidi"/>
        </w:rPr>
        <w:t>*</w:t>
      </w:r>
    </w:p>
    <w:p w:rsidR="00675A69" w:rsidP="55AFEDBE" w:rsidRDefault="00902DBF" w14:paraId="1A810AE7" w14:textId="102DCD5F">
      <w:pPr>
        <w:pStyle w:val="Normal"/>
        <w:rPr>
          <w:lang w:val="en"/>
        </w:rPr>
      </w:pPr>
      <w:commentRangeStart w:id="791139203"/>
      <w:commentRangeStart w:id="535615634"/>
      <w:r w:rsidRPr="55AFEDBE" w:rsidR="55AFEDBE">
        <w:rPr>
          <w:lang w:val="en"/>
        </w:rPr>
        <w:t xml:space="preserve">import register </w:t>
      </w:r>
      <w:commentRangeEnd w:id="791139203"/>
      <w:r>
        <w:rPr>
          <w:rStyle w:val="CommentReference"/>
        </w:rPr>
        <w:commentReference w:id="791139203"/>
      </w:r>
      <w:commentRangeEnd w:id="535615634"/>
      <w:r>
        <w:rPr>
          <w:rStyle w:val="CommentReference"/>
        </w:rPr>
        <w:commentReference w:id="535615634"/>
      </w:r>
    </w:p>
    <w:p w:rsidR="00675A69" w:rsidP="55AFEDBE" w:rsidRDefault="00902DBF" w14:paraId="66367540" w14:textId="79651AB9">
      <w:pPr>
        <w:pStyle w:val="Normal"/>
        <w:rPr>
          <w:lang w:val="en"/>
        </w:rPr>
      </w:pPr>
      <w:r w:rsidR="66F6FB85">
        <w:rPr/>
        <w:t>The SSB collects</w:t>
      </w:r>
      <w:r w:rsidRPr="66F6FB85" w:rsidR="66F6FB85">
        <w:rPr>
          <w:lang w:val="en"/>
        </w:rPr>
        <w:t xml:space="preserve"> person-level information from all Norwegian residents. The education database covers graduation statistics since 1970 and national test results since 2007. The population register includes information about household composition and family relations between 1975 and 2005, as well as housing conditions since 1990. Wealth and income data are available since 1993, including cash support information since 1999 and employment statistics since 2000. The UDIR’s GSI database contains information about (primary and lower secondary) schools in Norway since 1992, including COVID-related restrictions and measures in 2020 and 2021.</w:t>
      </w:r>
    </w:p>
    <w:p w:rsidRPr="0019410D" w:rsidR="00E37FEF" w:rsidP="66F6FB85" w:rsidRDefault="001A5A15" w14:paraId="7F9CBA3D" w14:textId="4E86464A">
      <w:pPr>
        <w:pStyle w:val="Normal"/>
      </w:pPr>
      <w:r w:rsidR="66F6FB85">
        <w:rPr/>
        <w:t>Table 1 summarizes key variables used in this study. Full variable descriptions can be found in the codebook from our OSF page once all authors have gained data access.</w:t>
      </w:r>
    </w:p>
    <w:p w:rsidRPr="0019410D" w:rsidR="00E37FEF" w:rsidP="3FDEB664" w:rsidRDefault="00E37FEF" w14:paraId="3AA1B670" w14:textId="77777777">
      <w:pPr>
        <w:spacing w:before="200" w:after="200" w:line="240" w:lineRule="auto"/>
        <w:contextualSpacing/>
        <w:rPr>
          <w:rFonts w:asciiTheme="majorHAnsi" w:hAnsiTheme="majorHAnsi" w:cstheme="majorHAnsi"/>
          <w:highlight w:val="green"/>
        </w:rPr>
        <w:sectPr w:rsidRPr="0019410D" w:rsidR="00E37FEF">
          <w:headerReference w:type="default" r:id="rId16"/>
          <w:pgSz w:w="11909" w:h="16834" w:orient="portrait"/>
          <w:pgMar w:top="1440" w:right="1440" w:bottom="1440" w:left="1440" w:header="720" w:footer="720" w:gutter="0"/>
          <w:pgNumType w:start="1"/>
          <w:cols w:space="720"/>
        </w:sectPr>
      </w:pPr>
    </w:p>
    <w:tbl>
      <w:tblPr>
        <w:tblW w:w="14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50"/>
        <w:gridCol w:w="1677"/>
        <w:gridCol w:w="708"/>
        <w:gridCol w:w="1985"/>
        <w:gridCol w:w="1843"/>
        <w:gridCol w:w="5528"/>
        <w:gridCol w:w="2449"/>
      </w:tblGrid>
      <w:tr w:rsidRPr="0019410D" w:rsidR="00E37FEF" w:rsidTr="66F6FB85" w14:paraId="477A72FE" w14:textId="77777777">
        <w:trPr>
          <w:trHeight w:val="340"/>
        </w:trPr>
        <w:tc>
          <w:tcPr>
            <w:tcW w:w="14640" w:type="dxa"/>
            <w:gridSpan w:val="7"/>
            <w:tcBorders>
              <w:top w:val="nil"/>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118CECA" w14:textId="77777777">
            <w:pPr>
              <w:widowControl w:val="0"/>
              <w:spacing w:line="240" w:lineRule="auto"/>
              <w:rPr>
                <w:rFonts w:asciiTheme="majorHAnsi" w:hAnsiTheme="majorHAnsi" w:cstheme="majorHAnsi"/>
                <w:b/>
              </w:rPr>
            </w:pPr>
            <w:r w:rsidRPr="0019410D">
              <w:rPr>
                <w:rFonts w:asciiTheme="majorHAnsi" w:hAnsiTheme="majorHAnsi" w:cstheme="majorHAnsi"/>
                <w:b/>
              </w:rPr>
              <w:t>Table 1</w:t>
            </w:r>
          </w:p>
          <w:p w:rsidRPr="0019410D" w:rsidR="00E37FEF" w:rsidRDefault="007B349C" w14:paraId="7FC1C39E" w14:textId="789C80D6">
            <w:pPr>
              <w:widowControl w:val="0"/>
              <w:spacing w:line="240" w:lineRule="auto"/>
              <w:rPr>
                <w:rFonts w:asciiTheme="majorHAnsi" w:hAnsiTheme="majorHAnsi" w:cstheme="majorHAnsi"/>
                <w:i/>
              </w:rPr>
            </w:pPr>
            <w:r w:rsidRPr="0019410D">
              <w:rPr>
                <w:rFonts w:asciiTheme="majorHAnsi" w:hAnsiTheme="majorHAnsi" w:cstheme="majorHAnsi"/>
                <w:i/>
              </w:rPr>
              <w:t>Overview of the Variables</w:t>
            </w:r>
            <w:r w:rsidR="0036005A">
              <w:rPr>
                <w:rFonts w:asciiTheme="majorHAnsi" w:hAnsiTheme="majorHAnsi" w:cstheme="majorHAnsi"/>
                <w:i/>
              </w:rPr>
              <w:t xml:space="preserve"> (or categories of Variables)</w:t>
            </w:r>
            <w:r w:rsidRPr="0019410D">
              <w:rPr>
                <w:rFonts w:asciiTheme="majorHAnsi" w:hAnsiTheme="majorHAnsi" w:cstheme="majorHAnsi"/>
                <w:i/>
              </w:rPr>
              <w:t xml:space="preserve"> to be Used in the Stud</w:t>
            </w:r>
            <w:r w:rsidR="00E2784C">
              <w:rPr>
                <w:rFonts w:asciiTheme="majorHAnsi" w:hAnsiTheme="majorHAnsi" w:cstheme="majorHAnsi"/>
                <w:i/>
              </w:rPr>
              <w:t>ies</w:t>
            </w:r>
          </w:p>
        </w:tc>
      </w:tr>
      <w:tr w:rsidRPr="0019410D" w:rsidR="00041B31" w:rsidTr="66F6FB85" w14:paraId="25F4F300" w14:textId="77777777">
        <w:tc>
          <w:tcPr>
            <w:tcW w:w="450"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3F9A5802"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Nr</w:t>
            </w:r>
          </w:p>
        </w:tc>
        <w:tc>
          <w:tcPr>
            <w:tcW w:w="1677"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F2F277C"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Construct</w:t>
            </w:r>
          </w:p>
        </w:tc>
        <w:tc>
          <w:tcPr>
            <w:tcW w:w="70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6F0A82F5"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Level</w:t>
            </w:r>
          </w:p>
        </w:tc>
        <w:tc>
          <w:tcPr>
            <w:tcW w:w="1985"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014ED2B7" w14:textId="77777777">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 Name (NO)</w:t>
            </w:r>
          </w:p>
        </w:tc>
        <w:tc>
          <w:tcPr>
            <w:tcW w:w="1843"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47F66490" w14:textId="77777777">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 Name (EN)</w:t>
            </w:r>
          </w:p>
        </w:tc>
        <w:tc>
          <w:tcPr>
            <w:tcW w:w="552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527CB6FD"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Operationalization [database]</w:t>
            </w:r>
          </w:p>
        </w:tc>
        <w:tc>
          <w:tcPr>
            <w:tcW w:w="2449"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584E294" w14:textId="134AF16B">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Function</w:t>
            </w:r>
            <w:r w:rsidRPr="0019410D" w:rsidR="00A630CC">
              <w:rPr>
                <w:rFonts w:asciiTheme="majorHAnsi" w:hAnsiTheme="majorHAnsi" w:cstheme="majorHAnsi"/>
                <w:b/>
                <w:sz w:val="18"/>
                <w:szCs w:val="18"/>
              </w:rPr>
              <w:t xml:space="preserve"> (Study)</w:t>
            </w:r>
          </w:p>
        </w:tc>
      </w:tr>
      <w:tr w:rsidRPr="0019410D" w:rsidR="00041B31" w:rsidTr="66F6FB85" w14:paraId="63BC58CE"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11B196C"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7AB169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98E1D83"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C0ED3BA"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lopenr_person</w:t>
            </w:r>
            <w:proofErr w:type="spellEnd"/>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FDD55B2"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idper</w:t>
            </w:r>
            <w:proofErr w:type="spellEnd"/>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792D604F"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Person ID (character)</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CD49DF3" w14:textId="16831FB5">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041B31" w:rsidTr="66F6FB85" w14:paraId="52929CC0"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BA7B56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7BE6C65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F550CD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CD993C0"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Skolekommune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206272F"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scmu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11A0845" w14:textId="4555CDA9">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School municipality (character). This variable is used to link students to the municipalities of their schools.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D144F5" w:rsidRDefault="007B349C" w14:paraId="345C1A5C"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p w:rsidRPr="0019410D" w:rsidR="00D144F5" w:rsidP="00D144F5" w:rsidRDefault="00D144F5" w14:paraId="3EBC22DF" w14:textId="4B4C5EE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Cluster Variable (1, 2)</w:t>
            </w:r>
          </w:p>
        </w:tc>
      </w:tr>
      <w:tr w:rsidRPr="0019410D" w:rsidR="00D144F5" w:rsidTr="66F6FB85" w14:paraId="021D1FC4"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346423" w14:paraId="6780D397" w14:textId="13FF6AD1">
            <w:pPr>
              <w:widowControl w:val="0"/>
              <w:spacing w:line="240" w:lineRule="auto"/>
              <w:jc w:val="left"/>
              <w:rPr>
                <w:rFonts w:asciiTheme="majorHAnsi" w:hAnsiTheme="majorHAnsi" w:cstheme="majorHAnsi"/>
                <w:sz w:val="18"/>
                <w:szCs w:val="18"/>
              </w:rPr>
            </w:pP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54422344" w14:textId="62A5545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084FD8A0" w14:textId="1B256A2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7A361B55" w14:textId="7B66226F">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08C38857" w14:textId="1843FC3B">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40AE799B" w:rsidR="00D144F5" w:rsidP="00D144F5" w:rsidRDefault="00D144F5" w14:paraId="505219D7" w14:textId="03301950">
            <w:pPr>
              <w:widowControl w:val="0"/>
              <w:spacing w:line="240" w:lineRule="auto"/>
              <w:jc w:val="left"/>
              <w:rPr>
                <w:rFonts w:asciiTheme="majorHAnsi" w:hAnsiTheme="majorHAnsi" w:cstheme="majorBidi"/>
                <w:sz w:val="18"/>
                <w:szCs w:val="18"/>
              </w:rPr>
            </w:pPr>
            <w:r w:rsidRPr="0019410D">
              <w:rPr>
                <w:rFonts w:asciiTheme="majorHAnsi" w:hAnsiTheme="majorHAnsi" w:cstheme="majorHAns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D144F5" w:rsidP="00D144F5" w:rsidRDefault="00D144F5" w14:paraId="6F9C6C34"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p w:rsidRPr="0019410D" w:rsidR="00D144F5" w:rsidP="00D144F5" w:rsidRDefault="00D144F5" w14:paraId="78B63BB2" w14:textId="5EEFE9B8">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Cluster Variable (1, 2)</w:t>
            </w:r>
          </w:p>
        </w:tc>
      </w:tr>
      <w:tr w:rsidRPr="0019410D" w:rsidR="00E37FEF" w:rsidTr="66F6FB85" w14:paraId="07E9793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5D94667D" w14:textId="5CD27587">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12CA31A"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879E02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069A2659"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far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62BDCB71"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2632A736" w14:textId="6EF86D1C">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father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0459172" w14:textId="76D8E478">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66F6FB85" w14:paraId="581C819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22DAF7D0" w14:textId="708F79CF">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561B27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007FD2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5D8847DD"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mor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039E30B"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idmo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57C7FD34" w14:textId="78331CCF">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mother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E49966C" w14:textId="19E3672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66F6FB85" w14:paraId="3A11382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58A4DF04" w14:textId="12FEDF58">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80C6FC6"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028D82C"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59F9D046"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Fagkode</w:t>
            </w:r>
            <w:proofErr w:type="spellEnd"/>
            <w:r w:rsidRPr="0019410D">
              <w:rPr>
                <w:rFonts w:asciiTheme="majorHAnsi" w:hAnsiTheme="majorHAnsi" w:cstheme="majorHAnsi"/>
                <w:sz w:val="18"/>
                <w:szCs w:val="18"/>
              </w:rPr>
              <w:t xml:space="preserve"> for fag </w:t>
            </w:r>
            <w:proofErr w:type="spellStart"/>
            <w:r w:rsidRPr="0019410D">
              <w:rPr>
                <w:rFonts w:asciiTheme="majorHAnsi" w:hAnsiTheme="majorHAnsi" w:cstheme="majorHAnsi"/>
                <w:sz w:val="18"/>
                <w:szCs w:val="18"/>
              </w:rPr>
              <w:t>i</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grunnskole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FB7E16C"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idsub</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2C4FDDD4" w14:textId="101B12E0">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Subject code for subjects in primary and lower secondary school (character). Is necessary to link the grades to the subjects.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EFDCF95" w14:textId="452B7ACC">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66F6FB85" w14:paraId="7D3CC8A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41A34240" w14:textId="40DD964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F31592F"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133721F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451DC110"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Skriftlig</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C17544" w:rsidR="00E37FEF" w:rsidP="00D144F5" w:rsidRDefault="40AE799B" w14:paraId="21846A97" w14:textId="52C0620C">
            <w:pPr>
              <w:widowControl w:val="0"/>
              <w:spacing w:line="240" w:lineRule="auto"/>
              <w:jc w:val="left"/>
              <w:rPr>
                <w:rFonts w:asciiTheme="majorHAnsi" w:hAnsiTheme="majorHAnsi" w:cstheme="majorBidi"/>
                <w:sz w:val="18"/>
                <w:szCs w:val="18"/>
                <w:lang w:val="de-DE"/>
              </w:rPr>
            </w:pPr>
            <w:proofErr w:type="spellStart"/>
            <w:r w:rsidRPr="00C17544">
              <w:rPr>
                <w:rFonts w:asciiTheme="majorHAnsi" w:hAnsiTheme="majorHAnsi" w:cstheme="majorBidi"/>
                <w:sz w:val="18"/>
                <w:szCs w:val="18"/>
                <w:lang w:val="de-DE"/>
              </w:rPr>
              <w:t>e_math</w:t>
            </w:r>
            <w:proofErr w:type="spellEnd"/>
            <w:r w:rsidRPr="00C17544" w:rsidR="007B349C">
              <w:rPr>
                <w:lang w:val="de-DE"/>
              </w:rPr>
              <w:br/>
            </w:r>
            <w:proofErr w:type="spellStart"/>
            <w:r w:rsidRPr="00C17544">
              <w:rPr>
                <w:rFonts w:asciiTheme="majorHAnsi" w:hAnsiTheme="majorHAnsi" w:cstheme="majorBidi"/>
                <w:sz w:val="18"/>
                <w:szCs w:val="18"/>
                <w:lang w:val="de-DE"/>
              </w:rPr>
              <w:t>e_engw</w:t>
            </w:r>
            <w:proofErr w:type="spellEnd"/>
            <w:r w:rsidRPr="00C17544" w:rsidR="007B349C">
              <w:rPr>
                <w:lang w:val="de-DE"/>
              </w:rPr>
              <w:br/>
            </w:r>
            <w:proofErr w:type="spellStart"/>
            <w:r w:rsidRPr="00C17544">
              <w:rPr>
                <w:rFonts w:asciiTheme="majorHAnsi" w:hAnsiTheme="majorHAnsi" w:cstheme="majorBidi"/>
                <w:sz w:val="18"/>
                <w:szCs w:val="18"/>
                <w:lang w:val="de-DE"/>
              </w:rPr>
              <w:t>e_norw</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66F6FB85" w:rsidRDefault="40AE799B" w14:paraId="6FF9EC48" w14:textId="3A1F04FC">
            <w:pPr>
              <w:widowControl w:val="0"/>
              <w:spacing w:line="240" w:lineRule="auto"/>
              <w:jc w:val="left"/>
              <w:rPr>
                <w:rFonts w:ascii="Calibri" w:hAnsi="Calibri" w:cs="" w:asciiTheme="majorAscii" w:hAnsiTheme="majorAscii" w:cstheme="majorBidi"/>
                <w:sz w:val="18"/>
                <w:szCs w:val="18"/>
              </w:rPr>
            </w:pPr>
            <w:r w:rsidRPr="66F6FB85" w:rsidR="66F6FB85">
              <w:rPr>
                <w:sz w:val="18"/>
                <w:szCs w:val="18"/>
              </w:rPr>
              <w:t xml:space="preserve">Written exams grades for mathematics, Norwegian, and English (ordered categorical; 1 = very low competence, 2 = low competence, 3 = fairly good competence, 4 = good competence, 5 = very good competence, 6 = superior competence, Regulations for the education act, 2006, §3-5). Students are sampled into taking </w:t>
            </w:r>
            <w:r w:rsidRPr="66F6FB85" w:rsidR="66F6FB85">
              <w:rPr>
                <w:i w:val="1"/>
                <w:iCs w:val="1"/>
                <w:sz w:val="18"/>
                <w:szCs w:val="18"/>
              </w:rPr>
              <w:t>either</w:t>
            </w:r>
            <w:r w:rsidRPr="66F6FB85" w:rsidR="66F6FB85">
              <w:rPr>
                <w:sz w:val="18"/>
                <w:szCs w:val="18"/>
              </w:rPr>
              <w:t xml:space="preserve"> mathematics, written Norwegian, or written English with </w:t>
            </w:r>
            <w:r w:rsidRPr="66F6FB85" w:rsidR="66F6FB85">
              <w:rPr>
                <w:i w:val="1"/>
                <w:iCs w:val="1"/>
                <w:sz w:val="18"/>
                <w:szCs w:val="18"/>
              </w:rPr>
              <w:t>equal</w:t>
            </w:r>
            <w:r w:rsidRPr="66F6FB85" w:rsidR="66F6FB85">
              <w:rPr>
                <w:sz w:val="18"/>
                <w:szCs w:val="18"/>
              </w:rPr>
              <w:t xml:space="preserve"> probability. Written exams were cancelled between 2020 and 2022 due to COVID-19. Only teacher grades (variable nr 10) are available as outcome measures.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1EA86A8" w14:textId="47BC0278">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807BF3" w:rsidTr="66F6FB85" w14:paraId="0FBD3F0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00807BF3" w:rsidP="005F3146" w:rsidRDefault="00346423" w14:paraId="2814C08E" w14:textId="3673FA01">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07BF3" w:rsidP="005F3146" w:rsidRDefault="005F3146" w14:paraId="3F2BD36A" w14:textId="10D7C0D0">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07BF3" w:rsidP="005F3146" w:rsidRDefault="005F3146" w14:paraId="0F5A5C75" w14:textId="4199B92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807BF3" w:rsidP="00041B31" w:rsidRDefault="00997DE8" w14:paraId="1899AAE8" w14:textId="389DD29A">
            <w:pPr>
              <w:spacing w:line="240" w:lineRule="auto"/>
              <w:jc w:val="left"/>
              <w:rPr>
                <w:rFonts w:asciiTheme="majorHAnsi" w:hAnsiTheme="majorHAnsi" w:cstheme="majorHAnsi"/>
                <w:sz w:val="18"/>
                <w:szCs w:val="18"/>
              </w:rPr>
            </w:pPr>
            <w:r>
              <w:rPr>
                <w:rFonts w:asciiTheme="majorHAnsi" w:hAnsiTheme="majorHAnsi" w:cstheme="majorHAnsi"/>
                <w:sz w:val="18"/>
                <w:szCs w:val="18"/>
              </w:rPr>
              <w:t>NP</w:t>
            </w:r>
            <w:r w:rsidR="00260DD5">
              <w:rPr>
                <w:rFonts w:asciiTheme="majorHAnsi" w:hAnsiTheme="majorHAnsi" w:cstheme="majorHAnsi"/>
                <w:sz w:val="18"/>
                <w:szCs w:val="18"/>
              </w:rPr>
              <w:t>LES, NP</w:t>
            </w:r>
            <w:r w:rsidR="00B825DC">
              <w:rPr>
                <w:rFonts w:asciiTheme="majorHAnsi" w:hAnsiTheme="majorHAnsi" w:cstheme="majorHAnsi"/>
                <w:sz w:val="18"/>
                <w:szCs w:val="18"/>
              </w:rPr>
              <w:t>REG</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00807BF3" w:rsidP="66F6FB85" w:rsidRDefault="007A1E68" w14:paraId="2782125B" w14:textId="760E4AD0">
            <w:pPr>
              <w:widowControl w:val="0"/>
              <w:spacing w:line="240" w:lineRule="auto"/>
              <w:jc w:val="left"/>
              <w:rPr>
                <w:rFonts w:ascii="Calibri" w:hAnsi="Calibri" w:cs="" w:asciiTheme="majorAscii" w:hAnsiTheme="majorAscii" w:cstheme="majorBidi"/>
                <w:sz w:val="18"/>
                <w:szCs w:val="18"/>
                <w:lang w:val="de-DE"/>
              </w:rPr>
            </w:pPr>
            <w:r w:rsidRPr="66F6FB85" w:rsidR="66F6FB85">
              <w:rPr>
                <w:rFonts w:ascii="Calibri" w:hAnsi="Calibri" w:cs="" w:asciiTheme="majorAscii" w:hAnsiTheme="majorAscii" w:cstheme="majorBidi"/>
                <w:sz w:val="18"/>
                <w:szCs w:val="18"/>
                <w:lang w:val="de-DE"/>
              </w:rPr>
              <w:t>p_read8</w:t>
            </w:r>
          </w:p>
          <w:p w:rsidR="007A1E68" w:rsidP="66F6FB85" w:rsidRDefault="007A1E68" w14:paraId="23D77F38" w14:textId="0D9C35E7">
            <w:pPr>
              <w:widowControl w:val="0"/>
              <w:spacing w:line="240" w:lineRule="auto"/>
              <w:jc w:val="left"/>
              <w:rPr>
                <w:rFonts w:ascii="Calibri" w:hAnsi="Calibri" w:cs="" w:asciiTheme="majorAscii" w:hAnsiTheme="majorAscii" w:cstheme="majorBidi"/>
                <w:sz w:val="18"/>
                <w:szCs w:val="18"/>
                <w:lang w:val="de-DE"/>
              </w:rPr>
            </w:pPr>
            <w:r w:rsidRPr="66F6FB85" w:rsidR="66F6FB85">
              <w:rPr>
                <w:rFonts w:ascii="Calibri" w:hAnsi="Calibri" w:cs="" w:asciiTheme="majorAscii" w:hAnsiTheme="majorAscii" w:cstheme="majorBidi"/>
                <w:sz w:val="18"/>
                <w:szCs w:val="18"/>
                <w:lang w:val="de-DE"/>
              </w:rPr>
              <w:t>p_math8</w:t>
            </w:r>
          </w:p>
          <w:p w:rsidR="00B9659E" w:rsidP="66F6FB85" w:rsidRDefault="00B9659E" w14:paraId="2AD21AE9" w14:textId="3C1BC181">
            <w:pPr>
              <w:widowControl w:val="0"/>
              <w:spacing w:line="240" w:lineRule="auto"/>
              <w:jc w:val="left"/>
              <w:rPr>
                <w:rFonts w:ascii="Calibri" w:hAnsi="Calibri" w:cs="" w:asciiTheme="majorAscii" w:hAnsiTheme="majorAscii" w:cstheme="majorBidi"/>
                <w:sz w:val="18"/>
                <w:szCs w:val="18"/>
                <w:lang w:val="de-DE"/>
              </w:rPr>
            </w:pPr>
            <w:r w:rsidRPr="66F6FB85" w:rsidR="66F6FB85">
              <w:rPr>
                <w:rFonts w:ascii="Calibri" w:hAnsi="Calibri" w:cs="" w:asciiTheme="majorAscii" w:hAnsiTheme="majorAscii" w:cstheme="majorBidi"/>
                <w:sz w:val="18"/>
                <w:szCs w:val="18"/>
                <w:lang w:val="de-DE"/>
              </w:rPr>
              <w:t>p_read9</w:t>
            </w:r>
          </w:p>
          <w:p w:rsidRPr="00C17544" w:rsidR="00B9659E" w:rsidP="66F6FB85" w:rsidRDefault="00B9659E" w14:paraId="5A3E34CF" w14:textId="257D84F5">
            <w:pPr>
              <w:widowControl w:val="0"/>
              <w:spacing w:line="240" w:lineRule="auto"/>
              <w:jc w:val="left"/>
              <w:rPr>
                <w:rFonts w:ascii="Calibri" w:hAnsi="Calibri" w:cs="" w:asciiTheme="majorAscii" w:hAnsiTheme="majorAscii" w:cstheme="majorBidi"/>
                <w:sz w:val="18"/>
                <w:szCs w:val="18"/>
                <w:lang w:val="de-DE"/>
              </w:rPr>
            </w:pPr>
            <w:r w:rsidRPr="66F6FB85" w:rsidR="66F6FB85">
              <w:rPr>
                <w:rFonts w:ascii="Calibri" w:hAnsi="Calibri" w:cs="" w:asciiTheme="majorAscii" w:hAnsiTheme="majorAscii" w:cstheme="majorBidi"/>
                <w:sz w:val="18"/>
                <w:szCs w:val="18"/>
                <w:lang w:val="de-DE"/>
              </w:rPr>
              <w:t>p_math9</w:t>
            </w:r>
          </w:p>
        </w:tc>
        <w:tc>
          <w:tcPr>
            <w:tcW w:w="5528" w:type="dxa"/>
            <w:tcBorders>
              <w:top w:val="nil"/>
              <w:left w:val="nil"/>
              <w:bottom w:val="nil"/>
              <w:right w:val="nil"/>
            </w:tcBorders>
            <w:shd w:val="clear" w:color="auto" w:fill="auto"/>
            <w:tcMar>
              <w:top w:w="100" w:type="dxa"/>
              <w:left w:w="100" w:type="dxa"/>
              <w:bottom w:w="100" w:type="dxa"/>
              <w:right w:w="100" w:type="dxa"/>
            </w:tcMar>
          </w:tcPr>
          <w:p w:rsidRPr="00B24BEE" w:rsidR="00E41CD8" w:rsidP="66F6FB85" w:rsidRDefault="00807BF3" w14:paraId="1F7CE1B0" w14:textId="215E680F">
            <w:pPr>
              <w:pStyle w:val="Normal"/>
              <w:widowControl w:val="0"/>
              <w:spacing w:line="240" w:lineRule="auto"/>
            </w:pPr>
            <w:r w:rsidRPr="66F6FB85" w:rsidR="66F6FB85">
              <w:rPr>
                <w:sz w:val="18"/>
                <w:szCs w:val="18"/>
              </w:rPr>
              <w:t xml:space="preserve">National tests are used to evaluate students' reading, mathematics, and English proficiency. These formative assessments are given in the fall of the fifth, eighth, and ninth grades. We will use data from Year 8 and 9 students. The results of the tests are given in scaled marks, enabling us to isolate the growth of students’ skills and to compare across subjects and across years. The scale is constructed based on item response theory (IRT) with mean 50 and standard deviation 10. Further information about Norway’s national tests can be found from </w:t>
            </w:r>
            <w:hyperlink r:id="R568da1693a1d4b0c">
              <w:r w:rsidRPr="66F6FB85" w:rsidR="66F6FB85">
                <w:rPr>
                  <w:rStyle w:val="Hyperlink"/>
                  <w:sz w:val="18"/>
                  <w:szCs w:val="18"/>
                </w:rPr>
                <w:t>https://www.ssb.no/en/utdanning/grunnskoler/statistikk/nasjonale-prover</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40AE799B" w:rsidR="00807BF3" w:rsidP="005D6AEF" w:rsidRDefault="007A1E68" w14:paraId="14EAD36A" w14:textId="14B80D0E">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w:t>
            </w:r>
            <w:r>
              <w:rPr>
                <w:rFonts w:asciiTheme="majorHAnsi" w:hAnsiTheme="majorHAnsi" w:cstheme="majorBidi"/>
                <w:sz w:val="18"/>
                <w:szCs w:val="18"/>
              </w:rPr>
              <w:t>2</w:t>
            </w:r>
            <w:r w:rsidRPr="40AE799B">
              <w:rPr>
                <w:rFonts w:asciiTheme="majorHAnsi" w:hAnsiTheme="majorHAnsi" w:cstheme="majorBidi"/>
                <w:sz w:val="18"/>
                <w:szCs w:val="18"/>
              </w:rPr>
              <w:t>)</w:t>
            </w:r>
          </w:p>
        </w:tc>
      </w:tr>
      <w:tr w:rsidRPr="0019410D" w:rsidR="00E37FEF" w:rsidTr="66F6FB85" w14:paraId="451CBFBF"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46423" w14:paraId="1FEA7E8B" w14:textId="4052AA63">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205664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2430713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FE4F7A" w:rsidRDefault="40AE799B" w14:paraId="71749EF4" w14:textId="4645801D">
            <w:pPr>
              <w:spacing w:line="240" w:lineRule="auto"/>
              <w:jc w:val="left"/>
              <w:rPr>
                <w:sz w:val="18"/>
                <w:szCs w:val="18"/>
              </w:rPr>
            </w:pPr>
            <w:proofErr w:type="spellStart"/>
            <w:r w:rsidRPr="40AE799B">
              <w:rPr>
                <w:rFonts w:asciiTheme="majorHAnsi" w:hAnsiTheme="majorHAnsi" w:cstheme="majorBidi"/>
                <w:sz w:val="18"/>
                <w:szCs w:val="18"/>
              </w:rPr>
              <w:t>Muntlig</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2202E22A" w14:textId="3ABE3D40">
            <w:pPr>
              <w:widowControl w:val="0"/>
              <w:spacing w:line="240" w:lineRule="auto"/>
              <w:jc w:val="left"/>
              <w:rPr>
                <w:rFonts w:asciiTheme="majorHAnsi" w:hAnsiTheme="majorHAnsi" w:cstheme="majorBidi"/>
                <w:sz w:val="18"/>
                <w:szCs w:val="18"/>
              </w:rPr>
            </w:pPr>
            <w:proofErr w:type="spellStart"/>
            <w:r w:rsidRPr="40AE799B">
              <w:rPr>
                <w:rFonts w:asciiTheme="majorHAnsi" w:hAnsiTheme="majorHAnsi" w:cstheme="majorBidi"/>
                <w:sz w:val="18"/>
                <w:szCs w:val="18"/>
              </w:rPr>
              <w:t>e_engo</w:t>
            </w:r>
            <w:proofErr w:type="spellEnd"/>
            <w:r w:rsidR="007B349C">
              <w:br/>
            </w:r>
            <w:proofErr w:type="spellStart"/>
            <w:r w:rsidRPr="40AE799B">
              <w:rPr>
                <w:rFonts w:asciiTheme="majorHAnsi" w:hAnsiTheme="majorHAnsi" w:cstheme="majorBidi"/>
                <w:sz w:val="18"/>
                <w:szCs w:val="18"/>
              </w:rPr>
              <w:t>e_noro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63AB31E8" w14:textId="72F88F2A">
            <w:pPr>
              <w:widowControl w:val="0"/>
              <w:spacing w:line="240" w:lineRule="auto"/>
              <w:jc w:val="left"/>
              <w:rPr>
                <w:rFonts w:asciiTheme="majorHAnsi" w:hAnsiTheme="majorHAnsi" w:cstheme="majorBidi"/>
                <w:sz w:val="18"/>
                <w:szCs w:val="18"/>
              </w:rPr>
            </w:pPr>
            <w:r w:rsidRPr="40AE799B">
              <w:rPr>
                <w:sz w:val="18"/>
                <w:szCs w:val="18"/>
              </w:rPr>
              <w:t xml:space="preserve">Oral exam grades for Norwegian and English (ordered categorical; 1 = very low competence, 2 = low competence, 3 = fairly good competence, 4 = good competence, 5 = very good competence, 6 = superior competence, Regulations for the education act, 2006, §3-5). Oral exams consist of not only English and Norwegian, but also mathematics, social and natural sciences, and other electives. Students are randomly assigned to </w:t>
            </w:r>
            <w:r w:rsidRPr="40AE799B">
              <w:rPr>
                <w:i/>
                <w:iCs/>
                <w:sz w:val="18"/>
                <w:szCs w:val="18"/>
              </w:rPr>
              <w:t>one</w:t>
            </w:r>
            <w:r w:rsidRPr="40AE799B">
              <w:rPr>
                <w:sz w:val="18"/>
                <w:szCs w:val="18"/>
              </w:rPr>
              <w:t xml:space="preserve"> subject only for their oral exams. Oral exams were cancelled between 2020 and 2022.</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876AF" w:rsidP="005D6AEF" w:rsidRDefault="40AE799B" w14:paraId="39A68A84" w14:textId="3C5100D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37FEF" w:rsidTr="66F6FB85" w14:paraId="5443E49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46423" w14:paraId="7AF4DB66" w14:textId="4673CDF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1E91D02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5AEBBBB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5419DEEE" w14:textId="40F2A303">
            <w:pPr>
              <w:spacing w:line="240" w:lineRule="auto"/>
              <w:jc w:val="left"/>
              <w:rPr>
                <w:sz w:val="18"/>
                <w:szCs w:val="18"/>
              </w:rPr>
            </w:pPr>
            <w:proofErr w:type="spellStart"/>
            <w:r w:rsidRPr="40AE799B">
              <w:rPr>
                <w:sz w:val="18"/>
                <w:szCs w:val="18"/>
              </w:rPr>
              <w:t>Standpunkt</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6711F081" w14:textId="48E0A195">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math</w:t>
            </w:r>
            <w:r w:rsidR="007B349C">
              <w:br/>
            </w:r>
            <w:proofErr w:type="spellStart"/>
            <w:r w:rsidRPr="40AE799B">
              <w:rPr>
                <w:rFonts w:asciiTheme="majorHAnsi" w:hAnsiTheme="majorHAnsi" w:cstheme="majorBidi"/>
                <w:sz w:val="18"/>
                <w:szCs w:val="18"/>
              </w:rPr>
              <w:t>engw</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engo</w:t>
            </w:r>
            <w:proofErr w:type="spellEnd"/>
            <w:r w:rsidR="007B349C">
              <w:br/>
            </w:r>
            <w:proofErr w:type="spellStart"/>
            <w:r w:rsidRPr="40AE799B">
              <w:rPr>
                <w:rFonts w:asciiTheme="majorHAnsi" w:hAnsiTheme="majorHAnsi" w:cstheme="majorBidi"/>
                <w:sz w:val="18"/>
                <w:szCs w:val="18"/>
              </w:rPr>
              <w:t>norw</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FE4F7A" w:rsidRDefault="40AE799B" w14:paraId="36447302" w14:textId="0EACCCE4">
            <w:pPr>
              <w:widowControl w:val="0"/>
              <w:spacing w:line="240" w:lineRule="auto"/>
              <w:jc w:val="left"/>
              <w:rPr>
                <w:rFonts w:cs="Calibri"/>
                <w:sz w:val="18"/>
                <w:szCs w:val="18"/>
              </w:rPr>
            </w:pPr>
            <w:r w:rsidRPr="001A2D78">
              <w:rPr>
                <w:rFonts w:cs="Calibri"/>
                <w:sz w:val="18"/>
                <w:szCs w:val="18"/>
              </w:rPr>
              <w:t>Teacher-assigned grades for mathematics, written and oral Norwegian, written and oral English (ordered categorical; 1 = very low competence, 2 = low competence, 3 = fairly good competence, 4 = good competence, 5 = very good competence, 6 = superior competence, Regulations for the education act, 2006, §3-5).</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412F0" w:rsidP="005D6AEF" w:rsidRDefault="40AE799B" w14:paraId="7AFCEE03" w14:textId="1B339C8E">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37FEF" w:rsidTr="66F6FB85" w14:paraId="5914A13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FE4F7A" w14:paraId="4BA49C11" w14:textId="0A9098AB">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r w:rsidR="00B81732">
              <w:rPr>
                <w:rFonts w:asciiTheme="majorHAnsi" w:hAnsiTheme="majorHAnsi" w:cstheme="majorHAns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2A01DD" w14:paraId="050408A7" w14:textId="3F95FDFF">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Duration of s</w:t>
            </w:r>
            <w:r w:rsidRPr="0019410D" w:rsidR="007B349C">
              <w:rPr>
                <w:rFonts w:asciiTheme="majorHAnsi" w:hAnsiTheme="majorHAnsi" w:cstheme="majorHAnsi"/>
                <w:sz w:val="18"/>
                <w:szCs w:val="18"/>
              </w:rPr>
              <w:t>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6CCA54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66F6FB85" w:rsidRDefault="00BC6A2A" w14:paraId="73EDF1AE" w14:textId="4A00DD0F">
            <w:pPr>
              <w:pStyle w:val="Normal"/>
              <w:bidi w:val="0"/>
              <w:spacing w:before="0" w:beforeAutospacing="off" w:after="0" w:afterAutospacing="off" w:line="240" w:lineRule="auto"/>
              <w:ind w:left="0" w:right="0"/>
              <w:jc w:val="left"/>
              <w:rPr>
                <w:rFonts w:ascii="Calibri" w:hAnsi="Calibri" w:eastAsia="Arial" w:cs="Arial"/>
                <w:sz w:val="18"/>
                <w:szCs w:val="18"/>
              </w:rPr>
            </w:pPr>
            <w:r w:rsidRPr="66F6FB85" w:rsidR="66F6FB85">
              <w:rPr>
                <w:rFonts w:ascii="Calibri" w:hAnsi="Calibri" w:cs="Calibri" w:asciiTheme="majorAscii" w:hAnsiTheme="majorAscii" w:cstheme="majorAsci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A5D8C56"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dur</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FE4F7A" w:rsidRDefault="40AE799B" w14:paraId="41DD76EA" w14:textId="402AFE88">
            <w:pPr>
              <w:widowControl w:val="0"/>
              <w:spacing w:line="240" w:lineRule="auto"/>
              <w:jc w:val="left"/>
              <w:rPr>
                <w:rFonts w:cs="Calibri"/>
                <w:sz w:val="18"/>
                <w:szCs w:val="18"/>
              </w:rPr>
            </w:pPr>
            <w:r w:rsidRPr="001A2D78">
              <w:rPr>
                <w:rFonts w:cs="Calibri"/>
                <w:sz w:val="18"/>
                <w:szCs w:val="18"/>
              </w:rPr>
              <w:t>School closure number of days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37FEF" w:rsidP="005D6AEF" w:rsidRDefault="007B349C" w14:paraId="6827C745" w14:textId="218FB79C">
            <w:pPr>
              <w:widowControl w:val="0"/>
              <w:spacing w:line="240" w:lineRule="auto"/>
              <w:jc w:val="left"/>
              <w:rPr>
                <w:rFonts w:asciiTheme="majorHAnsi" w:hAnsiTheme="majorHAnsi" w:cstheme="majorHAnsi"/>
                <w:sz w:val="18"/>
                <w:szCs w:val="18"/>
              </w:rPr>
            </w:pPr>
            <w:r w:rsidRPr="00E2784C">
              <w:rPr>
                <w:rFonts w:asciiTheme="majorHAnsi" w:hAnsiTheme="majorHAnsi" w:cstheme="majorHAnsi"/>
                <w:sz w:val="18"/>
                <w:szCs w:val="18"/>
              </w:rPr>
              <w:t>Independent variable</w:t>
            </w:r>
            <w:r w:rsidRPr="00E2784C" w:rsidR="00950331">
              <w:rPr>
                <w:rFonts w:asciiTheme="majorHAnsi" w:hAnsiTheme="majorHAnsi" w:cstheme="majorHAnsi"/>
                <w:sz w:val="18"/>
                <w:szCs w:val="18"/>
              </w:rPr>
              <w:t xml:space="preserve"> (2)</w:t>
            </w:r>
          </w:p>
        </w:tc>
      </w:tr>
      <w:tr w:rsidRPr="0019410D" w:rsidR="00E37FEF" w:rsidTr="66F6FB85" w14:paraId="5023C8D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779C48D" w14:textId="1BE4E0F9">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r w:rsidR="00B81732">
              <w:rPr>
                <w:rFonts w:asciiTheme="majorHAnsi" w:hAnsiTheme="majorHAnsi" w:cstheme="majorHAns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2A01DD" w14:paraId="65761B94" w14:textId="40F582FD">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School closures</w:t>
            </w:r>
            <w:r w:rsidR="00132C01">
              <w:rPr>
                <w:rFonts w:asciiTheme="majorHAnsi" w:hAnsiTheme="majorHAnsi" w:cstheme="majorHAnsi"/>
                <w:sz w:val="18"/>
                <w:szCs w:val="18"/>
              </w:rPr>
              <w:t xml:space="preserve"> (</w:t>
            </w:r>
            <w:r w:rsidR="00726794">
              <w:rPr>
                <w:rFonts w:asciiTheme="majorHAnsi" w:hAnsiTheme="majorHAnsi" w:cstheme="majorHAnsi"/>
                <w:sz w:val="18"/>
                <w:szCs w:val="18"/>
              </w:rPr>
              <w:t>o</w:t>
            </w:r>
            <w:r w:rsidRPr="00132C01" w:rsidR="00132C01">
              <w:rPr>
                <w:rFonts w:asciiTheme="majorHAnsi" w:hAnsiTheme="majorHAnsi" w:cstheme="majorHAnsi"/>
                <w:sz w:val="18"/>
                <w:szCs w:val="18"/>
              </w:rPr>
              <w:t>ther variables to get a more detailed insight into school closures.</w:t>
            </w:r>
            <w:r w:rsidR="00132C01">
              <w:rPr>
                <w:rFonts w:asciiTheme="majorHAnsi" w:hAnsiTheme="majorHAnsi" w:cstheme="majorHAnsi"/>
                <w:sz w:val="18"/>
                <w:szCs w:val="18"/>
              </w:rPr>
              <w: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151AE" w14:paraId="7F0CEC1B" w14:textId="24F6804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EF195C" w14:paraId="2DCAC4DE" w14:textId="02BBDD5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F1A03" w14:paraId="56EF3244" w14:textId="2AC3681A">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D04ABC" w:rsidP="00D04ABC" w:rsidRDefault="00D04ABC" w14:paraId="31684EB1" w14:textId="6091DC9F">
            <w:pPr>
              <w:widowControl w:val="0"/>
              <w:spacing w:line="240" w:lineRule="auto"/>
              <w:jc w:val="left"/>
              <w:rPr>
                <w:rFonts w:cs="Calibri"/>
                <w:sz w:val="18"/>
                <w:szCs w:val="18"/>
              </w:rPr>
            </w:pPr>
            <w:r w:rsidRPr="66F6FB85" w:rsidR="66F6FB85">
              <w:rPr>
                <w:rFonts w:cs="Calibri"/>
                <w:sz w:val="18"/>
                <w:szCs w:val="18"/>
              </w:rPr>
              <w:t xml:space="preserve">e.g., durations of school closure, sick leave days </w:t>
            </w:r>
            <w:r w:rsidRPr="66F6FB85" w:rsidR="66F6FB85">
              <w:rPr>
                <w:rFonts w:cs="Calibri"/>
                <w:sz w:val="18"/>
                <w:szCs w:val="18"/>
              </w:rPr>
              <w:t>accrued</w:t>
            </w:r>
            <w:r w:rsidRPr="66F6FB85" w:rsidR="66F6FB85">
              <w:rPr>
                <w:rFonts w:cs="Calibri"/>
                <w:sz w:val="18"/>
                <w:szCs w:val="18"/>
              </w:rPr>
              <w:t xml:space="preserve"> to students and teachers due to COVID infection, number of students needing special support and language support. Further information can be obtained from: </w:t>
            </w:r>
            <w:hyperlink r:id="Rf49105dc98704a1d">
              <w:r w:rsidRPr="66F6FB85" w:rsidR="66F6FB85">
                <w:rPr>
                  <w:rStyle w:val="Hyperlink"/>
                  <w:rFonts w:cs="Calibri"/>
                  <w:sz w:val="18"/>
                  <w:szCs w:val="18"/>
                </w:rPr>
                <w:t>https://gsi.udir.no/View?show=form&amp;formId=90969&amp;languageId=1&amp;fromApp=false&amp;includeMetaContent=true</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37FEF" w:rsidP="005D6AEF" w:rsidRDefault="00950331" w14:paraId="099FBD09" w14:textId="6939EAB0">
            <w:pPr>
              <w:widowControl w:val="0"/>
              <w:spacing w:line="240" w:lineRule="auto"/>
              <w:jc w:val="left"/>
              <w:rPr>
                <w:rFonts w:asciiTheme="majorHAnsi" w:hAnsiTheme="majorHAnsi" w:cstheme="majorHAnsi"/>
                <w:sz w:val="18"/>
                <w:szCs w:val="18"/>
              </w:rPr>
            </w:pPr>
            <w:r w:rsidRPr="00E2784C">
              <w:rPr>
                <w:rFonts w:asciiTheme="majorHAnsi" w:hAnsiTheme="majorHAnsi" w:cstheme="majorHAnsi"/>
                <w:sz w:val="18"/>
                <w:szCs w:val="18"/>
              </w:rPr>
              <w:t>Independent variable (2)</w:t>
            </w:r>
          </w:p>
        </w:tc>
      </w:tr>
      <w:tr w:rsidRPr="0019410D" w:rsidR="00E37FEF" w:rsidTr="66F6FB85" w14:paraId="17DB9F8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160B8E" w14:paraId="46AB4514" w14:textId="6A48E954">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r w:rsidR="00B81732">
              <w:rPr>
                <w:rFonts w:asciiTheme="majorHAnsi" w:hAnsiTheme="majorHAnsi" w:cstheme="majorHAns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3385E559" w14:textId="53C0196F">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Students’ SES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3151AE" w14:paraId="32BC57A8" w14:textId="2AD4135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7E7B9714" w14:textId="77777777">
            <w:pPr>
              <w:widowControl w:val="0"/>
              <w:spacing w:line="240" w:lineRule="auto"/>
              <w:jc w:val="left"/>
              <w:rPr>
                <w:rFonts w:asciiTheme="majorHAnsi" w:hAnsiTheme="majorHAnsi" w:cstheme="majorHAnsi"/>
                <w:i/>
                <w:sz w:val="18"/>
                <w:szCs w:val="18"/>
                <w:lang w:val="de-DE"/>
              </w:rPr>
            </w:pPr>
            <w:proofErr w:type="spellStart"/>
            <w:r w:rsidRPr="0019410D">
              <w:rPr>
                <w:rFonts w:asciiTheme="majorHAnsi" w:hAnsiTheme="majorHAnsi" w:cstheme="majorHAnsi"/>
                <w:i/>
                <w:sz w:val="18"/>
                <w:szCs w:val="18"/>
                <w:lang w:val="de-DE"/>
              </w:rPr>
              <w:t>belopm</w:t>
            </w:r>
            <w:proofErr w:type="spellEnd"/>
          </w:p>
          <w:p w:rsidRPr="0019410D" w:rsidR="00E37FEF" w:rsidP="00D202B9" w:rsidRDefault="007B349C" w14:paraId="665FCC4E" w14:textId="77777777">
            <w:pPr>
              <w:widowControl w:val="0"/>
              <w:spacing w:line="240" w:lineRule="auto"/>
              <w:jc w:val="left"/>
              <w:rPr>
                <w:rFonts w:asciiTheme="majorHAnsi" w:hAnsiTheme="majorHAnsi" w:cstheme="majorHAnsi"/>
                <w:sz w:val="18"/>
                <w:szCs w:val="18"/>
                <w:lang w:val="de-DE"/>
              </w:rPr>
            </w:pPr>
            <w:proofErr w:type="spellStart"/>
            <w:r w:rsidRPr="0019410D">
              <w:rPr>
                <w:rFonts w:asciiTheme="majorHAnsi" w:hAnsiTheme="majorHAnsi" w:cstheme="majorHAnsi"/>
                <w:sz w:val="18"/>
                <w:szCs w:val="18"/>
                <w:lang w:val="de-DE"/>
              </w:rPr>
              <w:t>Inntekt</w:t>
            </w:r>
            <w:proofErr w:type="spellEnd"/>
            <w:r w:rsidRPr="0019410D">
              <w:rPr>
                <w:rFonts w:asciiTheme="majorHAnsi" w:hAnsiTheme="majorHAnsi" w:cstheme="majorHAnsi"/>
                <w:sz w:val="18"/>
                <w:szCs w:val="18"/>
                <w:lang w:val="de-DE"/>
              </w:rPr>
              <w:t xml:space="preserve"> </w:t>
            </w:r>
            <w:proofErr w:type="spellStart"/>
            <w:r w:rsidRPr="0019410D">
              <w:rPr>
                <w:rFonts w:asciiTheme="majorHAnsi" w:hAnsiTheme="majorHAnsi" w:cstheme="majorHAnsi"/>
                <w:sz w:val="18"/>
                <w:szCs w:val="18"/>
                <w:lang w:val="de-DE"/>
              </w:rPr>
              <w:t>etter</w:t>
            </w:r>
            <w:proofErr w:type="spellEnd"/>
            <w:r w:rsidRPr="0019410D">
              <w:rPr>
                <w:rFonts w:asciiTheme="majorHAnsi" w:hAnsiTheme="majorHAnsi" w:cstheme="majorHAnsi"/>
                <w:sz w:val="18"/>
                <w:szCs w:val="18"/>
                <w:lang w:val="de-DE"/>
              </w:rPr>
              <w:t xml:space="preserve"> </w:t>
            </w:r>
            <w:proofErr w:type="spellStart"/>
            <w:r w:rsidRPr="0019410D">
              <w:rPr>
                <w:rFonts w:asciiTheme="majorHAnsi" w:hAnsiTheme="majorHAnsi" w:cstheme="majorHAnsi"/>
                <w:sz w:val="18"/>
                <w:szCs w:val="18"/>
                <w:lang w:val="de-DE"/>
              </w:rPr>
              <w:t>skatt</w:t>
            </w:r>
            <w:proofErr w:type="spellEnd"/>
            <w:r w:rsidRPr="0019410D">
              <w:rPr>
                <w:rFonts w:asciiTheme="majorHAnsi" w:hAnsiTheme="majorHAnsi" w:cstheme="majorHAnsi"/>
                <w:sz w:val="18"/>
                <w:szCs w:val="18"/>
                <w:lang w:val="de-DE"/>
              </w:rPr>
              <w:t xml:space="preserve"> per </w:t>
            </w:r>
            <w:proofErr w:type="spellStart"/>
            <w:r w:rsidRPr="0019410D">
              <w:rPr>
                <w:rFonts w:asciiTheme="majorHAnsi" w:hAnsiTheme="majorHAnsi" w:cstheme="majorHAnsi"/>
                <w:sz w:val="18"/>
                <w:szCs w:val="18"/>
                <w:lang w:val="de-DE"/>
              </w:rPr>
              <w:t>forbruksenhet</w:t>
            </w:r>
            <w:proofErr w:type="spellEnd"/>
            <w:r w:rsidRPr="0019410D">
              <w:rPr>
                <w:rFonts w:asciiTheme="majorHAnsi" w:hAnsiTheme="majorHAnsi" w:cstheme="majorHAnsi"/>
                <w:sz w:val="18"/>
                <w:szCs w:val="18"/>
                <w:lang w:val="de-DE"/>
              </w:rPr>
              <w:t xml:space="preserve"> (EU-skala)</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042DB7DD"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atipcu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D202B9" w:rsidRDefault="007B349C" w14:paraId="68F33F7F" w14:textId="77777777">
            <w:pPr>
              <w:spacing w:line="240" w:lineRule="auto"/>
              <w:jc w:val="left"/>
              <w:rPr>
                <w:rFonts w:cs="Calibri"/>
                <w:sz w:val="18"/>
                <w:szCs w:val="18"/>
              </w:rPr>
            </w:pPr>
            <w:r w:rsidRPr="001A2D78">
              <w:rPr>
                <w:rFonts w:cs="Calibri"/>
                <w:sz w:val="18"/>
                <w:szCs w:val="18"/>
              </w:rPr>
              <w:t>After-tax income per consumption unit (EU-scale)</w:t>
            </w:r>
          </w:p>
          <w:p w:rsidRPr="001A2D78" w:rsidR="00E37FEF" w:rsidP="66F6FB85" w:rsidRDefault="007B349C" w14:paraId="56D7DD67" w14:textId="66E111A2">
            <w:pPr>
              <w:spacing w:line="240" w:lineRule="auto"/>
              <w:jc w:val="left"/>
              <w:rPr>
                <w:rFonts w:ascii="Calibri" w:hAnsi="Calibri" w:eastAsia="Arial" w:cs="Calibri"/>
                <w:color w:val="0000FF"/>
                <w:sz w:val="18"/>
                <w:szCs w:val="18"/>
                <w:u w:val="single"/>
              </w:rPr>
            </w:pPr>
            <w:r w:rsidRPr="66F6FB85" w:rsidR="66F6FB85">
              <w:rPr>
                <w:rFonts w:cs="Calibri"/>
                <w:sz w:val="18"/>
                <w:szCs w:val="18"/>
              </w:rPr>
              <w:t xml:space="preserve">Numeric (index: sum of household taxable and non-taxable income, minus taxes, divided by the number of consumption units in the household. Consumption units are calculated by using the modified OECD scale or the EU scale, where the first adult is given a weight of 1, any </w:t>
            </w:r>
            <w:r w:rsidRPr="66F6FB85" w:rsidR="66F6FB85">
              <w:rPr>
                <w:rFonts w:cs="Calibri"/>
                <w:sz w:val="18"/>
                <w:szCs w:val="18"/>
              </w:rPr>
              <w:t>additional</w:t>
            </w:r>
            <w:r w:rsidRPr="66F6FB85" w:rsidR="66F6FB85">
              <w:rPr>
                <w:rFonts w:cs="Calibri"/>
                <w:sz w:val="18"/>
                <w:szCs w:val="18"/>
              </w:rPr>
              <w:t xml:space="preserve"> adult a weight of 0.5, and each child a weight of 0.3. The number of consumption units in a household consisting of two adults and two children is thus 2.1 </w:t>
            </w:r>
            <w:hyperlink r:id="R7ce63ad123ce45a0">
              <w:r w:rsidRPr="66F6FB85" w:rsidR="66F6FB85">
                <w:rPr>
                  <w:rFonts w:ascii="Calibri" w:hAnsi="Calibri" w:eastAsia="Arial" w:cs="Calibri"/>
                  <w:color w:val="0000FF"/>
                  <w:sz w:val="18"/>
                  <w:szCs w:val="18"/>
                  <w:u w:val="single"/>
                </w:rPr>
                <w:t>https://www.ssb.no/a/metadata/conceptvariable/vardok/3363/en</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D6AEF" w:rsidRDefault="007B349C" w14:paraId="32559255" w14:textId="313E137E">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Moderator (</w:t>
            </w:r>
            <w:r w:rsidRPr="0019410D" w:rsidR="00236D21">
              <w:rPr>
                <w:rFonts w:asciiTheme="majorHAnsi" w:hAnsiTheme="majorHAnsi" w:cstheme="majorHAnsi"/>
                <w:sz w:val="18"/>
                <w:szCs w:val="18"/>
              </w:rPr>
              <w:t xml:space="preserve">2, </w:t>
            </w:r>
            <w:r w:rsidRPr="0019410D">
              <w:rPr>
                <w:rFonts w:asciiTheme="majorHAnsi" w:hAnsiTheme="majorHAnsi" w:cstheme="majorHAnsi"/>
                <w:sz w:val="18"/>
                <w:szCs w:val="18"/>
              </w:rPr>
              <w:t>RQ</w:t>
            </w:r>
            <w:r w:rsidRPr="0019410D" w:rsidR="00236D21">
              <w:rPr>
                <w:rFonts w:asciiTheme="majorHAnsi" w:hAnsiTheme="majorHAnsi" w:cstheme="majorHAnsi"/>
                <w:sz w:val="18"/>
                <w:szCs w:val="18"/>
              </w:rPr>
              <w:t>3</w:t>
            </w:r>
            <w:r w:rsidRPr="0019410D">
              <w:rPr>
                <w:rFonts w:asciiTheme="majorHAnsi" w:hAnsiTheme="majorHAnsi" w:cstheme="majorHAnsi"/>
                <w:sz w:val="18"/>
                <w:szCs w:val="18"/>
              </w:rPr>
              <w:t>)</w:t>
            </w:r>
          </w:p>
        </w:tc>
      </w:tr>
      <w:tr w:rsidRPr="0019410D" w:rsidR="0036005A" w:rsidTr="66F6FB85" w14:paraId="21514E36" w14:textId="77777777">
        <w:trPr>
          <w:trHeight w:val="20"/>
        </w:trPr>
        <w:tc>
          <w:tcPr>
            <w:tcW w:w="450"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5F838695" w14:textId="2A0C8127">
            <w:pPr>
              <w:widowControl w:val="0"/>
              <w:spacing w:line="240" w:lineRule="auto"/>
              <w:jc w:val="left"/>
              <w:rPr>
                <w:rFonts w:asciiTheme="majorHAnsi" w:hAnsiTheme="majorHAnsi" w:cstheme="majorHAnsi"/>
                <w:sz w:val="18"/>
                <w:szCs w:val="18"/>
              </w:rPr>
            </w:pPr>
            <w:r w:rsidRPr="00387BBF">
              <w:rPr>
                <w:rFonts w:asciiTheme="majorHAnsi" w:hAnsiTheme="majorHAnsi" w:cstheme="majorHAnsi"/>
                <w:sz w:val="18"/>
                <w:szCs w:val="18"/>
              </w:rPr>
              <w:t>1</w:t>
            </w:r>
            <w:r w:rsidR="003151AE">
              <w:rPr>
                <w:rFonts w:asciiTheme="majorHAnsi" w:hAnsiTheme="majorHAnsi" w:cstheme="majorHAnsi"/>
                <w:sz w:val="18"/>
                <w:szCs w:val="18"/>
              </w:rPr>
              <w:t>5</w:t>
            </w:r>
          </w:p>
        </w:tc>
        <w:tc>
          <w:tcPr>
            <w:tcW w:w="1677"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66F6FB85" w:rsidRDefault="0036005A" w14:paraId="53CEF717" w14:textId="21CF0346">
            <w:pPr>
              <w:widowControl w:val="0"/>
              <w:spacing w:line="240" w:lineRule="auto"/>
              <w:jc w:val="left"/>
              <w:rPr>
                <w:rFonts w:ascii="Calibri" w:hAnsi="Calibri" w:cs="Calibri" w:asciiTheme="majorAscii" w:hAnsiTheme="majorAscii" w:cstheme="majorAscii"/>
                <w:sz w:val="18"/>
                <w:szCs w:val="18"/>
              </w:rPr>
            </w:pPr>
            <w:r w:rsidRPr="66F6FB85" w:rsidR="66F6FB85">
              <w:rPr>
                <w:rFonts w:ascii="Calibri" w:hAnsi="Calibri" w:cs="Calibri" w:asciiTheme="majorAscii" w:hAnsiTheme="majorAscii" w:cstheme="majorAscii"/>
                <w:sz w:val="18"/>
                <w:szCs w:val="18"/>
              </w:rPr>
              <w:t>Students’ SES</w:t>
            </w:r>
            <w:proofErr w:type="spellStart"/>
            <w:proofErr w:type="spellEnd"/>
          </w:p>
        </w:tc>
        <w:tc>
          <w:tcPr>
            <w:tcW w:w="708"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151AE" w14:paraId="45EA1BF3" w14:textId="794D702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2C62B0D9" w14:textId="61EDF696">
            <w:pPr>
              <w:widowControl w:val="0"/>
              <w:spacing w:line="240" w:lineRule="auto"/>
              <w:jc w:val="left"/>
              <w:rPr>
                <w:rFonts w:asciiTheme="majorHAnsi" w:hAnsiTheme="majorHAnsi" w:cstheme="majorHAnsi"/>
                <w:sz w:val="18"/>
                <w:szCs w:val="18"/>
                <w:lang w:val="de-DE"/>
              </w:rPr>
            </w:pPr>
            <w:proofErr w:type="spellStart"/>
            <w:r w:rsidRPr="00387BBF">
              <w:rPr>
                <w:rFonts w:asciiTheme="majorHAnsi" w:hAnsiTheme="majorHAnsi" w:cstheme="majorHAnsi"/>
                <w:sz w:val="18"/>
                <w:szCs w:val="18"/>
                <w:lang w:val="de-DE"/>
              </w:rPr>
              <w:t>Personens</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høyeste</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utdanningsnivå</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Koden</w:t>
            </w:r>
            <w:proofErr w:type="spellEnd"/>
            <w:r w:rsidRPr="00387BBF">
              <w:rPr>
                <w:rFonts w:asciiTheme="majorHAnsi" w:hAnsiTheme="majorHAnsi" w:cstheme="majorHAnsi"/>
                <w:sz w:val="18"/>
                <w:szCs w:val="18"/>
                <w:lang w:val="de-DE"/>
              </w:rPr>
              <w:t xml:space="preserve"> NUS2000; 1970, </w:t>
            </w:r>
            <w:proofErr w:type="spellStart"/>
            <w:r w:rsidRPr="00387BBF">
              <w:rPr>
                <w:rFonts w:asciiTheme="majorHAnsi" w:hAnsiTheme="majorHAnsi" w:cstheme="majorHAnsi"/>
                <w:sz w:val="18"/>
                <w:szCs w:val="18"/>
                <w:lang w:val="de-DE"/>
              </w:rPr>
              <w:t>deretter</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årlig</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fra</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og</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med</w:t>
            </w:r>
            <w:proofErr w:type="spellEnd"/>
            <w:r w:rsidRPr="00387BBF">
              <w:rPr>
                <w:rFonts w:asciiTheme="majorHAnsi" w:hAnsiTheme="majorHAnsi" w:cstheme="majorHAnsi"/>
                <w:sz w:val="18"/>
                <w:szCs w:val="18"/>
                <w:lang w:val="de-DE"/>
              </w:rPr>
              <w:t xml:space="preserve"> 1980)</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041B31" w:rsidRDefault="0036005A" w14:paraId="612737BE" w14:textId="77777777">
            <w:pPr>
              <w:widowControl w:val="0"/>
              <w:spacing w:line="240" w:lineRule="auto"/>
              <w:jc w:val="left"/>
              <w:rPr>
                <w:rFonts w:asciiTheme="majorHAnsi" w:hAnsiTheme="majorHAnsi" w:cstheme="majorHAnsi"/>
                <w:sz w:val="18"/>
                <w:szCs w:val="18"/>
              </w:rPr>
            </w:pPr>
            <w:proofErr w:type="spellStart"/>
            <w:r w:rsidRPr="00387BBF">
              <w:rPr>
                <w:rFonts w:asciiTheme="majorHAnsi" w:hAnsiTheme="majorHAnsi" w:cstheme="majorHAnsi"/>
                <w:sz w:val="18"/>
                <w:szCs w:val="18"/>
              </w:rPr>
              <w:t>phle</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tcPr>
          <w:p w:rsidRPr="00387BBF" w:rsidR="002C4CA3" w:rsidP="002C4CA3" w:rsidRDefault="0036005A" w14:paraId="60EFBB60" w14:textId="6760513E">
            <w:pPr>
              <w:spacing w:line="240" w:lineRule="auto"/>
              <w:rPr>
                <w:rFonts w:cs="Calibri"/>
                <w:sz w:val="18"/>
                <w:szCs w:val="18"/>
              </w:rPr>
            </w:pPr>
            <w:r w:rsidRPr="66F6FB85" w:rsidR="66F6FB85">
              <w:rPr>
                <w:rFonts w:cs="Calibri"/>
                <w:sz w:val="18"/>
                <w:szCs w:val="18"/>
              </w:rPr>
              <w:t xml:space="preserve">e.g., person's highest level of education (NUS2000 Code; 1970, then annually from 1980). NUS: Norwegian Standard Classification of Education ranging from 0 (no education) to 8 (a research degree). Used to assess the educational level of the parents. If information is available for both parents, then the highest value is used. More information about the Norwegian Standard Classification of Education (NUS2000) can be found from </w:t>
            </w:r>
            <w:hyperlink r:id="R5844625167964a8b">
              <w:r w:rsidRPr="66F6FB85" w:rsidR="66F6FB85">
                <w:rPr>
                  <w:rStyle w:val="Hyperlink"/>
                  <w:rFonts w:ascii="Calibri" w:hAnsi="Calibri" w:cs="Calibri" w:asciiTheme="majorAscii" w:hAnsiTheme="majorAscii" w:cstheme="majorAscii"/>
                  <w:sz w:val="18"/>
                  <w:szCs w:val="18"/>
                </w:rPr>
                <w:t>https://www.ssb.no/en/utdanning/norwegian-standard-classification-of-education</w:t>
              </w:r>
            </w:hyperlink>
            <w:r w:rsidRPr="66F6FB85" w:rsidR="66F6FB85">
              <w:rPr>
                <w:rFonts w:ascii="Calibri" w:hAnsi="Calibri" w:cs="Calibri" w:asciiTheme="majorAscii" w:hAnsiTheme="majorAscii" w:cstheme="majorAscii"/>
                <w:sz w:val="18"/>
                <w:szCs w:val="18"/>
              </w:rPr>
              <w:t xml:space="preserve"> and </w:t>
            </w:r>
            <w:hyperlink r:id="Rcd7c5ea7c8b54cff">
              <w:r w:rsidRPr="66F6FB85" w:rsidR="66F6FB85">
                <w:rPr>
                  <w:rStyle w:val="Hyperlink"/>
                  <w:rFonts w:cs="Calibri"/>
                  <w:sz w:val="18"/>
                  <w:szCs w:val="18"/>
                </w:rPr>
                <w:t>https://www.ssb.no/klass/klassifikasjoner/36/</w:t>
              </w:r>
            </w:hyperlink>
          </w:p>
        </w:tc>
        <w:tc>
          <w:tcPr>
            <w:tcW w:w="2449" w:type="dxa"/>
            <w:vMerge w:val="restart"/>
            <w:tcBorders>
              <w:top w:val="nil"/>
              <w:left w:val="nil"/>
              <w:right w:val="nil"/>
            </w:tcBorders>
            <w:shd w:val="clear" w:color="auto" w:fill="auto"/>
            <w:tcMar>
              <w:top w:w="100" w:type="dxa"/>
              <w:left w:w="100" w:type="dxa"/>
              <w:bottom w:w="100" w:type="dxa"/>
              <w:right w:w="100" w:type="dxa"/>
            </w:tcMar>
            <w:vAlign w:val="center"/>
          </w:tcPr>
          <w:p w:rsidRPr="00387BBF" w:rsidR="0036005A" w:rsidP="005D6AEF" w:rsidRDefault="0036005A" w14:paraId="67F446E9" w14:textId="23EA8139">
            <w:pPr>
              <w:widowControl w:val="0"/>
              <w:spacing w:line="240" w:lineRule="auto"/>
              <w:jc w:val="left"/>
              <w:rPr>
                <w:rFonts w:asciiTheme="majorHAnsi" w:hAnsiTheme="majorHAnsi" w:cstheme="majorHAnsi"/>
                <w:sz w:val="18"/>
                <w:szCs w:val="18"/>
              </w:rPr>
            </w:pPr>
            <w:r w:rsidRPr="00387BBF">
              <w:rPr>
                <w:rFonts w:asciiTheme="majorHAnsi" w:hAnsiTheme="majorHAnsi" w:cstheme="majorHAnsi"/>
                <w:sz w:val="18"/>
                <w:szCs w:val="18"/>
              </w:rPr>
              <w:t>Moderator (2, RQ3)</w:t>
            </w:r>
          </w:p>
        </w:tc>
      </w:tr>
      <w:tr w:rsidRPr="0019410D" w:rsidR="0036005A" w:rsidTr="66F6FB85" w14:paraId="2C14459B" w14:textId="77777777">
        <w:trPr>
          <w:trHeight w:val="20"/>
        </w:trPr>
        <w:tc>
          <w:tcPr>
            <w:tcW w:w="450" w:type="dxa"/>
            <w:vMerge/>
            <w:tcBorders/>
            <w:tcMar>
              <w:top w:w="100" w:type="dxa"/>
              <w:left w:w="100" w:type="dxa"/>
              <w:bottom w:w="100" w:type="dxa"/>
              <w:right w:w="100" w:type="dxa"/>
            </w:tcMar>
          </w:tcPr>
          <w:p w:rsidRPr="0019410D" w:rsidR="0036005A" w:rsidRDefault="0036005A" w14:paraId="473220DE" w14:textId="77777777">
            <w:pPr>
              <w:widowControl w:val="0"/>
              <w:spacing w:line="240" w:lineRule="auto"/>
              <w:rPr>
                <w:rFonts w:asciiTheme="majorHAnsi" w:hAnsiTheme="majorHAnsi" w:cstheme="majorHAnsi"/>
                <w:sz w:val="18"/>
                <w:szCs w:val="18"/>
                <w:highlight w:val="green"/>
              </w:rPr>
            </w:pPr>
          </w:p>
        </w:tc>
        <w:tc>
          <w:tcPr>
            <w:tcW w:w="1677" w:type="dxa"/>
            <w:vMerge/>
            <w:tcBorders/>
            <w:tcMar>
              <w:top w:w="100" w:type="dxa"/>
              <w:left w:w="100" w:type="dxa"/>
              <w:bottom w:w="100" w:type="dxa"/>
              <w:right w:w="100" w:type="dxa"/>
            </w:tcMar>
            <w:vAlign w:val="center"/>
          </w:tcPr>
          <w:p w:rsidRPr="0019410D" w:rsidR="0036005A" w:rsidP="00041B31" w:rsidRDefault="0036005A" w14:paraId="6923C7C7" w14:textId="77777777">
            <w:pPr>
              <w:widowControl w:val="0"/>
              <w:spacing w:line="240" w:lineRule="auto"/>
              <w:jc w:val="left"/>
              <w:rPr>
                <w:rFonts w:asciiTheme="majorHAnsi" w:hAnsiTheme="majorHAnsi" w:cstheme="majorHAnsi"/>
                <w:sz w:val="18"/>
                <w:szCs w:val="18"/>
                <w:highlight w:val="green"/>
              </w:rPr>
            </w:pPr>
          </w:p>
        </w:tc>
        <w:tc>
          <w:tcPr>
            <w:tcW w:w="708" w:type="dxa"/>
            <w:vMerge/>
            <w:tcBorders/>
            <w:tcMar>
              <w:top w:w="100" w:type="dxa"/>
              <w:left w:w="100" w:type="dxa"/>
              <w:bottom w:w="100" w:type="dxa"/>
              <w:right w:w="100" w:type="dxa"/>
            </w:tcMar>
          </w:tcPr>
          <w:p w:rsidRPr="004C4525" w:rsidR="0036005A" w:rsidRDefault="0036005A" w14:paraId="1CB4030C" w14:textId="77777777">
            <w:pPr>
              <w:widowControl w:val="0"/>
              <w:spacing w:line="240" w:lineRule="auto"/>
              <w:rPr>
                <w:rFonts w:asciiTheme="majorHAnsi" w:hAnsiTheme="majorHAnsi" w:cstheme="majorHAnsi"/>
                <w:sz w:val="18"/>
                <w:szCs w:val="18"/>
              </w:rPr>
            </w:pP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6005A" w:rsidR="0036005A" w:rsidP="00041B31" w:rsidRDefault="0036005A" w14:paraId="40E5B076" w14:textId="6BD2E4CD">
            <w:pPr>
              <w:widowControl w:val="0"/>
              <w:spacing w:line="240" w:lineRule="auto"/>
              <w:jc w:val="left"/>
              <w:rPr>
                <w:rFonts w:asciiTheme="majorHAnsi" w:hAnsiTheme="majorHAnsi" w:cstheme="majorHAnsi"/>
                <w:sz w:val="18"/>
                <w:szCs w:val="18"/>
                <w:lang w:val="de-DE"/>
              </w:rPr>
            </w:pPr>
            <w:r w:rsidRPr="0036005A">
              <w:rPr>
                <w:rFonts w:asciiTheme="majorHAnsi" w:hAnsiTheme="majorHAnsi" w:cstheme="majorHAnsi"/>
                <w:sz w:val="18"/>
                <w:szCs w:val="18"/>
                <w:lang w:val="de-DE"/>
              </w:rPr>
              <w:t xml:space="preserve">Fars </w:t>
            </w:r>
            <w:proofErr w:type="spellStart"/>
            <w:r w:rsidRPr="0036005A">
              <w:rPr>
                <w:rFonts w:asciiTheme="majorHAnsi" w:hAnsiTheme="majorHAnsi" w:cstheme="majorHAnsi"/>
                <w:sz w:val="18"/>
                <w:szCs w:val="18"/>
                <w:lang w:val="de-DE"/>
              </w:rPr>
              <w:t>høyeste</w:t>
            </w:r>
            <w:proofErr w:type="spellEnd"/>
            <w:r w:rsidRPr="0036005A">
              <w:rPr>
                <w:rFonts w:asciiTheme="majorHAnsi" w:hAnsiTheme="majorHAnsi" w:cstheme="majorHAnsi"/>
                <w:sz w:val="18"/>
                <w:szCs w:val="18"/>
                <w:lang w:val="de-DE"/>
              </w:rPr>
              <w:t xml:space="preserve"> </w:t>
            </w:r>
            <w:proofErr w:type="spellStart"/>
            <w:r w:rsidRPr="0036005A">
              <w:rPr>
                <w:rFonts w:asciiTheme="majorHAnsi" w:hAnsiTheme="majorHAnsi" w:cstheme="majorHAnsi"/>
                <w:sz w:val="18"/>
                <w:szCs w:val="18"/>
                <w:lang w:val="de-DE"/>
              </w:rPr>
              <w:t>utdanning</w:t>
            </w:r>
            <w:proofErr w:type="spellEnd"/>
            <w:r w:rsidRPr="0036005A">
              <w:rPr>
                <w:rFonts w:asciiTheme="majorHAnsi" w:hAnsiTheme="majorHAnsi" w:cstheme="majorHAnsi"/>
                <w:sz w:val="18"/>
                <w:szCs w:val="18"/>
                <w:lang w:val="de-DE"/>
              </w:rPr>
              <w:t xml:space="preserve"> da </w:t>
            </w:r>
            <w:proofErr w:type="spellStart"/>
            <w:r w:rsidRPr="0036005A">
              <w:rPr>
                <w:rFonts w:asciiTheme="majorHAnsi" w:hAnsiTheme="majorHAnsi" w:cstheme="majorHAnsi"/>
                <w:sz w:val="18"/>
                <w:szCs w:val="18"/>
                <w:lang w:val="de-DE"/>
              </w:rPr>
              <w:t>personen</w:t>
            </w:r>
            <w:proofErr w:type="spellEnd"/>
            <w:r w:rsidRPr="0036005A">
              <w:rPr>
                <w:rFonts w:asciiTheme="majorHAnsi" w:hAnsiTheme="majorHAnsi" w:cstheme="majorHAnsi"/>
                <w:sz w:val="18"/>
                <w:szCs w:val="18"/>
                <w:lang w:val="de-DE"/>
              </w:rPr>
              <w:t xml:space="preserve"> </w:t>
            </w:r>
            <w:proofErr w:type="spellStart"/>
            <w:r w:rsidRPr="0036005A">
              <w:rPr>
                <w:rFonts w:asciiTheme="majorHAnsi" w:hAnsiTheme="majorHAnsi" w:cstheme="majorHAnsi"/>
                <w:sz w:val="18"/>
                <w:szCs w:val="18"/>
                <w:lang w:val="de-DE"/>
              </w:rPr>
              <w:t>var</w:t>
            </w:r>
            <w:proofErr w:type="spellEnd"/>
            <w:r w:rsidRPr="0036005A">
              <w:rPr>
                <w:rFonts w:asciiTheme="majorHAnsi" w:hAnsiTheme="majorHAnsi" w:cstheme="majorHAnsi"/>
                <w:sz w:val="18"/>
                <w:szCs w:val="18"/>
                <w:lang w:val="de-DE"/>
              </w:rPr>
              <w:t xml:space="preserve"> 16 </w:t>
            </w:r>
            <w:proofErr w:type="spellStart"/>
            <w:r w:rsidRPr="0036005A">
              <w:rPr>
                <w:rFonts w:asciiTheme="majorHAnsi" w:hAnsiTheme="majorHAnsi" w:cstheme="majorHAnsi"/>
                <w:sz w:val="18"/>
                <w:szCs w:val="18"/>
                <w:lang w:val="de-DE"/>
              </w:rPr>
              <w:t>år</w:t>
            </w:r>
            <w:proofErr w:type="spellEnd"/>
            <w:r w:rsidRPr="0036005A">
              <w:rPr>
                <w:rFonts w:asciiTheme="majorHAnsi" w:hAnsiTheme="majorHAnsi" w:cstheme="majorHAnsi"/>
                <w:sz w:val="18"/>
                <w:szCs w:val="18"/>
                <w:lang w:val="de-DE"/>
              </w:rPr>
              <w:t xml:space="preserve">; </w:t>
            </w:r>
            <w:r w:rsidRPr="004C4525">
              <w:rPr>
                <w:rFonts w:asciiTheme="majorHAnsi" w:hAnsiTheme="majorHAnsi" w:cstheme="majorHAnsi"/>
                <w:sz w:val="18"/>
                <w:szCs w:val="18"/>
                <w:lang w:val="de-DE"/>
              </w:rPr>
              <w:t xml:space="preserve">Mors </w:t>
            </w:r>
            <w:proofErr w:type="spellStart"/>
            <w:r w:rsidRPr="004C4525">
              <w:rPr>
                <w:rFonts w:asciiTheme="majorHAnsi" w:hAnsiTheme="majorHAnsi" w:cstheme="majorHAnsi"/>
                <w:sz w:val="18"/>
                <w:szCs w:val="18"/>
                <w:lang w:val="de-DE"/>
              </w:rPr>
              <w:t>høyeste</w:t>
            </w:r>
            <w:proofErr w:type="spellEnd"/>
            <w:r w:rsidRPr="004C4525">
              <w:rPr>
                <w:rFonts w:asciiTheme="majorHAnsi" w:hAnsiTheme="majorHAnsi" w:cstheme="majorHAnsi"/>
                <w:sz w:val="18"/>
                <w:szCs w:val="18"/>
                <w:lang w:val="de-DE"/>
              </w:rPr>
              <w:t xml:space="preserve"> </w:t>
            </w:r>
            <w:proofErr w:type="spellStart"/>
            <w:r w:rsidRPr="004C4525">
              <w:rPr>
                <w:rFonts w:asciiTheme="majorHAnsi" w:hAnsiTheme="majorHAnsi" w:cstheme="majorHAnsi"/>
                <w:sz w:val="18"/>
                <w:szCs w:val="18"/>
                <w:lang w:val="de-DE"/>
              </w:rPr>
              <w:t>utdanning</w:t>
            </w:r>
            <w:proofErr w:type="spellEnd"/>
            <w:r w:rsidRPr="004C4525">
              <w:rPr>
                <w:rFonts w:asciiTheme="majorHAnsi" w:hAnsiTheme="majorHAnsi" w:cstheme="majorHAnsi"/>
                <w:sz w:val="18"/>
                <w:szCs w:val="18"/>
                <w:lang w:val="de-DE"/>
              </w:rPr>
              <w:t xml:space="preserve"> da </w:t>
            </w:r>
            <w:proofErr w:type="spellStart"/>
            <w:r w:rsidRPr="004C4525">
              <w:rPr>
                <w:rFonts w:asciiTheme="majorHAnsi" w:hAnsiTheme="majorHAnsi" w:cstheme="majorHAnsi"/>
                <w:sz w:val="18"/>
                <w:szCs w:val="18"/>
                <w:lang w:val="de-DE"/>
              </w:rPr>
              <w:t>personen</w:t>
            </w:r>
            <w:proofErr w:type="spellEnd"/>
            <w:r w:rsidRPr="004C4525">
              <w:rPr>
                <w:rFonts w:asciiTheme="majorHAnsi" w:hAnsiTheme="majorHAnsi" w:cstheme="majorHAnsi"/>
                <w:sz w:val="18"/>
                <w:szCs w:val="18"/>
                <w:lang w:val="de-DE"/>
              </w:rPr>
              <w:t xml:space="preserve"> </w:t>
            </w:r>
            <w:proofErr w:type="spellStart"/>
            <w:r w:rsidRPr="004C4525">
              <w:rPr>
                <w:rFonts w:asciiTheme="majorHAnsi" w:hAnsiTheme="majorHAnsi" w:cstheme="majorHAnsi"/>
                <w:sz w:val="18"/>
                <w:szCs w:val="18"/>
                <w:lang w:val="de-DE"/>
              </w:rPr>
              <w:t>var</w:t>
            </w:r>
            <w:proofErr w:type="spellEnd"/>
            <w:r w:rsidRPr="004C4525">
              <w:rPr>
                <w:rFonts w:asciiTheme="majorHAnsi" w:hAnsiTheme="majorHAnsi" w:cstheme="majorHAnsi"/>
                <w:sz w:val="18"/>
                <w:szCs w:val="18"/>
                <w:lang w:val="de-DE"/>
              </w:rPr>
              <w:t xml:space="preserve"> 16 </w:t>
            </w:r>
            <w:proofErr w:type="spellStart"/>
            <w:r w:rsidRPr="004C4525">
              <w:rPr>
                <w:rFonts w:asciiTheme="majorHAnsi" w:hAnsiTheme="majorHAnsi" w:cstheme="majorHAnsi"/>
                <w:sz w:val="18"/>
                <w:szCs w:val="18"/>
                <w:lang w:val="de-DE"/>
              </w:rPr>
              <w:t>år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6005A" w:rsidR="0036005A" w:rsidP="00041B31" w:rsidRDefault="0036005A" w14:paraId="46AF752F" w14:textId="77777777">
            <w:pPr>
              <w:widowControl w:val="0"/>
              <w:spacing w:line="240" w:lineRule="auto"/>
              <w:jc w:val="left"/>
              <w:rPr>
                <w:rFonts w:asciiTheme="majorHAnsi" w:hAnsiTheme="majorHAnsi" w:cstheme="majorHAnsi"/>
                <w:sz w:val="18"/>
                <w:szCs w:val="18"/>
                <w:lang w:val="de-DE"/>
              </w:rPr>
            </w:pPr>
          </w:p>
        </w:tc>
        <w:tc>
          <w:tcPr>
            <w:tcW w:w="5528" w:type="dxa"/>
            <w:tcBorders>
              <w:top w:val="nil"/>
              <w:left w:val="nil"/>
              <w:bottom w:val="nil"/>
              <w:right w:val="nil"/>
            </w:tcBorders>
            <w:shd w:val="clear" w:color="auto" w:fill="auto"/>
            <w:tcMar>
              <w:top w:w="100" w:type="dxa"/>
              <w:left w:w="100" w:type="dxa"/>
              <w:bottom w:w="100" w:type="dxa"/>
              <w:right w:w="100" w:type="dxa"/>
            </w:tcMar>
          </w:tcPr>
          <w:p w:rsidRPr="004C4525" w:rsidR="0036005A" w:rsidRDefault="0036005A" w14:paraId="542F6F81" w14:textId="1FBDE846">
            <w:pPr>
              <w:rPr>
                <w:rFonts w:asciiTheme="majorHAnsi" w:hAnsiTheme="majorHAnsi" w:cstheme="majorHAnsi"/>
                <w:sz w:val="18"/>
                <w:szCs w:val="18"/>
              </w:rPr>
            </w:pPr>
            <w:r>
              <w:rPr>
                <w:rFonts w:asciiTheme="majorHAnsi" w:hAnsiTheme="majorHAnsi" w:cstheme="majorHAnsi"/>
                <w:sz w:val="18"/>
                <w:szCs w:val="18"/>
              </w:rPr>
              <w:t>e.g., f</w:t>
            </w:r>
            <w:r w:rsidRPr="004C4525">
              <w:rPr>
                <w:rFonts w:asciiTheme="majorHAnsi" w:hAnsiTheme="majorHAnsi" w:cstheme="majorHAnsi"/>
                <w:sz w:val="18"/>
                <w:szCs w:val="18"/>
              </w:rPr>
              <w:t xml:space="preserve">ather's </w:t>
            </w:r>
            <w:r>
              <w:rPr>
                <w:rFonts w:asciiTheme="majorHAnsi" w:hAnsiTheme="majorHAnsi" w:cstheme="majorHAnsi"/>
                <w:sz w:val="18"/>
                <w:szCs w:val="18"/>
              </w:rPr>
              <w:t xml:space="preserve">and mother’s </w:t>
            </w:r>
            <w:r w:rsidRPr="004C4525">
              <w:rPr>
                <w:rFonts w:asciiTheme="majorHAnsi" w:hAnsiTheme="majorHAnsi" w:cstheme="majorHAnsi"/>
                <w:sz w:val="18"/>
                <w:szCs w:val="18"/>
              </w:rPr>
              <w:t>highest education when the person was 16 years old</w:t>
            </w:r>
          </w:p>
        </w:tc>
        <w:tc>
          <w:tcPr>
            <w:tcW w:w="2449" w:type="dxa"/>
            <w:vMerge/>
            <w:tcBorders/>
            <w:tcMar>
              <w:top w:w="100" w:type="dxa"/>
              <w:left w:w="100" w:type="dxa"/>
              <w:bottom w:w="100" w:type="dxa"/>
              <w:right w:w="100" w:type="dxa"/>
            </w:tcMar>
            <w:vAlign w:val="center"/>
          </w:tcPr>
          <w:p w:rsidRPr="0019410D" w:rsidR="0036005A" w:rsidP="005D6AEF" w:rsidRDefault="0036005A" w14:paraId="3AD58320" w14:textId="77777777">
            <w:pPr>
              <w:widowControl w:val="0"/>
              <w:spacing w:line="240" w:lineRule="auto"/>
              <w:jc w:val="left"/>
              <w:rPr>
                <w:rFonts w:asciiTheme="majorHAnsi" w:hAnsiTheme="majorHAnsi" w:cstheme="majorHAnsi"/>
                <w:sz w:val="18"/>
                <w:szCs w:val="18"/>
                <w:highlight w:val="green"/>
              </w:rPr>
            </w:pPr>
          </w:p>
        </w:tc>
      </w:tr>
      <w:tr w:rsidRPr="0019410D" w:rsidR="00A047C5" w:rsidTr="66F6FB85" w14:paraId="164F9BA9"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A047C5" w:rsidP="00A047C5" w:rsidRDefault="00A047C5" w14:paraId="67916F59" w14:textId="33BFA381">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r w:rsidR="003151AE">
              <w:rPr>
                <w:rFonts w:asciiTheme="majorHAnsi" w:hAnsiTheme="majorHAnsi" w:cstheme="majorHAns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66F6FB85" w:rsidRDefault="00A047C5" w14:paraId="5169A437" w14:textId="0C819CED">
            <w:pPr>
              <w:widowControl w:val="0"/>
              <w:spacing w:line="240" w:lineRule="auto"/>
              <w:jc w:val="left"/>
              <w:rPr>
                <w:rFonts w:ascii="Calibri" w:hAnsi="Calibri" w:cs="Calibri" w:asciiTheme="majorAscii" w:hAnsiTheme="majorAscii" w:cstheme="majorAscii"/>
                <w:sz w:val="18"/>
                <w:szCs w:val="18"/>
              </w:rPr>
            </w:pPr>
            <w:r w:rsidRPr="66F6FB85" w:rsidR="66F6FB85">
              <w:rPr>
                <w:rFonts w:ascii="Calibri" w:hAnsi="Calibri" w:cs="Calibri" w:asciiTheme="majorAscii" w:hAnsiTheme="majorAscii" w:cstheme="majorAscii"/>
                <w:sz w:val="18"/>
                <w:szCs w:val="18"/>
              </w:rPr>
              <w:t>Students’ family background and situation at home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5CCDA79F" w14:textId="77777777">
            <w:pPr>
              <w:widowControl w:val="0"/>
              <w:spacing w:line="240" w:lineRule="auto"/>
              <w:jc w:val="left"/>
              <w:rPr>
                <w:rFonts w:asciiTheme="majorHAnsi" w:hAnsiTheme="majorHAnsi" w:cstheme="majorHAnsi"/>
                <w:sz w:val="18"/>
                <w:szCs w:val="18"/>
              </w:rPr>
            </w:pPr>
            <w:r w:rsidRPr="00952BE7">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EF195C" w14:paraId="58A47034" w14:textId="5FF33C9B">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EF195C" w14:paraId="377154E1" w14:textId="21DC9CF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66F6FB85" w:rsidRDefault="00A047C5" w14:paraId="11D21B5A" w14:textId="102B1B78">
            <w:pPr>
              <w:widowControl w:val="0"/>
              <w:spacing w:line="240" w:lineRule="auto"/>
              <w:jc w:val="left"/>
              <w:rPr>
                <w:rFonts w:ascii="Calibri" w:hAnsi="Calibri" w:cs="Calibri" w:asciiTheme="majorAscii" w:hAnsiTheme="majorAscii" w:cstheme="majorAscii"/>
                <w:sz w:val="18"/>
                <w:szCs w:val="18"/>
              </w:rPr>
            </w:pPr>
            <w:r w:rsidRPr="66F6FB85" w:rsidR="66F6FB85">
              <w:rPr>
                <w:rFonts w:ascii="Calibri" w:hAnsi="Calibri" w:cs="Calibri" w:asciiTheme="majorAscii" w:hAnsiTheme="majorAscii" w:cstheme="majorAscii"/>
                <w:sz w:val="18"/>
                <w:szCs w:val="18"/>
              </w:rPr>
              <w:t>e.g., refugee background (</w:t>
            </w:r>
            <w:proofErr w:type="spellStart"/>
            <w:r w:rsidRPr="66F6FB85" w:rsidR="66F6FB85">
              <w:rPr>
                <w:rFonts w:ascii="Calibri" w:hAnsi="Calibri" w:cs="Calibri" w:asciiTheme="majorAscii" w:hAnsiTheme="majorAscii" w:cstheme="majorAscii"/>
                <w:sz w:val="18"/>
                <w:szCs w:val="18"/>
              </w:rPr>
              <w:t>flyktningbakgrunn</w:t>
            </w:r>
            <w:proofErr w:type="spellEnd"/>
            <w:r w:rsidRPr="66F6FB85" w:rsidR="66F6FB85">
              <w:rPr>
                <w:rFonts w:ascii="Calibri" w:hAnsi="Calibri" w:cs="Calibri" w:asciiTheme="majorAscii" w:hAnsiTheme="majorAscii" w:cstheme="majorAscii"/>
                <w:sz w:val="18"/>
                <w:szCs w:val="18"/>
              </w:rPr>
              <w:t>; dichotomous [0 = no refugee background, 1 = refugee background]), Immigration category (</w:t>
            </w:r>
            <w:proofErr w:type="spellStart"/>
            <w:r w:rsidRPr="66F6FB85" w:rsidR="66F6FB85">
              <w:rPr>
                <w:rFonts w:ascii="Calibri" w:hAnsi="Calibri" w:cs="Calibri" w:asciiTheme="majorAscii" w:hAnsiTheme="majorAscii" w:cstheme="majorAscii"/>
                <w:sz w:val="18"/>
                <w:szCs w:val="18"/>
              </w:rPr>
              <w:t>innvandringskategori</w:t>
            </w:r>
            <w:proofErr w:type="spellEnd"/>
            <w:r w:rsidRPr="66F6FB85" w:rsidR="66F6FB85">
              <w:rPr>
                <w:rFonts w:ascii="Calibri" w:hAnsi="Calibri" w:cs="Calibri" w:asciiTheme="majorAscii" w:hAnsiTheme="majorAscii" w:cstheme="majorAscii"/>
                <w:sz w:val="18"/>
                <w:szCs w:val="18"/>
              </w:rPr>
              <w:t xml:space="preserve"> [dichotomous (0 = no immigrant, 1 = immigrant)]), number of persons per household (per_18plus_i_hushnr), floor space in square metres of household, new variable (floor space per person living in the household), number of a student's siblings, and any other variables that may have been relevant to home learning during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446FF67B" w14:textId="04A8E829">
            <w:pPr>
              <w:widowControl w:val="0"/>
              <w:spacing w:line="240" w:lineRule="auto"/>
              <w:jc w:val="left"/>
              <w:rPr>
                <w:rFonts w:asciiTheme="majorHAnsi" w:hAnsiTheme="majorHAnsi" w:cstheme="majorHAnsi"/>
                <w:sz w:val="18"/>
                <w:szCs w:val="18"/>
              </w:rPr>
            </w:pPr>
            <w:r w:rsidRPr="00952BE7">
              <w:rPr>
                <w:rFonts w:asciiTheme="majorHAnsi" w:hAnsiTheme="majorHAnsi" w:cstheme="majorHAnsi"/>
                <w:sz w:val="18"/>
                <w:szCs w:val="18"/>
              </w:rPr>
              <w:t>Moderator (2, RQ3)</w:t>
            </w:r>
            <w:r w:rsidR="0020793A">
              <w:rPr>
                <w:rFonts w:asciiTheme="majorHAnsi" w:hAnsiTheme="majorHAnsi" w:cstheme="majorHAnsi"/>
                <w:sz w:val="18"/>
                <w:szCs w:val="18"/>
              </w:rPr>
              <w:t xml:space="preserve"> or Control variables (2)</w:t>
            </w:r>
          </w:p>
        </w:tc>
      </w:tr>
      <w:tr w:rsidRPr="0019410D" w:rsidR="00991D29" w:rsidTr="66F6FB85" w14:paraId="15CD3909"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2C9E9D14" w14:textId="76A2BA40">
            <w:pPr>
              <w:widowControl w:val="0"/>
              <w:spacing w:line="240" w:lineRule="auto"/>
              <w:jc w:val="left"/>
              <w:rPr>
                <w:rFonts w:asciiTheme="majorHAnsi" w:hAnsiTheme="majorHAnsi" w:cstheme="majorBidi"/>
                <w:sz w:val="18"/>
                <w:szCs w:val="18"/>
                <w:highlight w:val="green"/>
              </w:rPr>
            </w:pPr>
            <w:r w:rsidRPr="00991D29">
              <w:rPr>
                <w:rFonts w:asciiTheme="majorHAnsi" w:hAnsiTheme="majorHAnsi" w:cstheme="majorBidi"/>
                <w:sz w:val="18"/>
                <w:szCs w:val="18"/>
              </w:rPr>
              <w:t>1</w:t>
            </w:r>
            <w:r w:rsidR="003151AE">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5BFCD870" w14:textId="77777777">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0E08282B" w14:textId="77777777">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991D29" w:rsidP="00991D29" w:rsidRDefault="00991D29" w14:paraId="69F9A72D" w14:textId="77777777">
            <w:pPr>
              <w:spacing w:line="240" w:lineRule="auto"/>
              <w:jc w:val="left"/>
              <w:rPr>
                <w:rFonts w:asciiTheme="majorHAnsi" w:hAnsiTheme="majorHAnsi" w:cstheme="majorBidi"/>
                <w:sz w:val="18"/>
                <w:szCs w:val="18"/>
                <w:highlight w:val="green"/>
              </w:rPr>
            </w:pPr>
            <w:proofErr w:type="spellStart"/>
            <w:r w:rsidRPr="00991D29">
              <w:rPr>
                <w:rFonts w:asciiTheme="majorHAnsi" w:hAnsiTheme="majorHAnsi" w:cstheme="majorBidi"/>
                <w:sz w:val="18"/>
                <w:szCs w:val="18"/>
              </w:rPr>
              <w:t>Skalapoeng</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00991D29" w:rsidP="00991D29" w:rsidRDefault="000F62BF" w14:paraId="29290137" w14:textId="1570D970">
            <w:pPr>
              <w:spacing w:line="240" w:lineRule="auto"/>
              <w:jc w:val="left"/>
              <w:rPr>
                <w:rFonts w:asciiTheme="majorHAnsi" w:hAnsiTheme="majorHAnsi" w:cstheme="majorBidi"/>
                <w:sz w:val="18"/>
                <w:szCs w:val="18"/>
              </w:rPr>
            </w:pPr>
            <w:r>
              <w:rPr>
                <w:rFonts w:asciiTheme="majorHAnsi" w:hAnsiTheme="majorHAnsi" w:cstheme="majorBidi"/>
                <w:sz w:val="18"/>
                <w:szCs w:val="18"/>
              </w:rPr>
              <w:t>tg1</w:t>
            </w:r>
          </w:p>
          <w:p w:rsidRPr="000F62BF" w:rsidR="000F62BF" w:rsidP="00991D29" w:rsidRDefault="000F62BF" w14:paraId="298F53F9" w14:textId="09D5AC41">
            <w:pPr>
              <w:spacing w:line="240" w:lineRule="auto"/>
              <w:jc w:val="left"/>
              <w:rPr>
                <w:rFonts w:asciiTheme="majorHAnsi" w:hAnsiTheme="majorHAnsi" w:cstheme="majorBidi"/>
                <w:sz w:val="18"/>
                <w:szCs w:val="18"/>
              </w:rPr>
            </w:pPr>
            <w:r>
              <w:rPr>
                <w:rFonts w:asciiTheme="majorHAnsi" w:hAnsiTheme="majorHAnsi" w:cstheme="majorBidi"/>
                <w:sz w:val="18"/>
                <w:szCs w:val="18"/>
              </w:rPr>
              <w:t>tg2</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7A953D23" w14:textId="7FC36C4D">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Term grade</w:t>
            </w:r>
            <w:r w:rsidR="00D047F5">
              <w:rPr>
                <w:rFonts w:asciiTheme="majorHAnsi" w:hAnsiTheme="majorHAnsi" w:cstheme="majorHAnsi"/>
                <w:sz w:val="18"/>
                <w:szCs w:val="18"/>
              </w:rPr>
              <w:t>s</w:t>
            </w:r>
            <w:r w:rsidRPr="00991D29">
              <w:rPr>
                <w:rFonts w:asciiTheme="majorHAnsi" w:hAnsiTheme="majorHAnsi" w:cstheme="majorHAnsi"/>
                <w:sz w:val="18"/>
                <w:szCs w:val="18"/>
              </w:rPr>
              <w:t>, Term 1</w:t>
            </w:r>
            <w:r w:rsidR="00D047F5">
              <w:rPr>
                <w:rFonts w:asciiTheme="majorHAnsi" w:hAnsiTheme="majorHAnsi" w:cstheme="majorHAnsi"/>
                <w:sz w:val="18"/>
                <w:szCs w:val="18"/>
              </w:rPr>
              <w:t xml:space="preserve"> and Term 2</w:t>
            </w:r>
            <w:r w:rsidRPr="00991D29">
              <w:rPr>
                <w:rFonts w:asciiTheme="majorHAnsi" w:hAnsiTheme="majorHAnsi" w:cstheme="majorHAnsi"/>
                <w:sz w:val="18"/>
                <w:szCs w:val="18"/>
              </w:rPr>
              <w:t>. Term 1 runs between August and January</w:t>
            </w:r>
            <w:r w:rsidR="0032005C">
              <w:rPr>
                <w:rFonts w:asciiTheme="majorHAnsi" w:hAnsiTheme="majorHAnsi" w:cstheme="majorHAnsi"/>
                <w:sz w:val="18"/>
                <w:szCs w:val="18"/>
              </w:rPr>
              <w:t xml:space="preserve">, Term 2 runs between February and July. </w:t>
            </w:r>
            <w:r w:rsidRPr="00991D29">
              <w:rPr>
                <w:rFonts w:asciiTheme="majorHAnsi" w:hAnsiTheme="majorHAnsi" w:cstheme="majorHAnsi"/>
                <w:sz w:val="18"/>
                <w:szCs w:val="18"/>
              </w:rPr>
              <w:t xml:space="preserve">All subjects attract a final grade at end </w:t>
            </w:r>
            <w:proofErr w:type="spellStart"/>
            <w:r w:rsidRPr="00991D29">
              <w:rPr>
                <w:rFonts w:asciiTheme="majorHAnsi" w:hAnsiTheme="majorHAnsi" w:cstheme="majorHAnsi"/>
                <w:sz w:val="18"/>
                <w:szCs w:val="18"/>
              </w:rPr>
              <w:t>end</w:t>
            </w:r>
            <w:proofErr w:type="spellEnd"/>
            <w:r w:rsidRPr="00991D29">
              <w:rPr>
                <w:rFonts w:asciiTheme="majorHAnsi" w:hAnsiTheme="majorHAnsi" w:cstheme="majorHAnsi"/>
                <w:sz w:val="18"/>
                <w:szCs w:val="18"/>
              </w:rPr>
              <w:t xml:space="preserve"> of Term 1</w:t>
            </w:r>
            <w:r w:rsidR="007C0C62">
              <w:rPr>
                <w:rFonts w:asciiTheme="majorHAnsi" w:hAnsiTheme="majorHAnsi" w:cstheme="majorHAnsi"/>
                <w:sz w:val="18"/>
                <w:szCs w:val="18"/>
              </w:rPr>
              <w:t xml:space="preserve"> and Term 2</w:t>
            </w:r>
            <w:r w:rsidRPr="00991D29">
              <w:rPr>
                <w:rFonts w:asciiTheme="majorHAnsi" w:hAnsiTheme="majorHAnsi" w:cstheme="majorHAnsi"/>
                <w:sz w:val="18"/>
                <w:szCs w:val="18"/>
              </w:rPr>
              <w:t>. Numeric (ordered categorical; 1 = very low competence, 2 = low competence, 3 = fairly good competence , 4 = good competence, 5 = very good competence, 6 = superior competence, Regulations for the education act, 2006, §3-5). This variable is used in the second study to identify low</w:t>
            </w:r>
            <w:r w:rsidR="00AD6BF1">
              <w:rPr>
                <w:rFonts w:asciiTheme="majorHAnsi" w:hAnsiTheme="majorHAnsi" w:cstheme="majorHAnsi"/>
                <w:sz w:val="18"/>
                <w:szCs w:val="18"/>
              </w:rPr>
              <w:t xml:space="preserve"> </w:t>
            </w:r>
            <w:r w:rsidRPr="00991D29">
              <w:rPr>
                <w:rFonts w:asciiTheme="majorHAnsi" w:hAnsiTheme="majorHAnsi" w:cstheme="majorHAnsi"/>
                <w:sz w:val="18"/>
                <w:szCs w:val="18"/>
              </w:rPr>
              <w:t>achieving and high</w:t>
            </w:r>
            <w:r w:rsidR="00AD6BF1">
              <w:rPr>
                <w:rFonts w:asciiTheme="majorHAnsi" w:hAnsiTheme="majorHAnsi" w:cstheme="majorHAnsi"/>
                <w:sz w:val="18"/>
                <w:szCs w:val="18"/>
              </w:rPr>
              <w:t xml:space="preserve"> </w:t>
            </w:r>
            <w:r w:rsidRPr="00991D29">
              <w:rPr>
                <w:rFonts w:asciiTheme="majorHAnsi" w:hAnsiTheme="majorHAnsi" w:cstheme="majorHAnsi"/>
                <w:sz w:val="18"/>
                <w:szCs w:val="18"/>
              </w:rPr>
              <w:t>achieving students in the class directly before the phase of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4A576512" w14:textId="17B82ED2">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Maybe moderator (2, RQ4)</w:t>
            </w:r>
          </w:p>
        </w:tc>
      </w:tr>
      <w:tr w:rsidRPr="0019410D" w:rsidR="00E37FEF" w:rsidTr="66F6FB85" w14:paraId="72A34D4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40AE799B" w14:paraId="3EBE692F" w14:textId="58DC3B07">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sidR="003151AE">
              <w:rPr>
                <w:rFonts w:asciiTheme="majorHAnsi" w:hAnsiTheme="majorHAnsi" w:cstheme="majorBid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29D5F72F"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Students sex</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10788804"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7B06AEEE" w14:textId="77777777">
            <w:pPr>
              <w:widowControl w:val="0"/>
              <w:spacing w:line="240" w:lineRule="auto"/>
              <w:jc w:val="left"/>
              <w:rPr>
                <w:rFonts w:asciiTheme="majorHAnsi" w:hAnsiTheme="majorHAnsi" w:cstheme="majorHAnsi"/>
                <w:sz w:val="18"/>
                <w:szCs w:val="18"/>
              </w:rPr>
            </w:pPr>
            <w:proofErr w:type="spellStart"/>
            <w:r w:rsidRPr="00027E7A">
              <w:rPr>
                <w:rFonts w:asciiTheme="majorHAnsi" w:hAnsiTheme="majorHAnsi" w:cstheme="majorHAnsi"/>
                <w:sz w:val="18"/>
                <w:szCs w:val="18"/>
              </w:rPr>
              <w:t>Kjønn</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37675" w14:paraId="4A71EA7B" w14:textId="29BCC8F6">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sex</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F3D3AA4"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Dichotomous (0 = boy, 1 = girl)</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5C1211" w:rsidRDefault="007B349C" w14:paraId="437FFE55"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Control variable</w:t>
            </w:r>
            <w:r w:rsidRPr="00027E7A" w:rsidR="00815F05">
              <w:rPr>
                <w:rFonts w:asciiTheme="majorHAnsi" w:hAnsiTheme="majorHAnsi" w:cstheme="majorHAnsi"/>
                <w:sz w:val="18"/>
                <w:szCs w:val="18"/>
              </w:rPr>
              <w:t xml:space="preserve"> (1, 2)</w:t>
            </w:r>
          </w:p>
          <w:p w:rsidRPr="00027E7A" w:rsidR="000D542F" w:rsidP="005C1211" w:rsidRDefault="000D542F" w14:paraId="3AFF63C5" w14:textId="7D5009C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tc>
      </w:tr>
      <w:tr w:rsidRPr="0019410D" w:rsidR="00E37FEF" w:rsidTr="66F6FB85" w14:paraId="25F4B26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346423" w14:paraId="7DD7F53A" w14:textId="63D05F39">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sidR="003151AE">
              <w:rPr>
                <w:rFonts w:asciiTheme="majorHAnsi" w:hAnsiTheme="majorHAnsi" w:cstheme="majorBid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60E7B5DE" w14:textId="3E105D28">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 xml:space="preserve">Students </w:t>
            </w:r>
            <w:proofErr w:type="spellStart"/>
            <w:r w:rsidRPr="00027E7A">
              <w:rPr>
                <w:rFonts w:asciiTheme="majorHAnsi" w:hAnsiTheme="majorHAnsi" w:cstheme="majorHAnsi"/>
                <w:sz w:val="18"/>
                <w:szCs w:val="18"/>
              </w:rPr>
              <w:t>age</w:t>
            </w:r>
            <w:r w:rsidRPr="00027E7A" w:rsidR="00B30DCA">
              <w:rPr>
                <w:rFonts w:asciiTheme="majorHAnsi" w:hAnsiTheme="majorHAnsi" w:cstheme="majorHAnsi"/>
                <w:sz w:val="18"/>
                <w:szCs w:val="18"/>
                <w:vertAlign w:val="superscript"/>
              </w:rPr>
              <w:t>a</w:t>
            </w:r>
            <w:proofErr w:type="spellEnd"/>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3438F2F8"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7CDEE76"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241DA98"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age</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336BB5C3" w14:textId="5C256A58">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Calculated from the month (</w:t>
            </w:r>
            <w:proofErr w:type="spellStart"/>
            <w:r w:rsidRPr="00027E7A">
              <w:rPr>
                <w:rFonts w:asciiTheme="majorHAnsi" w:hAnsiTheme="majorHAnsi" w:cstheme="majorHAnsi"/>
                <w:sz w:val="18"/>
                <w:szCs w:val="18"/>
              </w:rPr>
              <w:t>Fødselsår</w:t>
            </w:r>
            <w:proofErr w:type="spellEnd"/>
            <w:r w:rsidRPr="00027E7A">
              <w:rPr>
                <w:rFonts w:asciiTheme="majorHAnsi" w:hAnsiTheme="majorHAnsi" w:cstheme="majorHAnsi"/>
                <w:sz w:val="18"/>
                <w:szCs w:val="18"/>
              </w:rPr>
              <w:t xml:space="preserve"> </w:t>
            </w:r>
            <w:proofErr w:type="spellStart"/>
            <w:r w:rsidRPr="00027E7A">
              <w:rPr>
                <w:rFonts w:asciiTheme="majorHAnsi" w:hAnsiTheme="majorHAnsi" w:cstheme="majorHAnsi"/>
                <w:sz w:val="18"/>
                <w:szCs w:val="18"/>
              </w:rPr>
              <w:t>og</w:t>
            </w:r>
            <w:proofErr w:type="spellEnd"/>
            <w:r w:rsidRPr="00027E7A">
              <w:rPr>
                <w:rFonts w:asciiTheme="majorHAnsi" w:hAnsiTheme="majorHAnsi" w:cstheme="majorHAnsi"/>
                <w:sz w:val="18"/>
                <w:szCs w:val="18"/>
              </w:rPr>
              <w:t xml:space="preserve"> -</w:t>
            </w:r>
            <w:proofErr w:type="spellStart"/>
            <w:r w:rsidRPr="00027E7A">
              <w:rPr>
                <w:rFonts w:asciiTheme="majorHAnsi" w:hAnsiTheme="majorHAnsi" w:cstheme="majorHAnsi"/>
                <w:sz w:val="18"/>
                <w:szCs w:val="18"/>
              </w:rPr>
              <w:t>måned</w:t>
            </w:r>
            <w:proofErr w:type="spellEnd"/>
            <w:r w:rsidRPr="00027E7A">
              <w:rPr>
                <w:rFonts w:asciiTheme="majorHAnsi" w:hAnsiTheme="majorHAnsi" w:cstheme="majorHAnsi"/>
                <w:sz w:val="18"/>
                <w:szCs w:val="18"/>
              </w:rPr>
              <w:t>) and year (</w:t>
            </w:r>
            <w:proofErr w:type="spellStart"/>
            <w:r w:rsidRPr="00027E7A">
              <w:rPr>
                <w:rFonts w:asciiTheme="majorHAnsi" w:hAnsiTheme="majorHAnsi" w:cstheme="majorHAnsi"/>
                <w:sz w:val="18"/>
                <w:szCs w:val="18"/>
              </w:rPr>
              <w:t>Fødselsår</w:t>
            </w:r>
            <w:proofErr w:type="spellEnd"/>
            <w:r w:rsidRPr="00027E7A">
              <w:rPr>
                <w:rFonts w:asciiTheme="majorHAnsi" w:hAnsiTheme="majorHAnsi" w:cstheme="majorHAnsi"/>
                <w:sz w:val="18"/>
                <w:szCs w:val="18"/>
              </w:rPr>
              <w:t>)</w:t>
            </w:r>
            <w:r w:rsidR="003151AE">
              <w:rPr>
                <w:rFonts w:asciiTheme="majorHAnsi" w:hAnsiTheme="majorHAnsi" w:cstheme="majorHAnsi"/>
                <w:sz w:val="18"/>
                <w:szCs w:val="18"/>
              </w:rPr>
              <w:t xml:space="preserve"> </w:t>
            </w:r>
            <w:r w:rsidRPr="00027E7A">
              <w:rPr>
                <w:rFonts w:asciiTheme="majorHAnsi" w:hAnsiTheme="majorHAnsi" w:cstheme="majorHAnsi"/>
                <w:sz w:val="18"/>
                <w:szCs w:val="18"/>
              </w:rPr>
              <w:t>of birth</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5C1211" w:rsidRDefault="007B349C" w14:paraId="045F2B72"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Covariate</w:t>
            </w:r>
            <w:r w:rsidR="00991D29">
              <w:rPr>
                <w:rFonts w:asciiTheme="majorHAnsi" w:hAnsiTheme="majorHAnsi" w:cstheme="majorHAnsi"/>
                <w:sz w:val="18"/>
                <w:szCs w:val="18"/>
              </w:rPr>
              <w:t xml:space="preserve"> (</w:t>
            </w:r>
            <w:r w:rsidR="000D542F">
              <w:rPr>
                <w:rFonts w:asciiTheme="majorHAnsi" w:hAnsiTheme="majorHAnsi" w:cstheme="majorHAnsi"/>
                <w:sz w:val="18"/>
                <w:szCs w:val="18"/>
              </w:rPr>
              <w:t>1, 2)</w:t>
            </w:r>
          </w:p>
          <w:p w:rsidRPr="00027E7A" w:rsidR="000D542F" w:rsidP="005C1211" w:rsidRDefault="000D542F" w14:paraId="4628CAB1" w14:textId="52125FB9">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tc>
      </w:tr>
      <w:tr w:rsidRPr="0019410D" w:rsidR="00E37FEF" w:rsidTr="66F6FB85" w14:paraId="3C5B4A2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3151AE" w14:paraId="376D0BE9" w14:textId="45316A96">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20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6D6EB219"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Country of birth</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4AB35BB9"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5DD29EBF" w14:textId="77777777">
            <w:pPr>
              <w:widowControl w:val="0"/>
              <w:spacing w:line="240" w:lineRule="auto"/>
              <w:jc w:val="left"/>
              <w:rPr>
                <w:rFonts w:asciiTheme="majorHAnsi" w:hAnsiTheme="majorHAnsi" w:cstheme="majorHAnsi"/>
                <w:sz w:val="18"/>
                <w:szCs w:val="18"/>
              </w:rPr>
            </w:pPr>
            <w:proofErr w:type="spellStart"/>
            <w:r w:rsidRPr="003C2DC5">
              <w:rPr>
                <w:rFonts w:asciiTheme="majorHAnsi" w:hAnsiTheme="majorHAnsi" w:cstheme="majorHAnsi"/>
                <w:sz w:val="18"/>
                <w:szCs w:val="18"/>
              </w:rPr>
              <w:t>Fødeland</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7420FDB8"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cob</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30B2711C"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Nominal (e.g., 1 = Norway)</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48A9FCFD" w14:textId="6EAECC25">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 xml:space="preserve">Description of </w:t>
            </w:r>
            <w:r w:rsidRPr="003C2DC5" w:rsidR="003C2DC5">
              <w:rPr>
                <w:rFonts w:asciiTheme="majorHAnsi" w:hAnsiTheme="majorHAnsi" w:cstheme="majorHAnsi"/>
                <w:sz w:val="18"/>
                <w:szCs w:val="18"/>
              </w:rPr>
              <w:t>students (1, 2)</w:t>
            </w:r>
          </w:p>
        </w:tc>
      </w:tr>
      <w:tr w:rsidRPr="0019410D" w:rsidR="00E37FEF" w:rsidTr="66F6FB85" w14:paraId="056DFEE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346423" w14:paraId="3B5F7B18" w14:textId="1D272D84">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2</w:t>
            </w:r>
            <w:r w:rsidR="003151AE">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192394" w14:paraId="59022168" w14:textId="1D050C48">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School type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3151AE" w14:paraId="41C87CE1" w14:textId="5FD02AA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5C1211" w:rsidRDefault="007B349C" w14:paraId="436BA55F" w14:textId="77777777">
            <w:pPr>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UTD</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7B349C" w14:paraId="13B3FAF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types</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7B349C" w14:paraId="7AB08EB4"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 xml:space="preserve">School type </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DA5F19" w:rsidP="005C1211" w:rsidRDefault="00DA5F19" w14:paraId="1E102A25"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p w:rsidRPr="0019410D" w:rsidR="00E37FEF" w:rsidP="005C1211" w:rsidRDefault="007B349C" w14:paraId="625F8494" w14:textId="5EACA281">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Control Variable</w:t>
            </w:r>
            <w:r w:rsidR="00DA5F19">
              <w:rPr>
                <w:rFonts w:asciiTheme="majorHAnsi" w:hAnsiTheme="majorHAnsi" w:cstheme="majorHAnsi"/>
                <w:sz w:val="18"/>
                <w:szCs w:val="18"/>
              </w:rPr>
              <w:t xml:space="preserve"> (2)</w:t>
            </w:r>
          </w:p>
        </w:tc>
      </w:tr>
      <w:tr w:rsidRPr="0019410D" w:rsidR="00E37FEF" w:rsidTr="66F6FB85" w14:paraId="5C01A4C6" w14:textId="77777777">
        <w:trPr>
          <w:trHeight w:val="20"/>
        </w:trPr>
        <w:tc>
          <w:tcPr>
            <w:tcW w:w="14640" w:type="dxa"/>
            <w:gridSpan w:val="7"/>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412FA60A" w14:textId="0B998E61">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Variables that may be used</w:t>
            </w:r>
            <w:r w:rsidR="00A150B5">
              <w:rPr>
                <w:rFonts w:asciiTheme="majorHAnsi" w:hAnsiTheme="majorHAnsi" w:cstheme="majorHAnsi"/>
                <w:b/>
                <w:sz w:val="18"/>
                <w:szCs w:val="18"/>
              </w:rPr>
              <w:t xml:space="preserve"> (e.g., to merge data</w:t>
            </w:r>
            <w:r w:rsidR="00421D24">
              <w:rPr>
                <w:rFonts w:asciiTheme="majorHAnsi" w:hAnsiTheme="majorHAnsi" w:cstheme="majorHAnsi"/>
                <w:b/>
                <w:sz w:val="18"/>
                <w:szCs w:val="18"/>
              </w:rPr>
              <w:t xml:space="preserve"> or to describe individuals</w:t>
            </w:r>
            <w:r w:rsidR="00A150B5">
              <w:rPr>
                <w:rFonts w:asciiTheme="majorHAnsi" w:hAnsiTheme="majorHAnsi" w:cstheme="majorHAnsi"/>
                <w:b/>
                <w:sz w:val="18"/>
                <w:szCs w:val="18"/>
              </w:rPr>
              <w:t>)</w:t>
            </w:r>
          </w:p>
        </w:tc>
      </w:tr>
      <w:tr w:rsidRPr="0019410D" w:rsidR="00041B31" w:rsidTr="66F6FB85" w14:paraId="7FF0B294"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461B2349" w14:textId="2C5803ED">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2</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A257BD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B0BC1AA"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D116E32"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lopenr_familienr</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lopenr_husholdning</w:t>
            </w:r>
            <w:proofErr w:type="spellEnd"/>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0BD7365"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idfam</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idhus</w:t>
            </w:r>
            <w:proofErr w:type="spellEnd"/>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F00ADA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Family/household running number (cha)</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812AFD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E37FEF" w:rsidTr="66F6FB85" w14:paraId="2DE07CE7"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4FFFD21F" w14:textId="2F979E3F">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42CE0E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ED3072" w14:paraId="68BDD2FD" w14:textId="32FE0F4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55542D85"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9631997"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09D97A4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7345652"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041B31" w:rsidTr="66F6FB85" w14:paraId="79A76E0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1824802A" w14:textId="7EAC6CB5">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4B55815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A505F72"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A5F19" w:rsidRDefault="007B349C" w14:paraId="686A54A7"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Bostedskommune</w:t>
            </w:r>
            <w:proofErr w:type="spellEnd"/>
            <w:r w:rsidRPr="0019410D">
              <w:rPr>
                <w:rFonts w:asciiTheme="majorHAnsi" w:hAnsiTheme="majorHAnsi" w:cstheme="majorHAnsi"/>
                <w:sz w:val="18"/>
                <w:szCs w:val="18"/>
              </w:rPr>
              <w:t xml:space="preserve"> (per 1. </w:t>
            </w:r>
            <w:proofErr w:type="spellStart"/>
            <w:r w:rsidRPr="0019410D">
              <w:rPr>
                <w:rFonts w:asciiTheme="majorHAnsi" w:hAnsiTheme="majorHAnsi" w:cstheme="majorHAnsi"/>
                <w:sz w:val="18"/>
                <w:szCs w:val="18"/>
              </w:rPr>
              <w:t>oktober</w:t>
            </w:r>
            <w:proofErr w:type="spellEnd"/>
            <w:r w:rsidRPr="0019410D">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523E8C5E"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449BDC1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Municipality of residence ID (character; October 1st)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A577EC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041B31" w:rsidTr="66F6FB85" w14:paraId="46E3ED49" w14:textId="77777777">
        <w:trPr>
          <w:trHeight w:val="20"/>
        </w:trPr>
        <w:tc>
          <w:tcPr>
            <w:tcW w:w="450"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40AE799B" w14:paraId="27343B23" w14:textId="40B84C21">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5</w:t>
            </w:r>
          </w:p>
        </w:tc>
        <w:tc>
          <w:tcPr>
            <w:tcW w:w="1677"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9CD83A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7C40AAFB"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57EC4F0D"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lopenr_familienr</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lopenr_husholdning</w:t>
            </w:r>
            <w:proofErr w:type="spellEnd"/>
          </w:p>
        </w:tc>
        <w:tc>
          <w:tcPr>
            <w:tcW w:w="1843"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FA186E8"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idfam</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idhus</w:t>
            </w:r>
            <w:proofErr w:type="spellEnd"/>
          </w:p>
        </w:tc>
        <w:tc>
          <w:tcPr>
            <w:tcW w:w="552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2C13C5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Family/household running number (cha)</w:t>
            </w:r>
          </w:p>
        </w:tc>
        <w:tc>
          <w:tcPr>
            <w:tcW w:w="2449"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A338E3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E37FEF" w:rsidTr="66F6FB85" w14:paraId="1DFF0C72" w14:textId="77777777">
        <w:trPr>
          <w:trHeight w:val="420"/>
        </w:trPr>
        <w:tc>
          <w:tcPr>
            <w:tcW w:w="14640" w:type="dxa"/>
            <w:gridSpan w:val="7"/>
            <w:tcBorders>
              <w:top w:val="single" w:color="auto" w:sz="4" w:space="0"/>
              <w:left w:val="nil"/>
              <w:bottom w:val="nil"/>
              <w:right w:val="nil"/>
            </w:tcBorders>
            <w:shd w:val="clear" w:color="auto" w:fill="auto"/>
            <w:tcMar>
              <w:top w:w="100" w:type="dxa"/>
              <w:left w:w="100" w:type="dxa"/>
              <w:bottom w:w="100" w:type="dxa"/>
              <w:right w:w="100" w:type="dxa"/>
            </w:tcMar>
          </w:tcPr>
          <w:p w:rsidRPr="0019410D" w:rsidR="00711FCA" w:rsidP="66F6FB85" w:rsidRDefault="007B349C" w14:paraId="7D146C07" w14:textId="5B2D8E9A">
            <w:pPr>
              <w:widowControl w:val="0"/>
              <w:spacing w:line="240" w:lineRule="auto"/>
              <w:rPr>
                <w:rFonts w:ascii="Calibri" w:hAnsi="Calibri" w:cs="Calibri" w:asciiTheme="majorAscii" w:hAnsiTheme="majorAscii" w:cstheme="majorAscii"/>
                <w:sz w:val="18"/>
                <w:szCs w:val="18"/>
              </w:rPr>
            </w:pPr>
            <w:r w:rsidRPr="66F6FB85" w:rsidR="66F6FB85">
              <w:rPr>
                <w:rFonts w:ascii="Calibri" w:hAnsi="Calibri" w:cs="Calibri" w:asciiTheme="majorAscii" w:hAnsiTheme="majorAscii" w:cstheme="majorAscii"/>
                <w:i w:val="1"/>
                <w:iCs w:val="1"/>
                <w:sz w:val="18"/>
                <w:szCs w:val="18"/>
              </w:rPr>
              <w:t>Note</w:t>
            </w:r>
            <w:r w:rsidRPr="66F6FB85" w:rsidR="66F6FB85">
              <w:rPr>
                <w:rFonts w:ascii="Calibri" w:hAnsi="Calibri" w:cs="Calibri" w:asciiTheme="majorAscii" w:hAnsiTheme="majorAscii" w:cstheme="majorAscii"/>
                <w:sz w:val="18"/>
                <w:szCs w:val="18"/>
              </w:rPr>
              <w:t xml:space="preserve">. </w:t>
            </w:r>
            <w:r w:rsidRPr="66F6FB85" w:rsidR="66F6FB85">
              <w:rPr>
                <w:rFonts w:ascii="Calibri" w:hAnsi="Calibri" w:cs="Calibri" w:asciiTheme="majorAscii" w:hAnsiTheme="majorAscii" w:cstheme="majorAscii"/>
                <w:sz w:val="18"/>
                <w:szCs w:val="18"/>
              </w:rPr>
              <w:t>Additional</w:t>
            </w:r>
            <w:r w:rsidRPr="66F6FB85" w:rsidR="66F6FB85">
              <w:rPr>
                <w:rFonts w:ascii="Calibri" w:hAnsi="Calibri" w:cs="Calibri" w:asciiTheme="majorAscii" w:hAnsiTheme="majorAscii" w:cstheme="majorAscii"/>
                <w:sz w:val="18"/>
                <w:szCs w:val="18"/>
              </w:rPr>
              <w:t xml:space="preserve"> variables may be included as the authors gain data access in order to describe the students or to better answer our research questions. Further variable descriptions are available from </w:t>
            </w:r>
            <w:hyperlink r:id="R14f61691b64a4fb3">
              <w:r w:rsidRPr="66F6FB85" w:rsidR="66F6FB85">
                <w:rPr>
                  <w:rStyle w:val="Hyperlink"/>
                  <w:rFonts w:ascii="Calibri" w:hAnsi="Calibri" w:cs="Calibri" w:asciiTheme="majorAscii" w:hAnsiTheme="majorAscii" w:cstheme="majorAscii"/>
                  <w:sz w:val="18"/>
                  <w:szCs w:val="18"/>
                </w:rPr>
                <w:t>https://www.ssb.no/a/metadata/definisjoner/variabler/main.html</w:t>
              </w:r>
            </w:hyperlink>
            <w:r w:rsidRPr="66F6FB85" w:rsidR="66F6FB85">
              <w:rPr>
                <w:rFonts w:ascii="Calibri" w:hAnsi="Calibri" w:cs="Calibri" w:asciiTheme="majorAscii" w:hAnsiTheme="majorAscii" w:cstheme="majorAscii"/>
                <w:sz w:val="18"/>
                <w:szCs w:val="18"/>
              </w:rPr>
              <w:t xml:space="preserve"> and </w:t>
            </w:r>
            <w:hyperlink r:id="R35f6d43035ed461d">
              <w:r w:rsidRPr="66F6FB85" w:rsidR="66F6FB85">
                <w:rPr>
                  <w:rStyle w:val="Hyperlink"/>
                  <w:rFonts w:ascii="Calibri" w:hAnsi="Calibri" w:cs="Calibri" w:asciiTheme="majorAscii" w:hAnsiTheme="majorAscii" w:cstheme="majorAscii"/>
                  <w:sz w:val="18"/>
                  <w:szCs w:val="18"/>
                </w:rPr>
                <w:t>https://gsi.udir.no/</w:t>
              </w:r>
            </w:hyperlink>
            <w:r w:rsidRPr="66F6FB85" w:rsidR="66F6FB85">
              <w:rPr>
                <w:rFonts w:ascii="Calibri" w:hAnsi="Calibri" w:cs="Calibri" w:asciiTheme="majorAscii" w:hAnsiTheme="majorAscii" w:cstheme="majorAscii"/>
                <w:sz w:val="18"/>
                <w:szCs w:val="18"/>
              </w:rPr>
              <w:t>.</w:t>
            </w:r>
          </w:p>
          <w:p w:rsidRPr="0019410D" w:rsidR="005C1211" w:rsidRDefault="007B349C" w14:paraId="3A926A26" w14:textId="5179852A">
            <w:pPr>
              <w:widowControl w:val="0"/>
              <w:spacing w:line="240" w:lineRule="auto"/>
              <w:rPr>
                <w:rFonts w:asciiTheme="majorHAnsi" w:hAnsiTheme="majorHAnsi" w:cstheme="majorHAnsi"/>
                <w:sz w:val="18"/>
                <w:szCs w:val="18"/>
              </w:rPr>
            </w:pPr>
            <w:r w:rsidRPr="0019410D">
              <w:rPr>
                <w:rFonts w:asciiTheme="majorHAnsi" w:hAnsiTheme="majorHAnsi" w:cstheme="majorHAnsi"/>
                <w:sz w:val="18"/>
                <w:szCs w:val="18"/>
              </w:rPr>
              <w:t xml:space="preserve">NO = Norwegian, EN = English, </w:t>
            </w: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 = not used.</w:t>
            </w:r>
          </w:p>
        </w:tc>
      </w:tr>
    </w:tbl>
    <w:p w:rsidRPr="0019410D" w:rsidR="00E37FEF" w:rsidRDefault="00E37FEF" w14:paraId="5C8D46AE" w14:textId="77777777">
      <w:pPr>
        <w:spacing w:before="200" w:after="200"/>
        <w:rPr>
          <w:rFonts w:asciiTheme="majorHAnsi" w:hAnsiTheme="majorHAnsi" w:cstheme="majorHAnsi"/>
        </w:rPr>
        <w:sectPr w:rsidRPr="0019410D" w:rsidR="00E37FEF">
          <w:pgSz w:w="16834" w:h="11909" w:orient="landscape"/>
          <w:pgMar w:top="1440" w:right="1440" w:bottom="1440" w:left="1440" w:header="720" w:footer="720" w:gutter="0"/>
          <w:cols w:space="720"/>
        </w:sectPr>
      </w:pPr>
    </w:p>
    <w:p w:rsidRPr="00087898" w:rsidR="007055DA" w:rsidP="00E23062" w:rsidRDefault="007055DA" w14:paraId="3B4D44F1" w14:textId="37C12B1A">
      <w:pPr>
        <w:spacing w:before="200" w:after="200"/>
        <w:rPr>
          <w:rFonts w:asciiTheme="majorHAnsi" w:hAnsiTheme="majorHAnsi" w:cstheme="majorHAnsi"/>
          <w:b/>
          <w:bCs/>
        </w:rPr>
      </w:pPr>
      <w:r w:rsidRPr="00087898">
        <w:rPr>
          <w:rFonts w:asciiTheme="majorHAnsi" w:hAnsiTheme="majorHAnsi" w:cstheme="majorHAnsi"/>
          <w:b/>
          <w:bCs/>
        </w:rPr>
        <w:t>Regarding study2</w:t>
      </w:r>
    </w:p>
    <w:p w:rsidRPr="00E51768" w:rsidR="00B262B5" w:rsidP="00E23062" w:rsidRDefault="00E51768" w14:paraId="6432E2E4" w14:textId="42A28F97">
      <w:pPr>
        <w:spacing w:before="200" w:after="200"/>
        <w:rPr>
          <w:rFonts w:asciiTheme="majorHAnsi" w:hAnsiTheme="majorHAnsi" w:cstheme="majorHAnsi"/>
        </w:rPr>
      </w:pPr>
      <w:r w:rsidRPr="006E2342">
        <w:rPr>
          <w:rFonts w:asciiTheme="majorHAnsi" w:hAnsiTheme="majorHAnsi" w:cstheme="majorHAnsi"/>
          <w:lang w:val="en-US"/>
        </w:rPr>
        <w:t xml:space="preserve">We will create the dichotomous variables </w:t>
      </w:r>
      <w:r w:rsidRPr="006E2342">
        <w:rPr>
          <w:rFonts w:asciiTheme="majorHAnsi" w:hAnsiTheme="majorHAnsi" w:cstheme="majorHAnsi"/>
          <w:i/>
          <w:iCs/>
          <w:lang w:val="en-US"/>
        </w:rPr>
        <w:t>condition1</w:t>
      </w:r>
      <w:r w:rsidRPr="006E2342">
        <w:rPr>
          <w:rFonts w:asciiTheme="majorHAnsi" w:hAnsiTheme="majorHAnsi" w:cstheme="majorHAnsi"/>
          <w:lang w:val="en-US"/>
        </w:rPr>
        <w:t xml:space="preserve"> and </w:t>
      </w:r>
      <w:r w:rsidRPr="006E2342">
        <w:rPr>
          <w:rFonts w:asciiTheme="majorHAnsi" w:hAnsiTheme="majorHAnsi" w:cstheme="majorHAnsi"/>
          <w:i/>
          <w:iCs/>
          <w:lang w:val="en-US"/>
        </w:rPr>
        <w:t>condition2</w:t>
      </w:r>
      <w:r w:rsidRPr="006E2342">
        <w:rPr>
          <w:rFonts w:asciiTheme="majorHAnsi" w:hAnsiTheme="majorHAnsi" w:cstheme="majorHAnsi"/>
          <w:lang w:val="en-US"/>
        </w:rPr>
        <w:t>, which will encode whether the analyzed achievement trends between Year 8 and Year 9 of the students relate to the first period of school closures (condition1=1) or not (condition1 =0) or whether the achievement trends relate to the second period of school closures (condition2=1) or not (condition2 =0).</w:t>
      </w:r>
      <w:r>
        <w:rPr>
          <w:rFonts w:asciiTheme="majorHAnsi" w:hAnsiTheme="majorHAnsi" w:cstheme="majorHAnsi"/>
          <w:lang w:val="en-US"/>
        </w:rPr>
        <w:t xml:space="preserve"> In addition, </w:t>
      </w:r>
      <w:r w:rsidRPr="00E23062">
        <w:rPr>
          <w:rFonts w:cs="Calibri"/>
        </w:rPr>
        <w:t>we</w:t>
      </w:r>
      <w:r w:rsidRPr="00E23062" w:rsidR="00B262B5">
        <w:rPr>
          <w:rFonts w:cs="Calibri"/>
        </w:rPr>
        <w:t xml:space="preserve"> will use the variables </w:t>
      </w:r>
      <w:proofErr w:type="spellStart"/>
      <w:r w:rsidRPr="00E23062" w:rsidR="00B262B5">
        <w:rPr>
          <w:rFonts w:cs="Calibri"/>
          <w:i/>
          <w:iCs/>
        </w:rPr>
        <w:t>tg</w:t>
      </w:r>
      <w:proofErr w:type="spellEnd"/>
      <w:r w:rsidRPr="00E23062" w:rsidR="00B262B5">
        <w:rPr>
          <w:rFonts w:cs="Calibri"/>
        </w:rPr>
        <w:t xml:space="preserve"> to compute the new variable </w:t>
      </w:r>
      <w:r w:rsidRPr="00E23062" w:rsidR="00B262B5">
        <w:rPr>
          <w:rFonts w:cs="Calibri"/>
          <w:i/>
          <w:iCs/>
        </w:rPr>
        <w:t>achiever</w:t>
      </w:r>
      <w:r w:rsidRPr="00E23062" w:rsidR="00B262B5">
        <w:rPr>
          <w:rFonts w:cs="Calibri"/>
        </w:rPr>
        <w:t>, which dichotomously encodes which student is a low</w:t>
      </w:r>
      <w:r w:rsidRPr="005B0D5D" w:rsidR="00B262B5">
        <w:rPr>
          <w:rFonts w:asciiTheme="majorHAnsi" w:hAnsiTheme="majorHAnsi" w:cstheme="majorHAnsi"/>
        </w:rPr>
        <w:t xml:space="preserve">-achiever </w:t>
      </w:r>
      <w:r w:rsidR="00B262B5">
        <w:rPr>
          <w:rFonts w:asciiTheme="majorHAnsi" w:hAnsiTheme="majorHAnsi" w:cstheme="majorHAnsi"/>
        </w:rPr>
        <w:t xml:space="preserve">(=0) </w:t>
      </w:r>
      <w:r w:rsidRPr="005B0D5D" w:rsidR="00B262B5">
        <w:rPr>
          <w:rFonts w:asciiTheme="majorHAnsi" w:hAnsiTheme="majorHAnsi" w:cstheme="majorHAnsi"/>
        </w:rPr>
        <w:t>and which is a high-achiever</w:t>
      </w:r>
      <w:r w:rsidR="00B262B5">
        <w:rPr>
          <w:rFonts w:asciiTheme="majorHAnsi" w:hAnsiTheme="majorHAnsi" w:cstheme="majorHAnsi"/>
        </w:rPr>
        <w:t xml:space="preserve"> (=1)</w:t>
      </w:r>
      <w:r w:rsidRPr="005B0D5D" w:rsidR="00B262B5">
        <w:rPr>
          <w:rFonts w:asciiTheme="majorHAnsi" w:hAnsiTheme="majorHAnsi" w:cstheme="majorHAnsi"/>
        </w:rPr>
        <w:t xml:space="preserve">. </w:t>
      </w:r>
      <w:r w:rsidRPr="006C70EF" w:rsidR="00B262B5">
        <w:rPr>
          <w:rFonts w:asciiTheme="majorHAnsi" w:hAnsiTheme="majorHAnsi" w:cstheme="majorHAnsi"/>
          <w:lang w:val="en-US"/>
        </w:rPr>
        <w:t>For this, we will calculate the arithmetic mean of the last two term grades separately for the subjects Norwegian (</w:t>
      </w:r>
      <w:proofErr w:type="spellStart"/>
      <w:r w:rsidRPr="006C70EF" w:rsidR="00B262B5">
        <w:rPr>
          <w:rFonts w:asciiTheme="majorHAnsi" w:hAnsiTheme="majorHAnsi" w:cstheme="majorHAnsi"/>
          <w:i/>
          <w:iCs/>
          <w:lang w:val="en-US"/>
        </w:rPr>
        <w:t>mtgn</w:t>
      </w:r>
      <w:proofErr w:type="spellEnd"/>
      <w:r w:rsidRPr="006C70EF" w:rsidR="00B262B5">
        <w:rPr>
          <w:rFonts w:asciiTheme="majorHAnsi" w:hAnsiTheme="majorHAnsi" w:cstheme="majorHAnsi"/>
          <w:lang w:val="en-US"/>
        </w:rPr>
        <w:t>) and in mathematics (</w:t>
      </w:r>
      <w:proofErr w:type="spellStart"/>
      <w:r w:rsidRPr="006C70EF" w:rsidR="00B262B5">
        <w:rPr>
          <w:rFonts w:asciiTheme="majorHAnsi" w:hAnsiTheme="majorHAnsi" w:cstheme="majorHAnsi"/>
          <w:i/>
          <w:iCs/>
          <w:lang w:val="en-US"/>
        </w:rPr>
        <w:t>mtgm</w:t>
      </w:r>
      <w:proofErr w:type="spellEnd"/>
      <w:r w:rsidRPr="006C70EF" w:rsidR="00B262B5">
        <w:rPr>
          <w:rFonts w:asciiTheme="majorHAnsi" w:hAnsiTheme="majorHAnsi" w:cstheme="majorHAnsi"/>
          <w:lang w:val="en-US"/>
        </w:rPr>
        <w:t xml:space="preserve">) available before the Year 8 national exam grades. Low achiever: </w:t>
      </w:r>
      <w:proofErr w:type="spellStart"/>
      <w:r w:rsidR="00B262B5">
        <w:rPr>
          <w:rFonts w:asciiTheme="majorHAnsi" w:hAnsiTheme="majorHAnsi" w:cstheme="majorHAnsi"/>
          <w:lang w:val="en-US"/>
        </w:rPr>
        <w:t>mtgn</w:t>
      </w:r>
      <w:proofErr w:type="spellEnd"/>
      <w:r w:rsidR="00B262B5">
        <w:rPr>
          <w:rFonts w:asciiTheme="majorHAnsi" w:hAnsiTheme="majorHAnsi" w:cstheme="majorHAnsi"/>
          <w:lang w:val="en-US"/>
        </w:rPr>
        <w:t xml:space="preserve"> </w:t>
      </w:r>
      <w:r w:rsidRPr="00332D5E" w:rsidR="00B262B5">
        <w:rPr>
          <w:rFonts w:asciiTheme="majorHAnsi" w:hAnsiTheme="majorHAnsi" w:cstheme="majorHAnsi"/>
          <w:lang w:val="en-US"/>
        </w:rPr>
        <w:t>respectively</w:t>
      </w:r>
      <w:r w:rsidR="00B262B5">
        <w:rPr>
          <w:rFonts w:asciiTheme="majorHAnsi" w:hAnsiTheme="majorHAnsi" w:cstheme="majorHAnsi"/>
          <w:lang w:val="en-US"/>
        </w:rPr>
        <w:t xml:space="preserve"> </w:t>
      </w:r>
      <w:proofErr w:type="spellStart"/>
      <w:r w:rsidR="00B262B5">
        <w:rPr>
          <w:rFonts w:asciiTheme="majorHAnsi" w:hAnsiTheme="majorHAnsi" w:cstheme="majorHAnsi"/>
          <w:lang w:val="en-US"/>
        </w:rPr>
        <w:t>mtgm</w:t>
      </w:r>
      <w:proofErr w:type="spellEnd"/>
      <w:r w:rsidRPr="006C70EF" w:rsidR="00B262B5">
        <w:rPr>
          <w:rFonts w:asciiTheme="majorHAnsi" w:hAnsiTheme="majorHAnsi" w:cstheme="majorHAnsi"/>
          <w:lang w:val="en-US"/>
        </w:rPr>
        <w:t xml:space="preserve"> ≤ 2; high achiever </w:t>
      </w:r>
      <w:proofErr w:type="spellStart"/>
      <w:r w:rsidR="00B262B5">
        <w:rPr>
          <w:rFonts w:asciiTheme="majorHAnsi" w:hAnsiTheme="majorHAnsi" w:cstheme="majorHAnsi"/>
          <w:lang w:val="en-US"/>
        </w:rPr>
        <w:t>mtgn</w:t>
      </w:r>
      <w:proofErr w:type="spellEnd"/>
      <w:r w:rsidR="00B262B5">
        <w:rPr>
          <w:rFonts w:asciiTheme="majorHAnsi" w:hAnsiTheme="majorHAnsi" w:cstheme="majorHAnsi"/>
          <w:lang w:val="en-US"/>
        </w:rPr>
        <w:t xml:space="preserve"> </w:t>
      </w:r>
      <w:r w:rsidRPr="00332D5E" w:rsidR="00B262B5">
        <w:rPr>
          <w:rFonts w:asciiTheme="majorHAnsi" w:hAnsiTheme="majorHAnsi" w:cstheme="majorHAnsi"/>
          <w:lang w:val="en-US"/>
        </w:rPr>
        <w:t>respectively</w:t>
      </w:r>
      <w:r w:rsidR="00B262B5">
        <w:rPr>
          <w:rFonts w:asciiTheme="majorHAnsi" w:hAnsiTheme="majorHAnsi" w:cstheme="majorHAnsi"/>
          <w:lang w:val="en-US"/>
        </w:rPr>
        <w:t xml:space="preserve"> </w:t>
      </w:r>
      <w:proofErr w:type="spellStart"/>
      <w:r w:rsidR="00B262B5">
        <w:rPr>
          <w:rFonts w:asciiTheme="majorHAnsi" w:hAnsiTheme="majorHAnsi" w:cstheme="majorHAnsi"/>
          <w:lang w:val="en-US"/>
        </w:rPr>
        <w:t>mtgm</w:t>
      </w:r>
      <w:proofErr w:type="spellEnd"/>
      <w:r w:rsidRPr="006C70EF" w:rsidR="00B262B5">
        <w:rPr>
          <w:rFonts w:asciiTheme="majorHAnsi" w:hAnsiTheme="majorHAnsi" w:cstheme="majorHAnsi"/>
          <w:lang w:val="en-US"/>
        </w:rPr>
        <w:t xml:space="preserve"> ≥ 5.</w:t>
      </w:r>
    </w:p>
    <w:p w:rsidRPr="00E23062" w:rsidR="00E60B07" w:rsidP="00E23062" w:rsidRDefault="00C1576B" w14:paraId="009AF863" w14:textId="3344746A">
      <w:pPr>
        <w:spacing w:before="200" w:after="200"/>
        <w:rPr>
          <w:rFonts w:cs="Calibri"/>
        </w:rPr>
      </w:pPr>
      <w:r w:rsidRPr="00E23062">
        <w:rPr>
          <w:rFonts w:asciiTheme="majorHAnsi" w:hAnsiTheme="majorHAnsi" w:cstheme="majorHAnsi"/>
        </w:rPr>
        <w:t xml:space="preserve">Our key </w:t>
      </w:r>
      <w:r w:rsidRPr="00E23062" w:rsidR="0014206C">
        <w:rPr>
          <w:rFonts w:cs="Calibri"/>
        </w:rPr>
        <w:t>variables</w:t>
      </w:r>
      <w:r w:rsidRPr="00E23062" w:rsidR="00E60B07">
        <w:rPr>
          <w:rFonts w:cs="Calibri"/>
        </w:rPr>
        <w:t xml:space="preserve"> to answer our research questions and to test the hypotheses</w:t>
      </w:r>
      <w:r w:rsidRPr="00E23062" w:rsidR="0014206C">
        <w:rPr>
          <w:rFonts w:cs="Calibri"/>
        </w:rPr>
        <w:t xml:space="preserve"> </w:t>
      </w:r>
      <w:r w:rsidRPr="00E23062" w:rsidR="00E60B07">
        <w:rPr>
          <w:rFonts w:cs="Calibri"/>
        </w:rPr>
        <w:t>are as follows:</w:t>
      </w:r>
    </w:p>
    <w:p w:rsidR="00B262B5" w:rsidP="00E23062" w:rsidRDefault="00B262B5" w14:paraId="267EB6C8" w14:textId="77777777">
      <w:pPr>
        <w:pStyle w:val="ListParagraph"/>
        <w:numPr>
          <w:ilvl w:val="0"/>
          <w:numId w:val="16"/>
        </w:numPr>
        <w:spacing w:before="200" w:after="200" w:line="360" w:lineRule="auto"/>
        <w:jc w:val="both"/>
        <w:rPr>
          <w:rFonts w:ascii="Calibri" w:hAnsi="Calibri" w:cs="Calibri"/>
        </w:rPr>
      </w:pPr>
      <w:r>
        <w:rPr>
          <w:rFonts w:ascii="Calibri" w:hAnsi="Calibri" w:cs="Calibri"/>
        </w:rPr>
        <w:t>The d</w:t>
      </w:r>
      <w:r w:rsidRPr="00E23062" w:rsidR="007B349C">
        <w:rPr>
          <w:rFonts w:ascii="Calibri" w:hAnsi="Calibri" w:cs="Calibri"/>
        </w:rPr>
        <w:t>ependent variable</w:t>
      </w:r>
      <w:r>
        <w:rPr>
          <w:rFonts w:ascii="Calibri" w:hAnsi="Calibri" w:cs="Calibri"/>
        </w:rPr>
        <w:t xml:space="preserve">s are </w:t>
      </w:r>
      <w:r w:rsidRPr="00E23062" w:rsidR="007B349C">
        <w:rPr>
          <w:rFonts w:ascii="Calibri" w:hAnsi="Calibri" w:cs="Calibri"/>
        </w:rPr>
        <w:t>student</w:t>
      </w:r>
      <w:r>
        <w:rPr>
          <w:rFonts w:ascii="Calibri" w:hAnsi="Calibri" w:cs="Calibri"/>
        </w:rPr>
        <w:t>s</w:t>
      </w:r>
      <w:r w:rsidRPr="00E23062" w:rsidR="007B349C">
        <w:rPr>
          <w:rFonts w:ascii="Calibri" w:hAnsi="Calibri" w:cs="Calibri"/>
        </w:rPr>
        <w:t xml:space="preserve"> achievement </w:t>
      </w:r>
      <w:r w:rsidRPr="00E23062" w:rsidR="00243DB7">
        <w:rPr>
          <w:rFonts w:ascii="Calibri" w:hAnsi="Calibri" w:cs="Calibri"/>
        </w:rPr>
        <w:t xml:space="preserve">in reading and mathematics </w:t>
      </w:r>
      <w:r>
        <w:rPr>
          <w:rFonts w:ascii="Calibri" w:hAnsi="Calibri" w:cs="Calibri"/>
        </w:rPr>
        <w:t xml:space="preserve">(scores) </w:t>
      </w:r>
      <w:r w:rsidRPr="00E23062" w:rsidR="007B349C">
        <w:rPr>
          <w:rFonts w:ascii="Calibri" w:hAnsi="Calibri" w:cs="Calibri"/>
        </w:rPr>
        <w:t xml:space="preserve">measured by </w:t>
      </w:r>
      <w:r w:rsidRPr="00E23062" w:rsidR="00E81FDD">
        <w:rPr>
          <w:rFonts w:ascii="Calibri" w:hAnsi="Calibri" w:cs="Calibri"/>
        </w:rPr>
        <w:t xml:space="preserve">national </w:t>
      </w:r>
      <w:r w:rsidRPr="00E23062" w:rsidR="00AF7F0C">
        <w:rPr>
          <w:rFonts w:ascii="Calibri" w:hAnsi="Calibri" w:cs="Calibri"/>
        </w:rPr>
        <w:t>exams</w:t>
      </w:r>
      <w:r>
        <w:rPr>
          <w:rFonts w:ascii="Calibri" w:hAnsi="Calibri" w:cs="Calibri"/>
        </w:rPr>
        <w:t xml:space="preserve"> (</w:t>
      </w:r>
      <w:r w:rsidRPr="00E23062" w:rsidR="00D445EE">
        <w:rPr>
          <w:rFonts w:ascii="Calibri" w:hAnsi="Calibri" w:cs="Calibri"/>
        </w:rPr>
        <w:t>nr. 8 in Table 1</w:t>
      </w:r>
      <w:r w:rsidRPr="00E23062" w:rsidR="00E81FDD">
        <w:rPr>
          <w:rFonts w:ascii="Calibri" w:hAnsi="Calibri" w:cs="Calibri"/>
        </w:rPr>
        <w:t>)</w:t>
      </w:r>
      <w:r>
        <w:rPr>
          <w:rFonts w:ascii="Calibri" w:hAnsi="Calibri" w:cs="Calibri"/>
        </w:rPr>
        <w:t>.</w:t>
      </w:r>
    </w:p>
    <w:p w:rsidR="00E51768" w:rsidP="00E23062" w:rsidRDefault="00B262B5" w14:paraId="28B1ADFC" w14:textId="312610AB">
      <w:pPr>
        <w:pStyle w:val="ListParagraph"/>
        <w:numPr>
          <w:ilvl w:val="0"/>
          <w:numId w:val="16"/>
        </w:numPr>
        <w:spacing w:before="200" w:after="200" w:line="360" w:lineRule="auto"/>
        <w:jc w:val="both"/>
        <w:rPr>
          <w:rFonts w:ascii="Calibri" w:hAnsi="Calibri" w:cs="Calibri"/>
        </w:rPr>
      </w:pPr>
      <w:r>
        <w:rPr>
          <w:rFonts w:ascii="Calibri" w:hAnsi="Calibri" w:cs="Calibri"/>
        </w:rPr>
        <w:t>W</w:t>
      </w:r>
      <w:r w:rsidRPr="00E23062">
        <w:rPr>
          <w:rFonts w:ascii="Calibri" w:hAnsi="Calibri" w:cs="Calibri"/>
        </w:rPr>
        <w:t xml:space="preserve">e will use </w:t>
      </w:r>
      <w:r w:rsidR="00E51768">
        <w:rPr>
          <w:rFonts w:ascii="Calibri" w:hAnsi="Calibri" w:cs="Calibri"/>
        </w:rPr>
        <w:t>the</w:t>
      </w:r>
      <w:r w:rsidRPr="001F6966" w:rsidR="00E51768">
        <w:rPr>
          <w:rFonts w:ascii="Calibri" w:hAnsi="Calibri" w:cs="Calibri"/>
        </w:rPr>
        <w:t xml:space="preserve"> new computed variables</w:t>
      </w:r>
      <w:r w:rsidR="00E51768">
        <w:rPr>
          <w:rFonts w:ascii="Calibri" w:hAnsi="Calibri" w:cs="Calibri"/>
        </w:rPr>
        <w:t xml:space="preserve"> </w:t>
      </w:r>
      <w:r w:rsidRPr="006E2342" w:rsidR="00E51768">
        <w:rPr>
          <w:rFonts w:asciiTheme="majorHAnsi" w:hAnsiTheme="majorHAnsi" w:cstheme="majorHAnsi"/>
          <w:i/>
          <w:iCs/>
          <w:lang w:val="en-US"/>
        </w:rPr>
        <w:t>condition1</w:t>
      </w:r>
      <w:r w:rsidRPr="006E2342" w:rsidR="00E51768">
        <w:rPr>
          <w:rFonts w:asciiTheme="majorHAnsi" w:hAnsiTheme="majorHAnsi" w:cstheme="majorHAnsi"/>
          <w:lang w:val="en-US"/>
        </w:rPr>
        <w:t xml:space="preserve"> </w:t>
      </w:r>
      <w:r w:rsidR="003545E9">
        <w:rPr>
          <w:rFonts w:asciiTheme="majorHAnsi" w:hAnsiTheme="majorHAnsi" w:cstheme="majorHAnsi"/>
          <w:lang w:val="en-US"/>
        </w:rPr>
        <w:t xml:space="preserve">as independent variables to </w:t>
      </w:r>
      <w:r w:rsidRPr="009757A6" w:rsidR="009757A6">
        <w:rPr>
          <w:rFonts w:asciiTheme="majorHAnsi" w:hAnsiTheme="majorHAnsi" w:cstheme="majorHAnsi"/>
          <w:lang w:val="en-US"/>
        </w:rPr>
        <w:t>test whether there is an effect of school closures</w:t>
      </w:r>
      <w:r w:rsidR="00D858B9">
        <w:rPr>
          <w:rFonts w:asciiTheme="majorHAnsi" w:hAnsiTheme="majorHAnsi" w:cstheme="majorHAnsi"/>
          <w:lang w:val="en-US"/>
        </w:rPr>
        <w:t xml:space="preserve"> in period 1</w:t>
      </w:r>
      <w:r w:rsidRPr="009757A6" w:rsidR="009757A6">
        <w:rPr>
          <w:rFonts w:asciiTheme="majorHAnsi" w:hAnsiTheme="majorHAnsi" w:cstheme="majorHAnsi"/>
          <w:lang w:val="en-US"/>
        </w:rPr>
        <w:t xml:space="preserve"> on student achievement without considering detailed varying durations of school closures.</w:t>
      </w:r>
    </w:p>
    <w:p w:rsidR="00B262B5" w:rsidP="00E23062" w:rsidRDefault="009757A6" w14:paraId="104A75F2" w14:textId="5AF17860">
      <w:pPr>
        <w:pStyle w:val="ListParagraph"/>
        <w:numPr>
          <w:ilvl w:val="0"/>
          <w:numId w:val="16"/>
        </w:numPr>
        <w:spacing w:before="200" w:after="200" w:line="360" w:lineRule="auto"/>
        <w:jc w:val="both"/>
        <w:rPr>
          <w:rFonts w:ascii="Calibri" w:hAnsi="Calibri" w:cs="Calibri"/>
        </w:rPr>
      </w:pPr>
      <w:r>
        <w:rPr>
          <w:rFonts w:ascii="Calibri" w:hAnsi="Calibri" w:cs="Calibri"/>
        </w:rPr>
        <w:t xml:space="preserve">We will use the </w:t>
      </w:r>
      <w:r w:rsidRPr="00E23062" w:rsidR="00B262B5">
        <w:rPr>
          <w:rFonts w:ascii="Calibri" w:hAnsi="Calibri" w:cs="Calibri"/>
        </w:rPr>
        <w:t>duration of school closures (nr. 12 in Table 1) as our main independent variable</w:t>
      </w:r>
      <w:r w:rsidR="00B262B5">
        <w:rPr>
          <w:rFonts w:ascii="Calibri" w:hAnsi="Calibri" w:cs="Calibri"/>
        </w:rPr>
        <w:t xml:space="preserve"> to answer research qustion 2.</w:t>
      </w:r>
    </w:p>
    <w:p w:rsidR="00B262B5" w:rsidP="00E23062" w:rsidRDefault="00B262B5" w14:paraId="23B7F249" w14:textId="70C34AE8">
      <w:pPr>
        <w:pStyle w:val="ListParagraph"/>
        <w:numPr>
          <w:ilvl w:val="0"/>
          <w:numId w:val="16"/>
        </w:numPr>
        <w:spacing w:before="200" w:after="200" w:line="360" w:lineRule="auto"/>
        <w:jc w:val="both"/>
        <w:rPr>
          <w:rFonts w:ascii="Calibri" w:hAnsi="Calibri" w:cs="Calibri"/>
        </w:rPr>
      </w:pPr>
      <w:r>
        <w:rPr>
          <w:rFonts w:ascii="Calibri" w:hAnsi="Calibri" w:cs="Calibri"/>
        </w:rPr>
        <w:t>We will use</w:t>
      </w:r>
      <w:r w:rsidRPr="00E23062">
        <w:rPr>
          <w:rFonts w:ascii="Calibri" w:hAnsi="Calibri" w:cs="Calibri"/>
        </w:rPr>
        <w:t xml:space="preserve"> after-tax income (i.e., tax free salary) per consumption unit (nr. 14 in Table 1)</w:t>
      </w:r>
      <w:r>
        <w:rPr>
          <w:rFonts w:ascii="Calibri" w:hAnsi="Calibri" w:cs="Calibri"/>
        </w:rPr>
        <w:t xml:space="preserve"> </w:t>
      </w:r>
      <w:r w:rsidRPr="00E23062">
        <w:rPr>
          <w:rFonts w:ascii="Calibri" w:hAnsi="Calibri" w:cs="Calibri"/>
        </w:rPr>
        <w:t>as our main moderator representing student’s SES</w:t>
      </w:r>
      <w:r>
        <w:rPr>
          <w:rFonts w:ascii="Calibri" w:hAnsi="Calibri" w:cs="Calibri"/>
        </w:rPr>
        <w:t xml:space="preserve"> to answer research question 3.</w:t>
      </w:r>
    </w:p>
    <w:p w:rsidRPr="00E51768" w:rsidR="001F6966" w:rsidP="00E51768" w:rsidRDefault="001F6966" w14:paraId="64B19F91" w14:textId="68922120">
      <w:pPr>
        <w:pStyle w:val="ListParagraph"/>
        <w:numPr>
          <w:ilvl w:val="0"/>
          <w:numId w:val="16"/>
        </w:numPr>
        <w:spacing w:before="200" w:after="200" w:line="360" w:lineRule="auto"/>
        <w:jc w:val="both"/>
        <w:rPr>
          <w:rFonts w:ascii="Calibri" w:hAnsi="Calibri" w:cs="Calibri"/>
        </w:rPr>
      </w:pPr>
      <w:r w:rsidRPr="001F6966">
        <w:rPr>
          <w:rFonts w:ascii="Calibri" w:hAnsi="Calibri" w:cs="Calibri"/>
        </w:rPr>
        <w:t xml:space="preserve">We will use </w:t>
      </w:r>
      <w:r w:rsidR="00E51768">
        <w:rPr>
          <w:rFonts w:ascii="Calibri" w:hAnsi="Calibri" w:cs="Calibri"/>
        </w:rPr>
        <w:t>the</w:t>
      </w:r>
      <w:r w:rsidRPr="001F6966">
        <w:rPr>
          <w:rFonts w:ascii="Calibri" w:hAnsi="Calibri" w:cs="Calibri"/>
        </w:rPr>
        <w:t xml:space="preserve"> new computed variables </w:t>
      </w:r>
      <w:proofErr w:type="spellStart"/>
      <w:r w:rsidRPr="006C70EF">
        <w:rPr>
          <w:rFonts w:asciiTheme="majorHAnsi" w:hAnsiTheme="majorHAnsi" w:cstheme="majorHAnsi"/>
          <w:i/>
          <w:iCs/>
          <w:lang w:val="en-US"/>
        </w:rPr>
        <w:t>mtgn</w:t>
      </w:r>
      <w:proofErr w:type="spellEnd"/>
      <w:r w:rsidRPr="001F6966">
        <w:rPr>
          <w:rFonts w:ascii="Calibri" w:hAnsi="Calibri" w:cs="Calibri"/>
        </w:rPr>
        <w:t xml:space="preserve"> and </w:t>
      </w:r>
      <w:proofErr w:type="spellStart"/>
      <w:r w:rsidRPr="006C70EF">
        <w:rPr>
          <w:rFonts w:asciiTheme="majorHAnsi" w:hAnsiTheme="majorHAnsi" w:cstheme="majorHAnsi"/>
          <w:i/>
          <w:iCs/>
          <w:lang w:val="en-US"/>
        </w:rPr>
        <w:t>mtgm</w:t>
      </w:r>
      <w:proofErr w:type="spellEnd"/>
      <w:r w:rsidRPr="001F6966">
        <w:rPr>
          <w:rFonts w:ascii="Calibri" w:hAnsi="Calibri" w:cs="Calibri"/>
        </w:rPr>
        <w:t xml:space="preserve"> </w:t>
      </w:r>
      <w:r w:rsidRPr="00E23062">
        <w:rPr>
          <w:rFonts w:ascii="Calibri" w:hAnsi="Calibri" w:cs="Calibri"/>
        </w:rPr>
        <w:t>as our main moderator</w:t>
      </w:r>
      <w:r>
        <w:rPr>
          <w:rFonts w:ascii="Calibri" w:hAnsi="Calibri" w:cs="Calibri"/>
        </w:rPr>
        <w:t>s</w:t>
      </w:r>
      <w:r w:rsidRPr="00E23062">
        <w:rPr>
          <w:rFonts w:ascii="Calibri" w:hAnsi="Calibri" w:cs="Calibri"/>
        </w:rPr>
        <w:t xml:space="preserve"> representing student’s </w:t>
      </w:r>
      <w:r>
        <w:rPr>
          <w:rFonts w:ascii="Calibri" w:hAnsi="Calibri" w:cs="Calibri"/>
        </w:rPr>
        <w:t>prior achievement to answer research question 4.</w:t>
      </w:r>
    </w:p>
    <w:p w:rsidRPr="00A61560" w:rsidR="00951223" w:rsidP="00A61560" w:rsidRDefault="00A61560" w14:paraId="02623BC5" w14:textId="7603DB3D">
      <w:pPr>
        <w:spacing w:before="200" w:after="200"/>
        <w:sectPr w:rsidRPr="00A61560" w:rsidR="00951223">
          <w:pgSz w:w="11909" w:h="16834" w:orient="portrait"/>
          <w:pgMar w:top="1440" w:right="1440" w:bottom="1440" w:left="1440" w:header="720" w:footer="720" w:gutter="0"/>
          <w:cols w:space="720"/>
        </w:sectPr>
      </w:pPr>
      <w:r>
        <w:rPr>
          <w:rFonts w:asciiTheme="majorHAnsi" w:hAnsiTheme="majorHAnsi" w:cstheme="majorHAnsi"/>
        </w:rPr>
        <w:t>T</w:t>
      </w:r>
      <w:r w:rsidRPr="000B64C0" w:rsidR="007B349C">
        <w:rPr>
          <w:rFonts w:asciiTheme="majorHAnsi" w:hAnsiTheme="majorHAnsi" w:cstheme="majorHAnsi"/>
        </w:rPr>
        <w:t xml:space="preserve">o get an overview of where the </w:t>
      </w:r>
      <w:r>
        <w:rPr>
          <w:rFonts w:asciiTheme="majorHAnsi" w:hAnsiTheme="majorHAnsi" w:cstheme="majorHAnsi"/>
        </w:rPr>
        <w:t xml:space="preserve">key </w:t>
      </w:r>
      <w:r w:rsidRPr="000B64C0" w:rsidR="007B349C">
        <w:rPr>
          <w:rFonts w:asciiTheme="majorHAnsi" w:hAnsiTheme="majorHAnsi" w:cstheme="majorHAnsi"/>
        </w:rPr>
        <w:t>variables should be placed over time, Figure 1 illustrates the chronological order of student achievement measures and school closures.</w:t>
      </w:r>
    </w:p>
    <w:p w:rsidRPr="002509F3" w:rsidR="00E37FEF" w:rsidRDefault="007B349C" w14:paraId="36414AC2" w14:textId="77777777">
      <w:pPr>
        <w:spacing w:before="200"/>
        <w:rPr>
          <w:rFonts w:asciiTheme="majorHAnsi" w:hAnsiTheme="majorHAnsi" w:cstheme="majorHAnsi"/>
          <w:b/>
        </w:rPr>
      </w:pPr>
      <w:r w:rsidRPr="002509F3">
        <w:rPr>
          <w:rFonts w:asciiTheme="majorHAnsi" w:hAnsiTheme="majorHAnsi" w:cstheme="majorHAnsi"/>
          <w:b/>
        </w:rPr>
        <w:t>Figure 1</w:t>
      </w:r>
    </w:p>
    <w:p w:rsidRPr="002509F3" w:rsidR="00E37FEF" w:rsidRDefault="007B349C" w14:paraId="01DDD211" w14:textId="74101394">
      <w:pPr>
        <w:spacing w:after="200"/>
        <w:rPr>
          <w:rFonts w:asciiTheme="majorHAnsi" w:hAnsiTheme="majorHAnsi" w:cstheme="majorHAnsi"/>
        </w:rPr>
      </w:pPr>
      <w:r w:rsidRPr="002509F3">
        <w:rPr>
          <w:rFonts w:asciiTheme="majorHAnsi" w:hAnsiTheme="majorHAnsi" w:cstheme="majorHAnsi"/>
          <w:i/>
        </w:rPr>
        <w:t xml:space="preserve">Overview of Available Student Achievement Data </w:t>
      </w:r>
      <w:r w:rsidR="002509F3">
        <w:rPr>
          <w:rFonts w:asciiTheme="majorHAnsi" w:hAnsiTheme="majorHAnsi" w:cstheme="majorHAnsi"/>
          <w:i/>
        </w:rPr>
        <w:t>a</w:t>
      </w:r>
      <w:r w:rsidRPr="002509F3">
        <w:rPr>
          <w:rFonts w:asciiTheme="majorHAnsi" w:hAnsiTheme="majorHAnsi" w:cstheme="majorHAnsi"/>
          <w:i/>
        </w:rPr>
        <w:t>nd School Closure Periods</w:t>
      </w:r>
    </w:p>
    <w:p w:rsidRPr="0019410D" w:rsidR="00E37FEF" w:rsidRDefault="00735A60" w14:paraId="35D084A2" w14:textId="627FF2D0">
      <w:pPr>
        <w:rPr>
          <w:rFonts w:asciiTheme="majorHAnsi" w:hAnsiTheme="majorHAnsi" w:cstheme="majorHAnsi"/>
          <w:highlight w:val="green"/>
        </w:rPr>
      </w:pPr>
      <w:r w:rsidRPr="00735A60">
        <w:rPr>
          <w:rFonts w:asciiTheme="majorHAnsi" w:hAnsiTheme="majorHAnsi" w:cstheme="majorHAnsi"/>
          <w:noProof/>
          <w:highlight w:val="green"/>
        </w:rPr>
        <mc:AlternateContent>
          <mc:Choice Requires="wps">
            <w:drawing>
              <wp:anchor distT="45720" distB="45720" distL="114300" distR="114300" simplePos="0" relativeHeight="251658253" behindDoc="0" locked="0" layoutInCell="1" allowOverlap="1" wp14:anchorId="613050A8" wp14:editId="5FE3697E">
                <wp:simplePos x="0" y="0"/>
                <wp:positionH relativeFrom="margin">
                  <wp:posOffset>7527131</wp:posOffset>
                </wp:positionH>
                <wp:positionV relativeFrom="paragraph">
                  <wp:posOffset>856615</wp:posOffset>
                </wp:positionV>
                <wp:extent cx="1602582" cy="1404620"/>
                <wp:effectExtent l="0" t="0" r="17145" b="2095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582" cy="1404620"/>
                        </a:xfrm>
                        <a:prstGeom prst="rect">
                          <a:avLst/>
                        </a:prstGeom>
                        <a:solidFill>
                          <a:srgbClr val="FFFFFF"/>
                        </a:solidFill>
                        <a:ln w="9525">
                          <a:solidFill>
                            <a:srgbClr val="000000"/>
                          </a:solidFill>
                          <a:miter lim="800000"/>
                          <a:headEnd/>
                          <a:tailEnd/>
                        </a:ln>
                      </wps:spPr>
                      <wps:txbx>
                        <w:txbxContent>
                          <w:p w:rsidRPr="00735A60" w:rsidR="00735A60" w:rsidP="00735A60" w:rsidRDefault="00735A60" w14:paraId="68FC8C3B" w14:textId="5E39059B">
                            <w:pPr>
                              <w:jc w:val="left"/>
                              <w:rPr>
                                <w:lang w:val="en-US"/>
                              </w:rPr>
                            </w:pPr>
                            <w:r w:rsidRPr="00735A60">
                              <w:rPr>
                                <w:lang w:val="en-US"/>
                              </w:rPr>
                              <w:t xml:space="preserve">Period </w:t>
                            </w:r>
                            <w:r>
                              <w:rPr>
                                <w:lang w:val="en-US"/>
                              </w:rPr>
                              <w:t>1</w:t>
                            </w:r>
                            <w:r w:rsidRPr="00735A60">
                              <w:rPr>
                                <w:lang w:val="en-US"/>
                              </w:rPr>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613050A8">
                <v:stroke joinstyle="miter"/>
                <v:path gradientshapeok="t" o:connecttype="rect"/>
              </v:shapetype>
              <v:shape id="Textfeld 2" style="position:absolute;left:0;text-align:left;margin-left:592.7pt;margin-top:67.45pt;width:126.2pt;height:110.6pt;z-index:25165825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">
                <v:textbox style="mso-fit-shape-to-text:t" inset="0,0,0,0">
                  <w:txbxContent>
                    <w:p w:rsidRPr="00735A60" w:rsidR="00735A60" w:rsidP="00735A60" w:rsidRDefault="00735A60" w14:paraId="68FC8C3B" w14:textId="5E39059B">
                      <w:pPr>
                        <w:jc w:val="left"/>
                        <w:rPr>
                          <w:lang w:val="en-US"/>
                        </w:rPr>
                      </w:pPr>
                      <w:r w:rsidRPr="00735A60">
                        <w:rPr>
                          <w:lang w:val="en-US"/>
                        </w:rPr>
                        <w:t xml:space="preserve">Period </w:t>
                      </w:r>
                      <w:r>
                        <w:rPr>
                          <w:lang w:val="en-US"/>
                        </w:rPr>
                        <w:t>1</w:t>
                      </w:r>
                      <w:r w:rsidRPr="00735A60">
                        <w:rPr>
                          <w:lang w:val="en-US"/>
                        </w:rPr>
                        <w:t xml:space="preserve"> of school closures</w:t>
                      </w:r>
                    </w:p>
                  </w:txbxContent>
                </v:textbox>
                <w10:wrap anchorx="margin"/>
              </v:shape>
            </w:pict>
          </mc:Fallback>
        </mc:AlternateContent>
      </w:r>
      <w:r w:rsidRPr="00735A60">
        <w:rPr>
          <w:rFonts w:asciiTheme="majorHAnsi" w:hAnsiTheme="majorHAnsi" w:cstheme="majorHAnsi"/>
          <w:noProof/>
          <w:highlight w:val="green"/>
        </w:rPr>
        <mc:AlternateContent>
          <mc:Choice Requires="wps">
            <w:drawing>
              <wp:anchor distT="45720" distB="45720" distL="114300" distR="114300" simplePos="0" relativeHeight="251658251" behindDoc="0" locked="0" layoutInCell="1" allowOverlap="1" wp14:anchorId="6672594A" wp14:editId="2C99B3E0">
                <wp:simplePos x="0" y="0"/>
                <wp:positionH relativeFrom="margin">
                  <wp:posOffset>7528112</wp:posOffset>
                </wp:positionH>
                <wp:positionV relativeFrom="paragraph">
                  <wp:posOffset>1178784</wp:posOffset>
                </wp:positionV>
                <wp:extent cx="1606923" cy="1404620"/>
                <wp:effectExtent l="0" t="0" r="12700" b="2095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923" cy="1404620"/>
                        </a:xfrm>
                        <a:prstGeom prst="rect">
                          <a:avLst/>
                        </a:prstGeom>
                        <a:solidFill>
                          <a:srgbClr val="FFFFFF"/>
                        </a:solidFill>
                        <a:ln w="9525">
                          <a:solidFill>
                            <a:srgbClr val="000000"/>
                          </a:solidFill>
                          <a:miter lim="800000"/>
                          <a:headEnd/>
                          <a:tailEnd/>
                        </a:ln>
                      </wps:spPr>
                      <wps:txbx>
                        <w:txbxContent>
                          <w:p w:rsidRPr="00735A60" w:rsidR="00735A60" w:rsidP="00735A60" w:rsidRDefault="00735A60" w14:paraId="63F277AD" w14:textId="4966071B">
                            <w:pPr>
                              <w:jc w:val="left"/>
                              <w:rPr>
                                <w:lang w:val="en-US"/>
                              </w:rPr>
                            </w:pPr>
                            <w:r w:rsidRPr="00735A60">
                              <w:rPr>
                                <w:lang w:val="en-US"/>
                              </w:rPr>
                              <w:t>Period 2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592.75pt;margin-top:92.8pt;width:126.55pt;height:110.6pt;z-index:25165825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" w14:anchorId="6672594A">
                <v:textbox style="mso-fit-shape-to-text:t" inset="0,0,0,0">
                  <w:txbxContent>
                    <w:p w:rsidRPr="00735A60" w:rsidR="00735A60" w:rsidP="00735A60" w:rsidRDefault="00735A60" w14:paraId="63F277AD" w14:textId="4966071B">
                      <w:pPr>
                        <w:jc w:val="left"/>
                        <w:rPr>
                          <w:lang w:val="en-US"/>
                        </w:rPr>
                      </w:pPr>
                      <w:r w:rsidRPr="00735A60">
                        <w:rPr>
                          <w:lang w:val="en-US"/>
                        </w:rPr>
                        <w:t>Period 2 of school closures</w:t>
                      </w:r>
                    </w:p>
                  </w:txbxContent>
                </v:textbox>
                <w10:wrap anchorx="margin"/>
              </v:shape>
            </w:pict>
          </mc:Fallback>
        </mc:AlternateContent>
      </w:r>
      <w:r>
        <w:rPr>
          <w:rFonts w:asciiTheme="majorHAnsi" w:hAnsiTheme="majorHAnsi" w:cstheme="majorHAnsi"/>
          <w:b/>
          <w:noProof/>
        </w:rPr>
        <mc:AlternateContent>
          <mc:Choice Requires="wps">
            <w:drawing>
              <wp:anchor distT="0" distB="0" distL="114300" distR="114300" simplePos="0" relativeHeight="251658250" behindDoc="0" locked="0" layoutInCell="1" allowOverlap="1" wp14:anchorId="0C5312C9" wp14:editId="7385998A">
                <wp:simplePos x="0" y="0"/>
                <wp:positionH relativeFrom="column">
                  <wp:posOffset>5981700</wp:posOffset>
                </wp:positionH>
                <wp:positionV relativeFrom="paragraph">
                  <wp:posOffset>1313082</wp:posOffset>
                </wp:positionV>
                <wp:extent cx="1550377" cy="671146"/>
                <wp:effectExtent l="38100" t="38100" r="69215" b="91440"/>
                <wp:wrapNone/>
                <wp:docPr id="55" name="Gerader Verbinder 55"/>
                <wp:cNvGraphicFramePr/>
                <a:graphic xmlns:a="http://schemas.openxmlformats.org/drawingml/2006/main">
                  <a:graphicData uri="http://schemas.microsoft.com/office/word/2010/wordprocessingShape">
                    <wps:wsp>
                      <wps:cNvCnPr/>
                      <wps:spPr>
                        <a:xfrm flipV="1">
                          <a:off x="0" y="0"/>
                          <a:ext cx="1550377" cy="671146"/>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Gerader Verbinder 55"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71pt,103.4pt" to="593.1pt,156.25pt" w14:anchorId="37A53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52" behindDoc="0" locked="0" layoutInCell="1" allowOverlap="1" wp14:anchorId="56B035C1" wp14:editId="34B4C0DE">
                <wp:simplePos x="0" y="0"/>
                <wp:positionH relativeFrom="column">
                  <wp:posOffset>5131778</wp:posOffset>
                </wp:positionH>
                <wp:positionV relativeFrom="paragraph">
                  <wp:posOffset>990697</wp:posOffset>
                </wp:positionV>
                <wp:extent cx="2400300" cy="952255"/>
                <wp:effectExtent l="38100" t="38100" r="76200" b="95885"/>
                <wp:wrapNone/>
                <wp:docPr id="57" name="Gerader Verbinder 57"/>
                <wp:cNvGraphicFramePr/>
                <a:graphic xmlns:a="http://schemas.openxmlformats.org/drawingml/2006/main">
                  <a:graphicData uri="http://schemas.microsoft.com/office/word/2010/wordprocessingShape">
                    <wps:wsp>
                      <wps:cNvCnPr/>
                      <wps:spPr>
                        <a:xfrm flipV="1">
                          <a:off x="0" y="0"/>
                          <a:ext cx="2400300" cy="952255"/>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Gerader Verbinder 57"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04.1pt,78pt" to="593.1pt,153pt" w14:anchorId="25DEF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49" behindDoc="0" locked="0" layoutInCell="1" allowOverlap="1" wp14:anchorId="56830111" wp14:editId="4995D5A9">
                <wp:simplePos x="0" y="0"/>
                <wp:positionH relativeFrom="column">
                  <wp:posOffset>5799667</wp:posOffset>
                </wp:positionH>
                <wp:positionV relativeFrom="paragraph">
                  <wp:posOffset>1947757</wp:posOffset>
                </wp:positionV>
                <wp:extent cx="216887" cy="200660"/>
                <wp:effectExtent l="57150" t="38100" r="50165" b="85090"/>
                <wp:wrapNone/>
                <wp:docPr id="54" name="Rechteck 54"/>
                <wp:cNvGraphicFramePr/>
                <a:graphic xmlns:a="http://schemas.openxmlformats.org/drawingml/2006/main">
                  <a:graphicData uri="http://schemas.microsoft.com/office/word/2010/wordprocessingShape">
                    <wps:wsp>
                      <wps:cNvSpPr/>
                      <wps:spPr>
                        <a:xfrm>
                          <a:off x="0" y="0"/>
                          <a:ext cx="216887"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4" style="position:absolute;left:0;text-align:left;margin-left:456.65pt;margin-top:153.35pt;width:17.1pt;height:15.8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gray [1616]" stroked="f" w14:anchorId="5683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">
                <v:fill type="gradient" color2="#d9d9d9 [496]" colors="0 #bcbcbc;22938f #d0d0d0;1 #ededed" angle="90" focus="100%" rotate="t"/>
                <v:shadow on="t" color="black" opacity="24903f" offset="0,.55556mm" origin=",.5"/>
                <v:textbox inset="0,0,0,0">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658248" behindDoc="0" locked="0" layoutInCell="1" allowOverlap="1" wp14:anchorId="430C9DD0" wp14:editId="433DD2BE">
                <wp:simplePos x="0" y="0"/>
                <wp:positionH relativeFrom="column">
                  <wp:posOffset>4987572</wp:posOffset>
                </wp:positionH>
                <wp:positionV relativeFrom="paragraph">
                  <wp:posOffset>1944934</wp:posOffset>
                </wp:positionV>
                <wp:extent cx="295628" cy="200660"/>
                <wp:effectExtent l="57150" t="38100" r="47625" b="85090"/>
                <wp:wrapNone/>
                <wp:docPr id="53" name="Rechteck 53"/>
                <wp:cNvGraphicFramePr/>
                <a:graphic xmlns:a="http://schemas.openxmlformats.org/drawingml/2006/main">
                  <a:graphicData uri="http://schemas.microsoft.com/office/word/2010/wordprocessingShape">
                    <wps:wsp>
                      <wps:cNvSpPr/>
                      <wps:spPr>
                        <a:xfrm>
                          <a:off x="0" y="0"/>
                          <a:ext cx="295628"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alpha val="27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2A69B4" w:rsidR="002A69B4" w:rsidP="002A69B4" w:rsidRDefault="002A69B4" w14:paraId="28FC4D48" w14:textId="5AFB13A9">
                            <w:pPr>
                              <w:jc w:val="center"/>
                              <w:rPr>
                                <w:lang w:val="de-DE"/>
                              </w:rPr>
                            </w:pPr>
                            <w:r>
                              <w:rPr>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3" style="position:absolute;left:0;text-align:left;margin-left:392.7pt;margin-top:153.15pt;width:23.3pt;height:15.8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9" fillcolor="gray [1616]" stroked="f" w14:anchorId="430C9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">
                <v:fill type="gradient" opacity="17694f" color2="#d9d9d9 [496]" colors="0 #bcbcbc;22938f #d0d0d0;1 #ededed" angle="90" focus="100%" rotate="t"/>
                <v:shadow on="t" color="black" opacity="24903f" offset="0,.55556mm" origin=",.5"/>
                <v:textbox inset="0,0,0,0">
                  <w:txbxContent>
                    <w:p w:rsidRPr="002A69B4" w:rsidR="002A69B4" w:rsidP="002A69B4" w:rsidRDefault="002A69B4" w14:paraId="28FC4D48" w14:textId="5AFB13A9">
                      <w:pPr>
                        <w:jc w:val="center"/>
                        <w:rPr>
                          <w:lang w:val="de-DE"/>
                        </w:rPr>
                      </w:pPr>
                      <w:r>
                        <w:rPr>
                          <w:lang w:val="de-DE"/>
                        </w:rPr>
                        <w:t>1</w:t>
                      </w:r>
                    </w:p>
                  </w:txbxContent>
                </v:textbox>
              </v:rect>
            </w:pict>
          </mc:Fallback>
        </mc:AlternateContent>
      </w:r>
      <w:r w:rsidRPr="0019410D" w:rsidR="007B349C">
        <w:rPr>
          <w:rFonts w:asciiTheme="majorHAnsi" w:hAnsiTheme="majorHAnsi" w:cstheme="majorHAnsi"/>
          <w:b/>
          <w:noProof/>
        </w:rPr>
        <mc:AlternateContent>
          <mc:Choice Requires="wpg">
            <w:drawing>
              <wp:inline distT="114300" distB="114300" distL="114300" distR="114300" wp14:anchorId="3BC9CBDC" wp14:editId="66D51DFF">
                <wp:extent cx="8946573" cy="3773355"/>
                <wp:effectExtent l="38100" t="19050" r="26035" b="17780"/>
                <wp:docPr id="1" name="Gruppieren 1"/>
                <wp:cNvGraphicFramePr/>
                <a:graphic xmlns:a="http://schemas.openxmlformats.org/drawingml/2006/main">
                  <a:graphicData uri="http://schemas.microsoft.com/office/word/2010/wordprocessingGroup">
                    <wpg:wgp>
                      <wpg:cNvGrpSpPr/>
                      <wpg:grpSpPr>
                        <a:xfrm>
                          <a:off x="0" y="0"/>
                          <a:ext cx="8946573" cy="3773355"/>
                          <a:chOff x="917250" y="1019637"/>
                          <a:chExt cx="7753500" cy="5095586"/>
                        </a:xfrm>
                      </wpg:grpSpPr>
                      <wps:wsp>
                        <wps:cNvPr id="2" name="Gerade Verbindung mit Pfeil 2"/>
                        <wps:cNvCnPr/>
                        <wps:spPr>
                          <a:xfrm>
                            <a:off x="917250" y="3735525"/>
                            <a:ext cx="7753500" cy="0"/>
                          </a:xfrm>
                          <a:prstGeom prst="straightConnector1">
                            <a:avLst/>
                          </a:prstGeom>
                          <a:noFill/>
                          <a:ln w="9525" cap="flat" cmpd="sng">
                            <a:solidFill>
                              <a:srgbClr val="000000"/>
                            </a:solidFill>
                            <a:prstDash val="solid"/>
                            <a:round/>
                            <a:headEnd type="diamond" w="med" len="med"/>
                            <a:tailEnd type="triangle" w="med" len="med"/>
                          </a:ln>
                        </wps:spPr>
                        <wps:bodyPr/>
                      </wps:wsp>
                      <wps:wsp>
                        <wps:cNvPr id="3" name="Gerade Verbindung mit Pfeil 3"/>
                        <wps:cNvCnPr/>
                        <wps:spPr>
                          <a:xfrm>
                            <a:off x="12484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4" name="Gerade Verbindung mit Pfeil 4"/>
                        <wps:cNvCnPr/>
                        <wps:spPr>
                          <a:xfrm>
                            <a:off x="21800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5" name="Gerade Verbindung mit Pfeil 5"/>
                        <wps:cNvCnPr/>
                        <wps:spPr>
                          <a:xfrm>
                            <a:off x="31117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6" name="Gerade Verbindung mit Pfeil 6"/>
                        <wps:cNvCnPr/>
                        <wps:spPr>
                          <a:xfrm>
                            <a:off x="40433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7" name="Gerade Verbindung mit Pfeil 7"/>
                        <wps:cNvCnPr/>
                        <wps:spPr>
                          <a:xfrm>
                            <a:off x="49847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8" name="Gerade Verbindung mit Pfeil 8"/>
                        <wps:cNvCnPr/>
                        <wps:spPr>
                          <a:xfrm>
                            <a:off x="590670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9" name="Textfeld 9"/>
                        <wps:cNvSpPr txBox="1"/>
                        <wps:spPr>
                          <a:xfrm>
                            <a:off x="951268" y="3870262"/>
                            <a:ext cx="617360" cy="507962"/>
                          </a:xfrm>
                          <a:prstGeom prst="rect">
                            <a:avLst/>
                          </a:prstGeom>
                          <a:noFill/>
                          <a:ln>
                            <a:noFill/>
                          </a:ln>
                        </wps:spPr>
                        <wps:txbx>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wps:txbx>
                        <wps:bodyPr spcFirstLastPara="1" wrap="square" lIns="91425" tIns="91425" rIns="91425" bIns="91425" anchor="t" anchorCtr="0">
                          <a:noAutofit/>
                        </wps:bodyPr>
                      </wps:wsp>
                      <wps:wsp>
                        <wps:cNvPr id="10" name="Textfeld 10"/>
                        <wps:cNvSpPr txBox="1"/>
                        <wps:spPr>
                          <a:xfrm>
                            <a:off x="2814467" y="3871529"/>
                            <a:ext cx="594432" cy="799160"/>
                          </a:xfrm>
                          <a:prstGeom prst="rect">
                            <a:avLst/>
                          </a:prstGeom>
                          <a:noFill/>
                          <a:ln>
                            <a:noFill/>
                          </a:ln>
                        </wps:spPr>
                        <wps:txbx>
                          <w:txbxContent>
                            <w:p w:rsidR="00E37FEF" w:rsidRDefault="007B349C" w14:paraId="32BADF69" w14:textId="77777777">
                              <w:pPr>
                                <w:spacing w:line="240" w:lineRule="auto"/>
                                <w:textDirection w:val="btLr"/>
                              </w:pPr>
                              <w:r>
                                <w:rPr>
                                  <w:rFonts w:ascii="Arial" w:hAnsi="Arial"/>
                                  <w:color w:val="000000"/>
                                  <w:sz w:val="28"/>
                                </w:rPr>
                                <w:t>2018</w:t>
                              </w:r>
                            </w:p>
                          </w:txbxContent>
                        </wps:txbx>
                        <wps:bodyPr spcFirstLastPara="1" wrap="square" lIns="91425" tIns="91425" rIns="91425" bIns="91425" anchor="t" anchorCtr="0">
                          <a:noAutofit/>
                        </wps:bodyPr>
                      </wps:wsp>
                      <wps:wsp>
                        <wps:cNvPr id="11" name="Textfeld 11"/>
                        <wps:cNvSpPr txBox="1"/>
                        <wps:spPr>
                          <a:xfrm>
                            <a:off x="1882871" y="3871529"/>
                            <a:ext cx="594432" cy="799160"/>
                          </a:xfrm>
                          <a:prstGeom prst="rect">
                            <a:avLst/>
                          </a:prstGeom>
                          <a:noFill/>
                          <a:ln>
                            <a:noFill/>
                          </a:ln>
                        </wps:spPr>
                        <wps:txbx>
                          <w:txbxContent>
                            <w:p w:rsidR="00E37FEF" w:rsidRDefault="007B349C" w14:paraId="5AD8DDB7" w14:textId="77777777">
                              <w:pPr>
                                <w:spacing w:line="240" w:lineRule="auto"/>
                                <w:textDirection w:val="btLr"/>
                              </w:pPr>
                              <w:r>
                                <w:rPr>
                                  <w:rFonts w:ascii="Arial" w:hAnsi="Arial"/>
                                  <w:color w:val="000000"/>
                                  <w:sz w:val="28"/>
                                </w:rPr>
                                <w:t>2017</w:t>
                              </w:r>
                            </w:p>
                          </w:txbxContent>
                        </wps:txbx>
                        <wps:bodyPr spcFirstLastPara="1" wrap="square" lIns="91425" tIns="91425" rIns="91425" bIns="91425" anchor="t" anchorCtr="0">
                          <a:noAutofit/>
                        </wps:bodyPr>
                      </wps:wsp>
                      <wps:wsp>
                        <wps:cNvPr id="12" name="Textfeld 12"/>
                        <wps:cNvSpPr txBox="1"/>
                        <wps:spPr>
                          <a:xfrm>
                            <a:off x="3746064" y="3871529"/>
                            <a:ext cx="594432" cy="799160"/>
                          </a:xfrm>
                          <a:prstGeom prst="rect">
                            <a:avLst/>
                          </a:prstGeom>
                          <a:noFill/>
                          <a:ln>
                            <a:noFill/>
                          </a:ln>
                        </wps:spPr>
                        <wps:txbx>
                          <w:txbxContent>
                            <w:p w:rsidR="00E37FEF" w:rsidRDefault="007B349C" w14:paraId="471C9C7C" w14:textId="77777777">
                              <w:pPr>
                                <w:spacing w:line="240" w:lineRule="auto"/>
                                <w:textDirection w:val="btLr"/>
                              </w:pPr>
                              <w:r>
                                <w:rPr>
                                  <w:rFonts w:ascii="Arial" w:hAnsi="Arial"/>
                                  <w:color w:val="000000"/>
                                  <w:sz w:val="28"/>
                                </w:rPr>
                                <w:t>2019</w:t>
                              </w:r>
                            </w:p>
                          </w:txbxContent>
                        </wps:txbx>
                        <wps:bodyPr spcFirstLastPara="1" wrap="square" lIns="91425" tIns="91425" rIns="91425" bIns="91425" anchor="t" anchorCtr="0">
                          <a:noAutofit/>
                        </wps:bodyPr>
                      </wps:wsp>
                      <wps:wsp>
                        <wps:cNvPr id="13" name="Textfeld 13"/>
                        <wps:cNvSpPr txBox="1"/>
                        <wps:spPr>
                          <a:xfrm>
                            <a:off x="4687411" y="3871529"/>
                            <a:ext cx="593573" cy="799160"/>
                          </a:xfrm>
                          <a:prstGeom prst="rect">
                            <a:avLst/>
                          </a:prstGeom>
                          <a:noFill/>
                          <a:ln>
                            <a:noFill/>
                          </a:ln>
                        </wps:spPr>
                        <wps:txbx>
                          <w:txbxContent>
                            <w:p w:rsidR="00E37FEF" w:rsidRDefault="007B349C" w14:paraId="78E3A462" w14:textId="77777777">
                              <w:pPr>
                                <w:spacing w:line="240" w:lineRule="auto"/>
                                <w:textDirection w:val="btLr"/>
                              </w:pPr>
                              <w:r>
                                <w:rPr>
                                  <w:rFonts w:ascii="Arial" w:hAnsi="Arial"/>
                                  <w:color w:val="000000"/>
                                  <w:sz w:val="28"/>
                                </w:rPr>
                                <w:t>2020</w:t>
                              </w:r>
                            </w:p>
                          </w:txbxContent>
                        </wps:txbx>
                        <wps:bodyPr spcFirstLastPara="1" wrap="square" lIns="91425" tIns="91425" rIns="91425" bIns="91425" anchor="t" anchorCtr="0">
                          <a:noAutofit/>
                        </wps:bodyPr>
                      </wps:wsp>
                      <wps:wsp>
                        <wps:cNvPr id="14" name="Textfeld 14"/>
                        <wps:cNvSpPr txBox="1"/>
                        <wps:spPr>
                          <a:xfrm>
                            <a:off x="5609258" y="3871530"/>
                            <a:ext cx="594432" cy="799161"/>
                          </a:xfrm>
                          <a:prstGeom prst="rect">
                            <a:avLst/>
                          </a:prstGeom>
                          <a:noFill/>
                          <a:ln>
                            <a:noFill/>
                          </a:ln>
                        </wps:spPr>
                        <wps:txbx>
                          <w:txbxContent>
                            <w:p w:rsidR="00E37FEF" w:rsidRDefault="007B349C" w14:paraId="66493010" w14:textId="77777777">
                              <w:pPr>
                                <w:spacing w:line="240" w:lineRule="auto"/>
                                <w:textDirection w:val="btLr"/>
                              </w:pPr>
                              <w:r>
                                <w:rPr>
                                  <w:rFonts w:ascii="Arial" w:hAnsi="Arial"/>
                                  <w:color w:val="000000"/>
                                  <w:sz w:val="28"/>
                                </w:rPr>
                                <w:t>2021</w:t>
                              </w:r>
                            </w:p>
                          </w:txbxContent>
                        </wps:txbx>
                        <wps:bodyPr spcFirstLastPara="1" wrap="square" lIns="91425" tIns="91425" rIns="91425" bIns="91425" anchor="t" anchorCtr="0">
                          <a:noAutofit/>
                        </wps:bodyPr>
                      </wps:wsp>
                      <wps:wsp>
                        <wps:cNvPr id="15" name="Textfeld 15"/>
                        <wps:cNvSpPr txBox="1"/>
                        <wps:spPr>
                          <a:xfrm>
                            <a:off x="6531108" y="3871529"/>
                            <a:ext cx="594432" cy="799160"/>
                          </a:xfrm>
                          <a:prstGeom prst="rect">
                            <a:avLst/>
                          </a:prstGeom>
                          <a:noFill/>
                          <a:ln>
                            <a:noFill/>
                          </a:ln>
                        </wps:spPr>
                        <wps:txbx>
                          <w:txbxContent>
                            <w:p w:rsidR="00E37FEF" w:rsidRDefault="007B349C" w14:paraId="5CDBF539" w14:textId="77777777">
                              <w:pPr>
                                <w:spacing w:line="240" w:lineRule="auto"/>
                                <w:textDirection w:val="btLr"/>
                              </w:pPr>
                              <w:r>
                                <w:rPr>
                                  <w:rFonts w:ascii="Arial" w:hAnsi="Arial"/>
                                  <w:color w:val="000000"/>
                                  <w:sz w:val="28"/>
                                </w:rPr>
                                <w:t>2022</w:t>
                              </w:r>
                            </w:p>
                          </w:txbxContent>
                        </wps:txbx>
                        <wps:bodyPr spcFirstLastPara="1" wrap="square" lIns="91425" tIns="91425" rIns="91425" bIns="91425" anchor="t" anchorCtr="0">
                          <a:noAutofit/>
                        </wps:bodyPr>
                      </wps:wsp>
                      <wps:wsp>
                        <wps:cNvPr id="16" name="Gerade Verbindung mit Pfeil 16"/>
                        <wps:cNvCnPr/>
                        <wps:spPr>
                          <a:xfrm>
                            <a:off x="683835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17" name="Gerade Verbindung mit Pfeil 17"/>
                        <wps:cNvCnPr/>
                        <wps:spPr>
                          <a:xfrm flipV="1">
                            <a:off x="5194733" y="3647733"/>
                            <a:ext cx="11665" cy="1742876"/>
                          </a:xfrm>
                          <a:prstGeom prst="straightConnector1">
                            <a:avLst/>
                          </a:prstGeom>
                          <a:noFill/>
                          <a:ln w="9525" cap="flat" cmpd="sng">
                            <a:solidFill>
                              <a:srgbClr val="C00000"/>
                            </a:solidFill>
                            <a:prstDash val="solid"/>
                            <a:round/>
                            <a:headEnd type="none" w="med" len="med"/>
                            <a:tailEnd type="none" w="med" len="med"/>
                          </a:ln>
                        </wps:spPr>
                        <wps:bodyPr/>
                      </wps:wsp>
                      <wps:wsp>
                        <wps:cNvPr id="18" name="Gerade Verbindung mit Pfeil 18"/>
                        <wps:cNvCnPr/>
                        <wps:spPr>
                          <a:xfrm rot="10800000" flipH="1">
                            <a:off x="4530550" y="2733250"/>
                            <a:ext cx="2100" cy="1198500"/>
                          </a:xfrm>
                          <a:prstGeom prst="straightConnector1">
                            <a:avLst/>
                          </a:prstGeom>
                          <a:noFill/>
                          <a:ln w="9525" cap="flat" cmpd="sng">
                            <a:solidFill>
                              <a:srgbClr val="45818E"/>
                            </a:solidFill>
                            <a:prstDash val="solid"/>
                            <a:round/>
                            <a:headEnd type="none" w="med" len="med"/>
                            <a:tailEnd type="none" w="med" len="med"/>
                          </a:ln>
                        </wps:spPr>
                        <wps:bodyPr/>
                      </wps:wsp>
                      <wps:wsp>
                        <wps:cNvPr id="19" name="Gerade Verbindung mit Pfeil 19"/>
                        <wps:cNvCnPr/>
                        <wps:spPr>
                          <a:xfrm rot="10800000" flipH="1">
                            <a:off x="5437301" y="4103225"/>
                            <a:ext cx="17100" cy="1753800"/>
                          </a:xfrm>
                          <a:prstGeom prst="straightConnector1">
                            <a:avLst/>
                          </a:prstGeom>
                          <a:noFill/>
                          <a:ln w="9525" cap="flat" cmpd="sng">
                            <a:solidFill>
                              <a:srgbClr val="C00000"/>
                            </a:solidFill>
                            <a:prstDash val="solid"/>
                            <a:round/>
                            <a:headEnd type="none" w="med" len="med"/>
                            <a:tailEnd type="none" w="med" len="med"/>
                          </a:ln>
                        </wps:spPr>
                        <wps:bodyPr/>
                      </wps:wsp>
                      <wps:wsp>
                        <wps:cNvPr id="20" name="Gerade Verbindung mit Pfeil 20"/>
                        <wps:cNvCnPr/>
                        <wps:spPr>
                          <a:xfrm rot="10800000" flipH="1">
                            <a:off x="6372850" y="2714200"/>
                            <a:ext cx="600" cy="1239000"/>
                          </a:xfrm>
                          <a:prstGeom prst="straightConnector1">
                            <a:avLst/>
                          </a:prstGeom>
                          <a:noFill/>
                          <a:ln w="9525" cap="flat" cmpd="sng">
                            <a:solidFill>
                              <a:srgbClr val="45818E"/>
                            </a:solidFill>
                            <a:prstDash val="dot"/>
                            <a:round/>
                            <a:headEnd type="none" w="med" len="med"/>
                            <a:tailEnd type="none" w="med" len="med"/>
                          </a:ln>
                        </wps:spPr>
                        <wps:bodyPr/>
                      </wps:wsp>
                      <wps:wsp>
                        <wps:cNvPr id="21" name="Textfeld 21"/>
                        <wps:cNvSpPr txBox="1"/>
                        <wps:spPr>
                          <a:xfrm>
                            <a:off x="2138936" y="1019637"/>
                            <a:ext cx="3205876" cy="800329"/>
                          </a:xfrm>
                          <a:prstGeom prst="rect">
                            <a:avLst/>
                          </a:prstGeom>
                          <a:noFill/>
                          <a:ln w="28575" cap="flat" cmpd="sng">
                            <a:solidFill>
                              <a:srgbClr val="45818E"/>
                            </a:solidFill>
                            <a:prstDash val="solid"/>
                            <a:round/>
                            <a:headEnd type="none" w="sm" len="sm"/>
                            <a:tailEnd type="none" w="sm" len="sm"/>
                          </a:ln>
                        </wps:spPr>
                        <wps:txbx>
                          <w:txbxContent>
                            <w:p w:rsidRPr="00087898" w:rsidR="00E37FEF" w:rsidRDefault="007B349C" w14:paraId="39E2B489" w14:textId="77777777">
                              <w:pPr>
                                <w:spacing w:line="240" w:lineRule="auto"/>
                                <w:jc w:val="center"/>
                                <w:textDirection w:val="btLr"/>
                              </w:pPr>
                              <w:r w:rsidRPr="00087898">
                                <w:rPr>
                                  <w:rFonts w:ascii="Arial" w:hAnsi="Arial"/>
                                  <w:color w:val="000000"/>
                                  <w:sz w:val="20"/>
                                </w:rPr>
                                <w:t>June [Year 10 students]</w:t>
                              </w:r>
                            </w:p>
                            <w:p w:rsidRPr="00087898" w:rsidR="00E37FEF" w:rsidRDefault="007B349C" w14:paraId="4934C336" w14:textId="77777777">
                              <w:pPr>
                                <w:spacing w:line="240" w:lineRule="auto"/>
                                <w:jc w:val="center"/>
                                <w:textDirection w:val="btLr"/>
                              </w:pPr>
                              <w:r w:rsidRPr="00087898">
                                <w:rPr>
                                  <w:rFonts w:ascii="Arial" w:hAnsi="Arial"/>
                                  <w:color w:val="000000"/>
                                  <w:sz w:val="20"/>
                                </w:rPr>
                                <w:t>Teacher assigned oral and written grades as well as externally assessed written exam grades (high stake)</w:t>
                              </w:r>
                            </w:p>
                          </w:txbxContent>
                        </wps:txbx>
                        <wps:bodyPr spcFirstLastPara="1" wrap="square" lIns="36000" tIns="36000" rIns="36000" bIns="36000" anchor="t" anchorCtr="0">
                          <a:noAutofit/>
                        </wps:bodyPr>
                      </wps:wsp>
                      <wps:wsp>
                        <wps:cNvPr id="22" name="Gerade Verbindung mit Pfeil 22"/>
                        <wps:cNvCnPr/>
                        <wps:spPr>
                          <a:xfrm rot="10800000" flipH="1">
                            <a:off x="36106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3" name="Gerade Verbindung mit Pfeil 23"/>
                        <wps:cNvCnPr/>
                        <wps:spPr>
                          <a:xfrm rot="10800000" flipH="1">
                            <a:off x="2648575" y="2724475"/>
                            <a:ext cx="9600" cy="1219200"/>
                          </a:xfrm>
                          <a:prstGeom prst="straightConnector1">
                            <a:avLst/>
                          </a:prstGeom>
                          <a:noFill/>
                          <a:ln w="9525" cap="flat" cmpd="sng">
                            <a:solidFill>
                              <a:srgbClr val="45818E"/>
                            </a:solidFill>
                            <a:prstDash val="solid"/>
                            <a:round/>
                            <a:headEnd type="none" w="med" len="med"/>
                            <a:tailEnd type="none" w="med" len="med"/>
                          </a:ln>
                        </wps:spPr>
                        <wps:bodyPr/>
                      </wps:wsp>
                      <wps:wsp>
                        <wps:cNvPr id="24" name="Gerade Verbindung mit Pfeil 24"/>
                        <wps:cNvCnPr/>
                        <wps:spPr>
                          <a:xfrm rot="10800000">
                            <a:off x="16984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5" name="Gerade Verbindung mit Pfeil 25"/>
                        <wps:cNvCnPr/>
                        <wps:spPr>
                          <a:xfrm flipH="1">
                            <a:off x="1698400" y="1848100"/>
                            <a:ext cx="2047800" cy="894600"/>
                          </a:xfrm>
                          <a:prstGeom prst="straightConnector1">
                            <a:avLst/>
                          </a:prstGeom>
                          <a:noFill/>
                          <a:ln w="9525" cap="flat" cmpd="sng">
                            <a:solidFill>
                              <a:srgbClr val="45818E"/>
                            </a:solidFill>
                            <a:prstDash val="solid"/>
                            <a:round/>
                            <a:headEnd type="none" w="med" len="med"/>
                            <a:tailEnd type="none" w="med" len="med"/>
                          </a:ln>
                        </wps:spPr>
                        <wps:bodyPr/>
                      </wps:wsp>
                      <wps:wsp>
                        <wps:cNvPr id="26" name="Gerade Verbindung mit Pfeil 26"/>
                        <wps:cNvCnPr/>
                        <wps:spPr>
                          <a:xfrm flipH="1">
                            <a:off x="2657525" y="1848100"/>
                            <a:ext cx="1076700" cy="878100"/>
                          </a:xfrm>
                          <a:prstGeom prst="straightConnector1">
                            <a:avLst/>
                          </a:prstGeom>
                          <a:noFill/>
                          <a:ln w="9525" cap="flat" cmpd="sng">
                            <a:solidFill>
                              <a:srgbClr val="45818E"/>
                            </a:solidFill>
                            <a:prstDash val="solid"/>
                            <a:round/>
                            <a:headEnd type="none" w="med" len="med"/>
                            <a:tailEnd type="none" w="med" len="med"/>
                          </a:ln>
                        </wps:spPr>
                        <wps:bodyPr/>
                      </wps:wsp>
                      <wps:wsp>
                        <wps:cNvPr id="27" name="Gerade Verbindung mit Pfeil 27"/>
                        <wps:cNvCnPr/>
                        <wps:spPr>
                          <a:xfrm flipH="1">
                            <a:off x="3617825" y="1848100"/>
                            <a:ext cx="116400" cy="894600"/>
                          </a:xfrm>
                          <a:prstGeom prst="straightConnector1">
                            <a:avLst/>
                          </a:prstGeom>
                          <a:noFill/>
                          <a:ln w="9525" cap="flat" cmpd="sng">
                            <a:solidFill>
                              <a:srgbClr val="45818E"/>
                            </a:solidFill>
                            <a:prstDash val="solid"/>
                            <a:round/>
                            <a:headEnd type="none" w="med" len="med"/>
                            <a:tailEnd type="none" w="med" len="med"/>
                          </a:ln>
                        </wps:spPr>
                        <wps:bodyPr/>
                      </wps:wsp>
                      <wps:wsp>
                        <wps:cNvPr id="28" name="Gerade Verbindung mit Pfeil 28"/>
                        <wps:cNvCnPr/>
                        <wps:spPr>
                          <a:xfrm>
                            <a:off x="3734225" y="1848100"/>
                            <a:ext cx="800400" cy="885900"/>
                          </a:xfrm>
                          <a:prstGeom prst="straightConnector1">
                            <a:avLst/>
                          </a:prstGeom>
                          <a:noFill/>
                          <a:ln w="9525" cap="flat" cmpd="sng">
                            <a:solidFill>
                              <a:srgbClr val="45818E"/>
                            </a:solidFill>
                            <a:prstDash val="solid"/>
                            <a:round/>
                            <a:headEnd type="none" w="med" len="med"/>
                            <a:tailEnd type="none" w="med" len="med"/>
                          </a:ln>
                        </wps:spPr>
                        <wps:bodyPr/>
                      </wps:wsp>
                      <wps:wsp>
                        <wps:cNvPr id="29" name="Gerade Verbindung mit Pfeil 29"/>
                        <wps:cNvCnPr/>
                        <wps:spPr>
                          <a:xfrm>
                            <a:off x="3734225" y="1848100"/>
                            <a:ext cx="2641800" cy="873300"/>
                          </a:xfrm>
                          <a:prstGeom prst="straightConnector1">
                            <a:avLst/>
                          </a:prstGeom>
                          <a:noFill/>
                          <a:ln w="9525" cap="flat" cmpd="sng">
                            <a:solidFill>
                              <a:srgbClr val="45818E"/>
                            </a:solidFill>
                            <a:prstDash val="dot"/>
                            <a:round/>
                            <a:headEnd type="none" w="med" len="med"/>
                            <a:tailEnd type="none" w="med" len="med"/>
                          </a:ln>
                        </wps:spPr>
                        <wps:bodyPr/>
                      </wps:wsp>
                      <wps:wsp>
                        <wps:cNvPr id="30" name="Textfeld 30"/>
                        <wps:cNvSpPr txBox="1"/>
                        <wps:spPr>
                          <a:xfrm>
                            <a:off x="5435200" y="5401688"/>
                            <a:ext cx="1874438" cy="713535"/>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78BEA3DB" w14:textId="77777777">
                              <w:pPr>
                                <w:spacing w:line="240" w:lineRule="auto"/>
                                <w:jc w:val="center"/>
                                <w:textDirection w:val="btLr"/>
                              </w:pPr>
                              <w:r>
                                <w:rPr>
                                  <w:rFonts w:ascii="Arial" w:hAnsi="Arial"/>
                                  <w:color w:val="000000"/>
                                  <w:sz w:val="20"/>
                                </w:rPr>
                                <w:t>June 2020 - Only teacher assigned written marks</w:t>
                              </w:r>
                            </w:p>
                          </w:txbxContent>
                        </wps:txbx>
                        <wps:bodyPr spcFirstLastPara="1" wrap="square" lIns="36000" tIns="36000" rIns="36000" bIns="36000" anchor="ctr" anchorCtr="0">
                          <a:noAutofit/>
                        </wps:bodyPr>
                      </wps:wsp>
                      <wps:wsp>
                        <wps:cNvPr id="31" name="Geschweifte Klammer links 31"/>
                        <wps:cNvSpPr/>
                        <wps:spPr>
                          <a:xfrm rot="16200000">
                            <a:off x="5634502" y="3843264"/>
                            <a:ext cx="310201" cy="1166400"/>
                          </a:xfrm>
                          <a:prstGeom prst="leftBrace">
                            <a:avLst>
                              <a:gd name="adj1" fmla="val 50000"/>
                              <a:gd name="adj2" fmla="val 46911"/>
                            </a:avLst>
                          </a:prstGeom>
                          <a:noFill/>
                          <a:ln w="9525" cap="flat" cmpd="sng">
                            <a:solidFill>
                              <a:srgbClr val="000000"/>
                            </a:solidFill>
                            <a:prstDash val="solid"/>
                            <a:round/>
                            <a:headEnd type="none" w="sm" len="sm"/>
                            <a:tailEnd type="none" w="sm" len="sm"/>
                          </a:ln>
                        </wps:spPr>
                        <wps:txbx>
                          <w:txbxContent>
                            <w:p w:rsidR="00E37FEF" w:rsidRDefault="00E37FEF" w14:paraId="6D507B3F" w14:textId="77777777">
                              <w:pPr>
                                <w:spacing w:line="240" w:lineRule="auto"/>
                                <w:textDirection w:val="btLr"/>
                              </w:pPr>
                            </w:p>
                          </w:txbxContent>
                        </wps:txbx>
                        <wps:bodyPr spcFirstLastPara="1" wrap="square" lIns="91425" tIns="91425" rIns="91425" bIns="91425" anchor="ctr" anchorCtr="0">
                          <a:noAutofit/>
                        </wps:bodyPr>
                      </wps:wsp>
                      <wps:wsp>
                        <wps:cNvPr id="32" name="Textfeld 32"/>
                        <wps:cNvSpPr txBox="1"/>
                        <wps:spPr>
                          <a:xfrm>
                            <a:off x="4027701" y="4621241"/>
                            <a:ext cx="3498070" cy="563566"/>
                          </a:xfrm>
                          <a:prstGeom prst="rect">
                            <a:avLst/>
                          </a:prstGeom>
                          <a:solidFill>
                            <a:srgbClr val="FFFFFF"/>
                          </a:solidFill>
                          <a:ln w="9525" cap="flat" cmpd="sng">
                            <a:solidFill>
                              <a:srgbClr val="000000"/>
                            </a:solidFill>
                            <a:prstDash val="solid"/>
                            <a:round/>
                            <a:headEnd type="none" w="sm" len="sm"/>
                            <a:tailEnd type="none" w="sm" len="sm"/>
                          </a:ln>
                        </wps:spPr>
                        <wps:txbx>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wps:txbx>
                        <wps:bodyPr spcFirstLastPara="1" wrap="square" lIns="36000" tIns="36000" rIns="36000" bIns="36000" anchor="t" anchorCtr="0">
                          <a:noAutofit/>
                        </wps:bodyPr>
                      </wps:wsp>
                      <wps:wsp>
                        <wps:cNvPr id="33" name="Gerade Verbindung mit Pfeil 33"/>
                        <wps:cNvCnPr/>
                        <wps:spPr>
                          <a:xfrm rot="10800000">
                            <a:off x="5435200" y="2733100"/>
                            <a:ext cx="4200" cy="1220100"/>
                          </a:xfrm>
                          <a:prstGeom prst="straightConnector1">
                            <a:avLst/>
                          </a:prstGeom>
                          <a:noFill/>
                          <a:ln w="9525" cap="flat" cmpd="sng">
                            <a:solidFill>
                              <a:srgbClr val="45818E"/>
                            </a:solidFill>
                            <a:prstDash val="dot"/>
                            <a:round/>
                            <a:headEnd type="none" w="med" len="med"/>
                            <a:tailEnd type="none" w="med" len="med"/>
                          </a:ln>
                        </wps:spPr>
                        <wps:bodyPr/>
                      </wps:wsp>
                      <wps:wsp>
                        <wps:cNvPr id="34" name="Gerade Verbindung mit Pfeil 34"/>
                        <wps:cNvCnPr/>
                        <wps:spPr>
                          <a:xfrm>
                            <a:off x="3734225" y="1848100"/>
                            <a:ext cx="1695600" cy="885900"/>
                          </a:xfrm>
                          <a:prstGeom prst="straightConnector1">
                            <a:avLst/>
                          </a:prstGeom>
                          <a:noFill/>
                          <a:ln w="9525" cap="flat" cmpd="sng">
                            <a:solidFill>
                              <a:srgbClr val="45818E"/>
                            </a:solidFill>
                            <a:prstDash val="dot"/>
                            <a:round/>
                            <a:headEnd type="none" w="med" len="med"/>
                            <a:tailEnd type="none" w="med" len="med"/>
                          </a:ln>
                        </wps:spPr>
                        <wps:bodyPr/>
                      </wps:wsp>
                      <wps:wsp>
                        <wps:cNvPr id="35" name="Textfeld 35"/>
                        <wps:cNvSpPr txBox="1"/>
                        <wps:spPr>
                          <a:xfrm>
                            <a:off x="5508403" y="1019637"/>
                            <a:ext cx="2073712" cy="781579"/>
                          </a:xfrm>
                          <a:prstGeom prst="rect">
                            <a:avLst/>
                          </a:prstGeom>
                          <a:noFill/>
                          <a:ln w="28575" cap="flat" cmpd="sng">
                            <a:solidFill>
                              <a:srgbClr val="6AA84F"/>
                            </a:solidFill>
                            <a:prstDash val="solid"/>
                            <a:round/>
                            <a:headEnd type="none" w="sm" len="sm"/>
                            <a:tailEnd type="none" w="sm" len="sm"/>
                          </a:ln>
                        </wps:spPr>
                        <wps:txbx>
                          <w:txbxContent>
                            <w:p w:rsidR="00E37FEF" w:rsidRDefault="007B349C" w14:paraId="6722C5C8" w14:textId="20172B51">
                              <w:pPr>
                                <w:spacing w:line="240" w:lineRule="auto"/>
                                <w:jc w:val="center"/>
                                <w:textDirection w:val="btLr"/>
                              </w:pPr>
                              <w:r>
                                <w:rPr>
                                  <w:rFonts w:ascii="Arial" w:hAnsi="Arial"/>
                                  <w:color w:val="000000"/>
                                  <w:sz w:val="20"/>
                                </w:rPr>
                                <w:t>September [Year 8 and 9 students]</w:t>
                              </w:r>
                              <w:r w:rsidR="00D618CE">
                                <w:rPr>
                                  <w:rFonts w:ascii="Arial" w:hAnsi="Arial"/>
                                  <w:color w:val="000000"/>
                                  <w:sz w:val="20"/>
                                </w:rPr>
                                <w:t xml:space="preserve"> </w:t>
                              </w:r>
                              <w:r w:rsidRPr="00087898" w:rsidR="00D618CE">
                                <w:rPr>
                                  <w:rFonts w:ascii="Arial" w:hAnsi="Arial"/>
                                  <w:color w:val="000000"/>
                                  <w:sz w:val="20"/>
                                </w:rPr>
                                <w:t>externally assessed</w:t>
                              </w:r>
                            </w:p>
                            <w:p w:rsidR="00E37FEF" w:rsidRDefault="00D618CE" w14:paraId="3C0A830A" w14:textId="21D61969">
                              <w:pPr>
                                <w:spacing w:line="240" w:lineRule="auto"/>
                                <w:jc w:val="center"/>
                                <w:textDirection w:val="btLr"/>
                              </w:pPr>
                              <w:r>
                                <w:rPr>
                                  <w:rFonts w:ascii="Arial" w:hAnsi="Arial"/>
                                  <w:color w:val="000000"/>
                                  <w:sz w:val="20"/>
                                </w:rPr>
                                <w:t>n</w:t>
                              </w:r>
                              <w:r w:rsidR="007B349C">
                                <w:rPr>
                                  <w:rFonts w:ascii="Arial" w:hAnsi="Arial"/>
                                  <w:color w:val="000000"/>
                                  <w:sz w:val="20"/>
                                </w:rPr>
                                <w:t xml:space="preserve">ational </w:t>
                              </w:r>
                              <w:r>
                                <w:rPr>
                                  <w:rFonts w:ascii="Arial" w:hAnsi="Arial"/>
                                  <w:color w:val="000000"/>
                                  <w:sz w:val="20"/>
                                </w:rPr>
                                <w:t>exam</w:t>
                              </w:r>
                              <w:r w:rsidR="007B349C">
                                <w:rPr>
                                  <w:rFonts w:ascii="Arial" w:hAnsi="Arial"/>
                                  <w:color w:val="000000"/>
                                  <w:sz w:val="20"/>
                                </w:rPr>
                                <w:t xml:space="preserve"> grades (low stake)</w:t>
                              </w:r>
                            </w:p>
                          </w:txbxContent>
                        </wps:txbx>
                        <wps:bodyPr spcFirstLastPara="1" wrap="square" lIns="36000" tIns="36000" rIns="36000" bIns="36000" anchor="ctr" anchorCtr="0">
                          <a:noAutofit/>
                        </wps:bodyPr>
                      </wps:wsp>
                      <wps:wsp>
                        <wps:cNvPr id="36" name="Gerade Verbindung mit Pfeil 36"/>
                        <wps:cNvCnPr/>
                        <wps:spPr>
                          <a:xfrm flipH="1">
                            <a:off x="2896325" y="1848100"/>
                            <a:ext cx="3642600" cy="885900"/>
                          </a:xfrm>
                          <a:prstGeom prst="straightConnector1">
                            <a:avLst/>
                          </a:prstGeom>
                          <a:noFill/>
                          <a:ln w="9525" cap="flat" cmpd="sng">
                            <a:solidFill>
                              <a:srgbClr val="6AA84F"/>
                            </a:solidFill>
                            <a:prstDash val="solid"/>
                            <a:round/>
                            <a:headEnd type="none" w="med" len="med"/>
                            <a:tailEnd type="none" w="med" len="med"/>
                          </a:ln>
                        </wps:spPr>
                        <wps:bodyPr/>
                      </wps:wsp>
                      <wps:wsp>
                        <wps:cNvPr id="37" name="Gerade Verbindung mit Pfeil 37"/>
                        <wps:cNvCnPr/>
                        <wps:spPr>
                          <a:xfrm flipH="1">
                            <a:off x="3781925" y="1848100"/>
                            <a:ext cx="2757000" cy="885900"/>
                          </a:xfrm>
                          <a:prstGeom prst="straightConnector1">
                            <a:avLst/>
                          </a:prstGeom>
                          <a:noFill/>
                          <a:ln w="9525" cap="flat" cmpd="sng">
                            <a:solidFill>
                              <a:srgbClr val="6AA84F"/>
                            </a:solidFill>
                            <a:prstDash val="solid"/>
                            <a:round/>
                            <a:headEnd type="none" w="med" len="med"/>
                            <a:tailEnd type="none" w="med" len="med"/>
                          </a:ln>
                        </wps:spPr>
                        <wps:bodyPr/>
                      </wps:wsp>
                      <wps:wsp>
                        <wps:cNvPr id="38" name="Gerade Verbindung mit Pfeil 38"/>
                        <wps:cNvCnPr/>
                        <wps:spPr>
                          <a:xfrm flipH="1">
                            <a:off x="4715525" y="1848100"/>
                            <a:ext cx="1823400" cy="876300"/>
                          </a:xfrm>
                          <a:prstGeom prst="straightConnector1">
                            <a:avLst/>
                          </a:prstGeom>
                          <a:noFill/>
                          <a:ln w="9525" cap="flat" cmpd="sng">
                            <a:solidFill>
                              <a:srgbClr val="6AA84F"/>
                            </a:solidFill>
                            <a:prstDash val="solid"/>
                            <a:round/>
                            <a:headEnd type="none" w="med" len="med"/>
                            <a:tailEnd type="none" w="med" len="med"/>
                          </a:ln>
                        </wps:spPr>
                        <wps:bodyPr/>
                      </wps:wsp>
                      <wps:wsp>
                        <wps:cNvPr id="39" name="Gerade Verbindung mit Pfeil 39"/>
                        <wps:cNvCnPr/>
                        <wps:spPr>
                          <a:xfrm flipH="1">
                            <a:off x="5629925" y="1848100"/>
                            <a:ext cx="909000" cy="876300"/>
                          </a:xfrm>
                          <a:prstGeom prst="straightConnector1">
                            <a:avLst/>
                          </a:prstGeom>
                          <a:noFill/>
                          <a:ln w="9525" cap="flat" cmpd="sng">
                            <a:solidFill>
                              <a:srgbClr val="6AA84F"/>
                            </a:solidFill>
                            <a:prstDash val="solid"/>
                            <a:round/>
                            <a:headEnd type="none" w="med" len="med"/>
                            <a:tailEnd type="none" w="med" len="med"/>
                          </a:ln>
                        </wps:spPr>
                        <wps:bodyPr/>
                      </wps:wsp>
                      <wps:wsp>
                        <wps:cNvPr id="40" name="Gerade Verbindung mit Pfeil 40"/>
                        <wps:cNvCnPr/>
                        <wps:spPr>
                          <a:xfrm flipH="1">
                            <a:off x="6534725" y="1848100"/>
                            <a:ext cx="4200" cy="1943100"/>
                          </a:xfrm>
                          <a:prstGeom prst="straightConnector1">
                            <a:avLst/>
                          </a:prstGeom>
                          <a:noFill/>
                          <a:ln w="9525" cap="flat" cmpd="sng">
                            <a:solidFill>
                              <a:srgbClr val="6AA84F"/>
                            </a:solidFill>
                            <a:prstDash val="solid"/>
                            <a:round/>
                            <a:headEnd type="none" w="med" len="med"/>
                            <a:tailEnd type="none" w="med" len="med"/>
                          </a:ln>
                        </wps:spPr>
                        <wps:bodyPr/>
                      </wps:wsp>
                      <wps:wsp>
                        <wps:cNvPr id="41" name="Textfeld 41"/>
                        <wps:cNvSpPr txBox="1"/>
                        <wps:spPr>
                          <a:xfrm>
                            <a:off x="3650224" y="5401475"/>
                            <a:ext cx="1556206" cy="698921"/>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wps:txbx>
                        <wps:bodyPr spcFirstLastPara="1" wrap="square" lIns="91425" tIns="91425" rIns="91425" bIns="91425" anchor="t" anchorCtr="0">
                          <a:noAutofit/>
                        </wps:bodyPr>
                      </wps:wsp>
                      <wps:wsp>
                        <wps:cNvPr id="42" name="Gerade Verbindung mit Pfeil 42"/>
                        <wps:cNvCnPr/>
                        <wps:spPr>
                          <a:xfrm>
                            <a:off x="5627300" y="2720975"/>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3" name="Gerade Verbindung mit Pfeil 43"/>
                        <wps:cNvCnPr/>
                        <wps:spPr>
                          <a:xfrm>
                            <a:off x="471987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4" name="Gerade Verbindung mit Pfeil 44"/>
                        <wps:cNvCnPr/>
                        <wps:spPr>
                          <a:xfrm>
                            <a:off x="378192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5" name="Gerade Verbindung mit Pfeil 45"/>
                        <wps:cNvCnPr/>
                        <wps:spPr>
                          <a:xfrm>
                            <a:off x="2892938" y="2734000"/>
                            <a:ext cx="4800" cy="1239600"/>
                          </a:xfrm>
                          <a:prstGeom prst="straightConnector1">
                            <a:avLst/>
                          </a:prstGeom>
                          <a:noFill/>
                          <a:ln w="9525" cap="flat" cmpd="sng">
                            <a:solidFill>
                              <a:srgbClr val="6AA84F"/>
                            </a:solidFill>
                            <a:prstDash val="solid"/>
                            <a:round/>
                            <a:headEnd type="none" w="med" len="med"/>
                            <a:tailEnd type="none" w="med" len="med"/>
                          </a:ln>
                        </wps:spPr>
                        <wps:bodyPr/>
                      </wps:wsp>
                    </wpg:wgp>
                  </a:graphicData>
                </a:graphic>
              </wp:inline>
            </w:drawing>
          </mc:Choice>
          <mc:Fallback>
            <w:pict>
              <v:group id="Gruppieren 1" style="width:704.45pt;height:297.1pt;mso-position-horizontal-relative:char;mso-position-vertical-relative:line" coordsize="77535,50955" coordorigin="9172,10196" o:spid="_x0000_s1030" w14:anchorId="3BC9C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">
                <v:shapetype id="_x0000_t32" coordsize="21600,21600" o:oned="t" filled="f" o:spt="32" path="m,l21600,21600e">
                  <v:path fillok="f" arrowok="t" o:connecttype="none"/>
                  <o:lock v:ext="edit" shapetype="t"/>
                </v:shapetype>
                <v:shape id="Gerade Verbindung mit Pfeil 2" style="position:absolute;left:9172;top:37355;width:77535;height:0;visibility:visible;mso-wrap-style:square" o:spid="_x0000_s103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">
                  <v:stroke startarrow="diamond" endarrow="block"/>
                </v:shape>
                <v:shape id="Gerade Verbindung mit Pfeil 3" style="position:absolute;left:12484;top:36478;width:0;height:2241;visibility:visible;mso-wrap-style:square" o:spid="_x0000_s103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Gerade Verbindung mit Pfeil 4" style="position:absolute;left:21800;top:36478;width:0;height:2241;visibility:visible;mso-wrap-style:square" o:spid="_x0000_s103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Gerade Verbindung mit Pfeil 5" style="position:absolute;left:31117;top:36478;width:0;height:2241;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Gerade Verbindung mit Pfeil 6" style="position:absolute;left:40433;top:36478;width:0;height:2241;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Gerade Verbindung mit Pfeil 7" style="position:absolute;left:49847;top:36478;width:0;height:2241;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Gerade Verbindung mit Pfeil 8" style="position:absolute;left:59067;top:36478;width:0;height:2241;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Textfeld 9" style="position:absolute;left:9512;top:38702;width:6174;height:508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v:textbox inset="2.53958mm,2.53958mm,2.53958mm,2.53958mm">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v:textbox>
                </v:shape>
                <v:shape id="Textfeld 10" style="position:absolute;left:28144;top:38715;width:5944;height:7991;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v:textbox inset="2.53958mm,2.53958mm,2.53958mm,2.53958mm">
                    <w:txbxContent>
                      <w:p w:rsidR="00E37FEF" w:rsidRDefault="007B349C" w14:paraId="32BADF69" w14:textId="77777777">
                        <w:pPr>
                          <w:spacing w:line="240" w:lineRule="auto"/>
                          <w:textDirection w:val="btLr"/>
                        </w:pPr>
                        <w:r>
                          <w:rPr>
                            <w:rFonts w:ascii="Arial" w:hAnsi="Arial"/>
                            <w:color w:val="000000"/>
                            <w:sz w:val="28"/>
                          </w:rPr>
                          <w:t>2018</w:t>
                        </w:r>
                      </w:p>
                    </w:txbxContent>
                  </v:textbox>
                </v:shape>
                <v:shape id="Textfeld 11" style="position:absolute;left:18828;top:38715;width:5945;height:7991;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v:textbox inset="2.53958mm,2.53958mm,2.53958mm,2.53958mm">
                    <w:txbxContent>
                      <w:p w:rsidR="00E37FEF" w:rsidRDefault="007B349C" w14:paraId="5AD8DDB7" w14:textId="77777777">
                        <w:pPr>
                          <w:spacing w:line="240" w:lineRule="auto"/>
                          <w:textDirection w:val="btLr"/>
                        </w:pPr>
                        <w:r>
                          <w:rPr>
                            <w:rFonts w:ascii="Arial" w:hAnsi="Arial"/>
                            <w:color w:val="000000"/>
                            <w:sz w:val="28"/>
                          </w:rPr>
                          <w:t>2017</w:t>
                        </w:r>
                      </w:p>
                    </w:txbxContent>
                  </v:textbox>
                </v:shape>
                <v:shape id="Textfeld 12" style="position:absolute;left:37460;top:38715;width:5944;height:7991;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v:textbox inset="2.53958mm,2.53958mm,2.53958mm,2.53958mm">
                    <w:txbxContent>
                      <w:p w:rsidR="00E37FEF" w:rsidRDefault="007B349C" w14:paraId="471C9C7C" w14:textId="77777777">
                        <w:pPr>
                          <w:spacing w:line="240" w:lineRule="auto"/>
                          <w:textDirection w:val="btLr"/>
                        </w:pPr>
                        <w:r>
                          <w:rPr>
                            <w:rFonts w:ascii="Arial" w:hAnsi="Arial"/>
                            <w:color w:val="000000"/>
                            <w:sz w:val="28"/>
                          </w:rPr>
                          <w:t>2019</w:t>
                        </w:r>
                      </w:p>
                    </w:txbxContent>
                  </v:textbox>
                </v:shape>
                <v:shape id="Textfeld 13" style="position:absolute;left:46874;top:38715;width:5935;height:7991;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v:textbox inset="2.53958mm,2.53958mm,2.53958mm,2.53958mm">
                    <w:txbxContent>
                      <w:p w:rsidR="00E37FEF" w:rsidRDefault="007B349C" w14:paraId="78E3A462" w14:textId="77777777">
                        <w:pPr>
                          <w:spacing w:line="240" w:lineRule="auto"/>
                          <w:textDirection w:val="btLr"/>
                        </w:pPr>
                        <w:r>
                          <w:rPr>
                            <w:rFonts w:ascii="Arial" w:hAnsi="Arial"/>
                            <w:color w:val="000000"/>
                            <w:sz w:val="28"/>
                          </w:rPr>
                          <w:t>2020</w:t>
                        </w:r>
                      </w:p>
                    </w:txbxContent>
                  </v:textbox>
                </v:shape>
                <v:shape id="Textfeld 14" style="position:absolute;left:56092;top:38715;width:5944;height:7991;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v:textbox inset="2.53958mm,2.53958mm,2.53958mm,2.53958mm">
                    <w:txbxContent>
                      <w:p w:rsidR="00E37FEF" w:rsidRDefault="007B349C" w14:paraId="66493010" w14:textId="77777777">
                        <w:pPr>
                          <w:spacing w:line="240" w:lineRule="auto"/>
                          <w:textDirection w:val="btLr"/>
                        </w:pPr>
                        <w:r>
                          <w:rPr>
                            <w:rFonts w:ascii="Arial" w:hAnsi="Arial"/>
                            <w:color w:val="000000"/>
                            <w:sz w:val="28"/>
                          </w:rPr>
                          <w:t>2021</w:t>
                        </w:r>
                      </w:p>
                    </w:txbxContent>
                  </v:textbox>
                </v:shape>
                <v:shape id="Textfeld 15" style="position:absolute;left:65311;top:38715;width:5944;height:7991;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v:textbox inset="2.53958mm,2.53958mm,2.53958mm,2.53958mm">
                    <w:txbxContent>
                      <w:p w:rsidR="00E37FEF" w:rsidRDefault="007B349C" w14:paraId="5CDBF539" w14:textId="77777777">
                        <w:pPr>
                          <w:spacing w:line="240" w:lineRule="auto"/>
                          <w:textDirection w:val="btLr"/>
                        </w:pPr>
                        <w:r>
                          <w:rPr>
                            <w:rFonts w:ascii="Arial" w:hAnsi="Arial"/>
                            <w:color w:val="000000"/>
                            <w:sz w:val="28"/>
                          </w:rPr>
                          <w:t>2022</w:t>
                        </w:r>
                      </w:p>
                    </w:txbxContent>
                  </v:textbox>
                </v:shape>
                <v:shape id="Gerade Verbindung mit Pfeil 16" style="position:absolute;left:68383;top:36478;width:0;height:2241;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Gerade Verbindung mit Pfeil 17" style="position:absolute;left:51947;top:36477;width:116;height:17429;flip:y;visibility:visible;mso-wrap-style:square" o:spid="_x0000_s1046"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"/>
                <v:shape id="Gerade Verbindung mit Pfeil 18" style="position:absolute;left:45305;top:27332;width:21;height:11985;rotation:180;flip:x;visibility:visible;mso-wrap-style:square" o:spid="_x0000_s104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"/>
                <v:shape id="Gerade Verbindung mit Pfeil 19" style="position:absolute;left:54373;top:41032;width:171;height:17538;rotation:180;flip:x;visibility:visible;mso-wrap-style:square" o:spid="_x0000_s1048"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"/>
                <v:shape id="Gerade Verbindung mit Pfeil 20" style="position:absolute;left:63728;top:27142;width:6;height:12390;rotation:180;flip:x;visibility:visible;mso-wrap-style:square" o:spid="_x0000_s1049"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">
                  <v:stroke dashstyle="dot"/>
                </v:shape>
                <v:shape id="Textfeld 21" style="position:absolute;left:21389;top:10196;width:32059;height:8003;visibility:visible;mso-wrap-style:square;v-text-anchor:top" o:spid="_x0000_s1050" filled="f" strokecolor="#45818e"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">
                  <v:stroke joinstyle="round" startarrowwidth="narrow" startarrowlength="short" endarrowwidth="narrow" endarrowlength="short"/>
                  <v:textbox inset="1mm,1mm,1mm,1mm">
                    <w:txbxContent>
                      <w:p w:rsidRPr="00087898" w:rsidR="00E37FEF" w:rsidRDefault="007B349C" w14:paraId="39E2B489" w14:textId="77777777">
                        <w:pPr>
                          <w:spacing w:line="240" w:lineRule="auto"/>
                          <w:jc w:val="center"/>
                          <w:textDirection w:val="btLr"/>
                        </w:pPr>
                        <w:r w:rsidRPr="00087898">
                          <w:rPr>
                            <w:rFonts w:ascii="Arial" w:hAnsi="Arial"/>
                            <w:color w:val="000000"/>
                            <w:sz w:val="20"/>
                          </w:rPr>
                          <w:t>June [Year 10 students]</w:t>
                        </w:r>
                      </w:p>
                      <w:p w:rsidRPr="00087898" w:rsidR="00E37FEF" w:rsidRDefault="007B349C" w14:paraId="4934C336" w14:textId="77777777">
                        <w:pPr>
                          <w:spacing w:line="240" w:lineRule="auto"/>
                          <w:jc w:val="center"/>
                          <w:textDirection w:val="btLr"/>
                        </w:pPr>
                        <w:r w:rsidRPr="00087898">
                          <w:rPr>
                            <w:rFonts w:ascii="Arial" w:hAnsi="Arial"/>
                            <w:color w:val="000000"/>
                            <w:sz w:val="20"/>
                          </w:rPr>
                          <w:t>Teacher assigned oral and written grades as well as externally assessed written exam grades (high stake)</w:t>
                        </w:r>
                      </w:p>
                    </w:txbxContent>
                  </v:textbox>
                </v:shape>
                <v:shape id="Gerade Verbindung mit Pfeil 22" style="position:absolute;left:36106;top:27379;width:72;height:12153;rotation:180;flip:x;visibility:visible;mso-wrap-style:square" o:spid="_x0000_s1051"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"/>
                <v:shape id="Gerade Verbindung mit Pfeil 23" style="position:absolute;left:26485;top:27244;width:96;height:12192;rotation:180;flip:x;visibility:visible;mso-wrap-style:square" o:spid="_x0000_s105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"/>
                <v:shape id="Gerade Verbindung mit Pfeil 24" style="position:absolute;left:16984;top:27379;width:72;height:12153;rotation:180;visibility:visible;mso-wrap-style:square" o:spid="_x0000_s105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"/>
                <v:shape id="Gerade Verbindung mit Pfeil 25" style="position:absolute;left:16984;top:18481;width:20478;height:8946;flip:x;visibility:visible;mso-wrap-style:square" o:spid="_x0000_s1054"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"/>
                <v:shape id="Gerade Verbindung mit Pfeil 26" style="position:absolute;left:26575;top:18481;width:10767;height:8781;flip:x;visibility:visible;mso-wrap-style:square" o:spid="_x0000_s1055"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"/>
                <v:shape id="Gerade Verbindung mit Pfeil 27" style="position:absolute;left:36178;top:18481;width:1164;height:8946;flip:x;visibility:visible;mso-wrap-style:square" o:spid="_x0000_s1056"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"/>
                <v:shape id="Gerade Verbindung mit Pfeil 28" style="position:absolute;left:37342;top:18481;width:8004;height:8859;visibility:visible;mso-wrap-style:square" o:spid="_x0000_s105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"/>
                <v:shape id="Gerade Verbindung mit Pfeil 29" style="position:absolute;left:37342;top:18481;width:26418;height:8733;visibility:visible;mso-wrap-style:square" o:spid="_x0000_s1058"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">
                  <v:stroke dashstyle="dot"/>
                </v:shape>
                <v:shape id="Textfeld 30" style="position:absolute;left:54352;top:54016;width:18744;height:7136;visibility:visible;mso-wrap-style:square;v-text-anchor:middle" o:spid="_x0000_s1059"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">
                  <v:stroke joinstyle="round" startarrowwidth="narrow" startarrowlength="short" endarrowwidth="narrow" endarrowlength="short"/>
                  <v:textbox inset="1mm,1mm,1mm,1mm">
                    <w:txbxContent>
                      <w:p w:rsidR="00E37FEF" w:rsidRDefault="007B349C" w14:paraId="78BEA3DB" w14:textId="77777777">
                        <w:pPr>
                          <w:spacing w:line="240" w:lineRule="auto"/>
                          <w:jc w:val="center"/>
                          <w:textDirection w:val="btLr"/>
                        </w:pPr>
                        <w:r>
                          <w:rPr>
                            <w:rFonts w:ascii="Arial" w:hAnsi="Arial"/>
                            <w:color w:val="000000"/>
                            <w:sz w:val="20"/>
                          </w:rPr>
                          <w:t>June 2020 - Only teacher assigned written marks</w:t>
                        </w:r>
                      </w:p>
                    </w:txbxContent>
                  </v:textbox>
                </v:shap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Geschweifte Klammer links 31" style="position:absolute;left:56345;top:38432;width:3102;height:11664;rotation:-90;visibility:visible;mso-wrap-style:square;v-text-anchor:middle" o:spid="_x0000_s1060" type="#_x0000_t87" adj="2872,1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">
                  <v:stroke startarrowwidth="narrow" startarrowlength="short" endarrowwidth="narrow" endarrowlength="short"/>
                  <v:textbox inset="2.53958mm,2.53958mm,2.53958mm,2.53958mm">
                    <w:txbxContent>
                      <w:p w:rsidR="00E37FEF" w:rsidRDefault="00E37FEF" w14:paraId="6D507B3F" w14:textId="77777777">
                        <w:pPr>
                          <w:spacing w:line="240" w:lineRule="auto"/>
                          <w:textDirection w:val="btLr"/>
                        </w:pPr>
                      </w:p>
                    </w:txbxContent>
                  </v:textbox>
                </v:shape>
                <v:shape id="Textfeld 32" style="position:absolute;left:40277;top:46212;width:34980;height:5636;visibility:visible;mso-wrap-style:square;v-text-anchor:top" o:spid="_x0000_s106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">
                  <v:stroke joinstyle="round" startarrowwidth="narrow" startarrowlength="short" endarrowwidth="narrow" endarrowlength="short"/>
                  <v:textbox inset="1mm,1mm,1mm,1mm">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v:textbox>
                </v:shape>
                <v:shape id="Gerade Verbindung mit Pfeil 33" style="position:absolute;left:54352;top:27331;width:42;height:12201;rotation:180;visibility:visible;mso-wrap-style:square" o:spid="_x0000_s106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">
                  <v:stroke dashstyle="dot"/>
                </v:shape>
                <v:shape id="Gerade Verbindung mit Pfeil 34" style="position:absolute;left:37342;top:18481;width:16956;height:8859;visibility:visible;mso-wrap-style:square" o:spid="_x0000_s106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">
                  <v:stroke dashstyle="dot"/>
                </v:shape>
                <v:shape id="Textfeld 35" style="position:absolute;left:55084;top:10196;width:20737;height:7816;visibility:visible;mso-wrap-style:square;v-text-anchor:middle" o:spid="_x0000_s1064" filled="f" strokecolor="#6aa84f"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">
                  <v:stroke joinstyle="round" startarrowwidth="narrow" startarrowlength="short" endarrowwidth="narrow" endarrowlength="short"/>
                  <v:textbox inset="1mm,1mm,1mm,1mm">
                    <w:txbxContent>
                      <w:p w:rsidR="00E37FEF" w:rsidRDefault="007B349C" w14:paraId="6722C5C8" w14:textId="20172B51">
                        <w:pPr>
                          <w:spacing w:line="240" w:lineRule="auto"/>
                          <w:jc w:val="center"/>
                          <w:textDirection w:val="btLr"/>
                        </w:pPr>
                        <w:r>
                          <w:rPr>
                            <w:rFonts w:ascii="Arial" w:hAnsi="Arial"/>
                            <w:color w:val="000000"/>
                            <w:sz w:val="20"/>
                          </w:rPr>
                          <w:t>September [Year 8 and 9 students]</w:t>
                        </w:r>
                        <w:r w:rsidR="00D618CE">
                          <w:rPr>
                            <w:rFonts w:ascii="Arial" w:hAnsi="Arial"/>
                            <w:color w:val="000000"/>
                            <w:sz w:val="20"/>
                          </w:rPr>
                          <w:t xml:space="preserve"> </w:t>
                        </w:r>
                        <w:r w:rsidRPr="00087898" w:rsidR="00D618CE">
                          <w:rPr>
                            <w:rFonts w:ascii="Arial" w:hAnsi="Arial"/>
                            <w:color w:val="000000"/>
                            <w:sz w:val="20"/>
                          </w:rPr>
                          <w:t>externally assessed</w:t>
                        </w:r>
                      </w:p>
                      <w:p w:rsidR="00E37FEF" w:rsidRDefault="00D618CE" w14:paraId="3C0A830A" w14:textId="21D61969">
                        <w:pPr>
                          <w:spacing w:line="240" w:lineRule="auto"/>
                          <w:jc w:val="center"/>
                          <w:textDirection w:val="btLr"/>
                        </w:pPr>
                        <w:r>
                          <w:rPr>
                            <w:rFonts w:ascii="Arial" w:hAnsi="Arial"/>
                            <w:color w:val="000000"/>
                            <w:sz w:val="20"/>
                          </w:rPr>
                          <w:t>n</w:t>
                        </w:r>
                        <w:r w:rsidR="007B349C">
                          <w:rPr>
                            <w:rFonts w:ascii="Arial" w:hAnsi="Arial"/>
                            <w:color w:val="000000"/>
                            <w:sz w:val="20"/>
                          </w:rPr>
                          <w:t xml:space="preserve">ational </w:t>
                        </w:r>
                        <w:r>
                          <w:rPr>
                            <w:rFonts w:ascii="Arial" w:hAnsi="Arial"/>
                            <w:color w:val="000000"/>
                            <w:sz w:val="20"/>
                          </w:rPr>
                          <w:t>exam</w:t>
                        </w:r>
                        <w:r w:rsidR="007B349C">
                          <w:rPr>
                            <w:rFonts w:ascii="Arial" w:hAnsi="Arial"/>
                            <w:color w:val="000000"/>
                            <w:sz w:val="20"/>
                          </w:rPr>
                          <w:t xml:space="preserve"> grades (low stake)</w:t>
                        </w:r>
                      </w:p>
                    </w:txbxContent>
                  </v:textbox>
                </v:shape>
                <v:shape id="Gerade Verbindung mit Pfeil 36" style="position:absolute;left:28963;top:18481;width:36426;height:8859;flip:x;visibility:visible;mso-wrap-style:square" o:spid="_x0000_s1065"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"/>
                <v:shape id="Gerade Verbindung mit Pfeil 37" style="position:absolute;left:37819;top:18481;width:27570;height:8859;flip:x;visibility:visible;mso-wrap-style:square" o:spid="_x0000_s1066"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"/>
                <v:shape id="Gerade Verbindung mit Pfeil 38" style="position:absolute;left:47155;top:18481;width:18234;height:8763;flip:x;visibility:visible;mso-wrap-style:square" o:spid="_x0000_s1067"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"/>
                <v:shape id="Gerade Verbindung mit Pfeil 39" style="position:absolute;left:56299;top:18481;width:9090;height:8763;flip:x;visibility:visible;mso-wrap-style:square" o:spid="_x0000_s1068"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"/>
                <v:shape id="Gerade Verbindung mit Pfeil 40" style="position:absolute;left:65347;top:18481;width:42;height:19431;flip:x;visibility:visible;mso-wrap-style:square" o:spid="_x0000_s1069"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"/>
                <v:shape id="Textfeld 41" style="position:absolute;left:36502;top:54014;width:15562;height:6989;visibility:visible;mso-wrap-style:square;v-text-anchor:top" o:spid="_x0000_s1070"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">
                  <v:stroke joinstyle="round" startarrowwidth="narrow" startarrowlength="short" endarrowwidth="narrow" endarrowlength="short"/>
                  <v:textbox inset="2.53958mm,2.53958mm,2.53958mm,2.53958mm">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v:textbox>
                </v:shape>
                <v:shape id="Gerade Verbindung mit Pfeil 42" style="position:absolute;left:56273;top:27209;width:48;height:12396;visibility:visible;mso-wrap-style:square" o:spid="_x0000_s1071"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"/>
                <v:shape id="Gerade Verbindung mit Pfeil 43" style="position:absolute;left:47198;top:27257;width:48;height:12396;visibility:visible;mso-wrap-style:square" o:spid="_x0000_s1072"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"/>
                <v:shape id="Gerade Verbindung mit Pfeil 44" style="position:absolute;left:37819;top:27257;width:48;height:12396;visibility:visible;mso-wrap-style:square" o:spid="_x0000_s1073"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"/>
                <v:shape id="Gerade Verbindung mit Pfeil 45" style="position:absolute;left:28929;top:27340;width:48;height:12396;visibility:visible;mso-wrap-style:square" o:spid="_x0000_s1074"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"/>
                <w10:anchorlock/>
              </v:group>
            </w:pict>
          </mc:Fallback>
        </mc:AlternateContent>
      </w:r>
    </w:p>
    <w:p w:rsidR="00DC0AB7" w:rsidP="00DC0AB7" w:rsidRDefault="007B349C" w14:paraId="4105A4B8" w14:textId="77777777">
      <w:pPr>
        <w:rPr>
          <w:rFonts w:asciiTheme="majorHAnsi" w:hAnsiTheme="majorHAnsi" w:cstheme="majorHAnsi"/>
          <w:sz w:val="18"/>
          <w:szCs w:val="18"/>
        </w:rPr>
        <w:sectPr w:rsidR="00DC0AB7" w:rsidSect="00951223">
          <w:pgSz w:w="16834" w:h="11909" w:orient="landscape"/>
          <w:pgMar w:top="1440" w:right="1440" w:bottom="1440" w:left="1440" w:header="720" w:footer="720" w:gutter="0"/>
          <w:cols w:space="720"/>
          <w:docGrid w:linePitch="299"/>
        </w:sectPr>
      </w:pPr>
      <w:r w:rsidRPr="007B349C">
        <w:rPr>
          <w:rFonts w:asciiTheme="majorHAnsi" w:hAnsiTheme="majorHAnsi" w:cstheme="majorHAnsi"/>
          <w:i/>
          <w:sz w:val="18"/>
          <w:szCs w:val="18"/>
        </w:rPr>
        <w:t xml:space="preserve">Note. </w:t>
      </w:r>
      <w:r w:rsidRPr="007B349C">
        <w:rPr>
          <w:rFonts w:asciiTheme="majorHAnsi" w:hAnsiTheme="majorHAnsi" w:cstheme="majorHAnsi"/>
          <w:sz w:val="18"/>
          <w:szCs w:val="18"/>
        </w:rPr>
        <w:t>Dotted lines indicate that this data was not collected due to school closures.</w:t>
      </w:r>
      <w:r w:rsidR="00E81EA6">
        <w:rPr>
          <w:rFonts w:asciiTheme="majorHAnsi" w:hAnsiTheme="majorHAnsi" w:cstheme="majorHAnsi"/>
          <w:sz w:val="18"/>
          <w:szCs w:val="18"/>
        </w:rPr>
        <w:t xml:space="preserve"> </w:t>
      </w:r>
      <w:r w:rsidRPr="00E81EA6" w:rsidR="00E81EA6">
        <w:rPr>
          <w:rFonts w:asciiTheme="majorHAnsi" w:hAnsiTheme="majorHAnsi" w:cstheme="majorHAnsi"/>
          <w:sz w:val="18"/>
          <w:szCs w:val="18"/>
        </w:rPr>
        <w:t>First school closures: 12 March 2020 for six weeks, then irregular opening according to warning levels (e.g., yellow and red flag). From 15 May 2020 at the latest, all schools should have reopened.</w:t>
      </w:r>
      <w:r w:rsidR="00DC0AB7">
        <w:rPr>
          <w:rFonts w:asciiTheme="majorHAnsi" w:hAnsiTheme="majorHAnsi" w:cstheme="majorHAnsi"/>
          <w:sz w:val="18"/>
          <w:szCs w:val="18"/>
        </w:rPr>
        <w:t xml:space="preserve"> </w:t>
      </w:r>
      <w:r w:rsidRPr="00DC0AB7" w:rsidR="00DC0AB7">
        <w:rPr>
          <w:rFonts w:asciiTheme="majorHAnsi" w:hAnsiTheme="majorHAnsi" w:cstheme="majorHAnsi"/>
          <w:sz w:val="18"/>
          <w:szCs w:val="18"/>
        </w:rPr>
        <w:t>Second school closures: Varying school closings at the school level, January 4, 2021 through March 12, 2021.</w:t>
      </w:r>
    </w:p>
    <w:p w:rsidRPr="008D4AA9" w:rsidR="00E37FEF" w:rsidP="7B936C39" w:rsidRDefault="007B349C" w14:paraId="265C4C53" w14:textId="4588D8A2">
      <w:pPr>
        <w:pStyle w:val="Heading2"/>
        <w:rPr>
          <w:rFonts w:asciiTheme="majorHAnsi" w:hAnsiTheme="majorHAnsi" w:cstheme="majorBidi"/>
          <w:b w:val="0"/>
          <w:lang w:val="en-US"/>
        </w:rPr>
      </w:pPr>
      <w:r w:rsidRPr="73ACBECD">
        <w:rPr>
          <w:rFonts w:asciiTheme="majorHAnsi" w:hAnsiTheme="majorHAnsi" w:cstheme="majorBidi"/>
          <w:lang w:val="en-US"/>
        </w:rPr>
        <w:t xml:space="preserve">Unit of </w:t>
      </w:r>
      <w:r w:rsidRPr="73ACBECD" w:rsidR="73ACBECD">
        <w:rPr>
          <w:rFonts w:asciiTheme="majorHAnsi" w:hAnsiTheme="majorHAnsi" w:cstheme="majorBidi"/>
          <w:lang w:val="en-US"/>
        </w:rPr>
        <w:t>Analysis</w:t>
      </w:r>
    </w:p>
    <w:p w:rsidRPr="0019410D" w:rsidR="00E37FEF" w:rsidP="0019410D" w:rsidRDefault="00DE23F0" w14:paraId="3DE8DE93" w14:textId="6775A851">
      <w:r w:rsidR="641C68B8">
        <w:rPr/>
        <w:t>In study 1, we will focus on Year 10 students as this cohort represents the end of Norway’s compulsory education (</w:t>
      </w:r>
      <w:proofErr w:type="spellStart"/>
      <w:r w:rsidRPr="641C68B8" w:rsidR="641C68B8">
        <w:rPr>
          <w:i w:val="1"/>
          <w:iCs w:val="1"/>
        </w:rPr>
        <w:t>grunnskole</w:t>
      </w:r>
      <w:proofErr w:type="spellEnd"/>
      <w:r w:rsidR="641C68B8">
        <w:rPr/>
        <w:t>) years, after which, students have the option to continue into either vocational (</w:t>
      </w:r>
      <w:proofErr w:type="spellStart"/>
      <w:r w:rsidRPr="641C68B8" w:rsidR="641C68B8">
        <w:rPr>
          <w:i w:val="1"/>
          <w:iCs w:val="1"/>
        </w:rPr>
        <w:t>yrkesfaglig</w:t>
      </w:r>
      <w:proofErr w:type="spellEnd"/>
      <w:r w:rsidRPr="641C68B8" w:rsidR="641C68B8">
        <w:rPr>
          <w:i w:val="1"/>
          <w:iCs w:val="1"/>
        </w:rPr>
        <w:t xml:space="preserve"> </w:t>
      </w:r>
      <w:proofErr w:type="spellStart"/>
      <w:r w:rsidRPr="641C68B8" w:rsidR="641C68B8">
        <w:rPr>
          <w:i w:val="1"/>
          <w:iCs w:val="1"/>
        </w:rPr>
        <w:t>opplæring</w:t>
      </w:r>
      <w:proofErr w:type="spellEnd"/>
      <w:r w:rsidR="641C68B8">
        <w:rPr/>
        <w:t>) or academic (</w:t>
      </w:r>
      <w:proofErr w:type="spellStart"/>
      <w:r w:rsidRPr="641C68B8" w:rsidR="641C68B8">
        <w:rPr>
          <w:i w:val="1"/>
          <w:iCs w:val="1"/>
        </w:rPr>
        <w:t>studieforberedende</w:t>
      </w:r>
      <w:proofErr w:type="spellEnd"/>
      <w:r w:rsidRPr="641C68B8" w:rsidR="641C68B8">
        <w:rPr>
          <w:i w:val="1"/>
          <w:iCs w:val="1"/>
        </w:rPr>
        <w:t xml:space="preserve"> </w:t>
      </w:r>
      <w:proofErr w:type="spellStart"/>
      <w:r w:rsidRPr="641C68B8" w:rsidR="641C68B8">
        <w:rPr>
          <w:i w:val="1"/>
          <w:iCs w:val="1"/>
        </w:rPr>
        <w:t>opplæring</w:t>
      </w:r>
      <w:proofErr w:type="spellEnd"/>
      <w:r w:rsidR="641C68B8">
        <w:rPr/>
        <w:t>) streams based on their academic performance (</w:t>
      </w:r>
      <w:r w:rsidRPr="641C68B8" w:rsidR="641C68B8">
        <w:rPr>
          <w:i w:val="1"/>
          <w:iCs w:val="1"/>
        </w:rPr>
        <w:t>grunnskolepoeng</w:t>
      </w:r>
      <w:r w:rsidR="641C68B8">
        <w:rPr/>
        <w:t>, grade point average [GPA]). Resultantly, academic achievement data for Year 10 contain a large number of common subjects and minimal missing data due to their compulsory nature. Based on our current knowledge of the data, we will delete subjects designed for returning adults (e.g., ENGV) as well as subjects in special-purpose school that do not follow the standardized schooling system (e.g., ENGM). According to the second author’s previous studies, we estimate that we will exclude one to two percent of the cases from our analyses.</w:t>
      </w:r>
    </w:p>
    <w:p w:rsidRPr="0019410D" w:rsidR="00676A1D" w:rsidP="0019410D" w:rsidRDefault="00676A1D" w14:paraId="217FA261" w14:textId="15FEB782">
      <w:r w:rsidR="641C68B8">
        <w:rPr/>
        <w:t>In study 2, we will focus on Year 9 students as repeat the national reading and mathematics tests from a year ago, forming a pre-test—intervention—post-test design.</w:t>
      </w:r>
    </w:p>
    <w:p w:rsidRPr="0019410D" w:rsidR="00E37FEF" w:rsidP="3CAD3BC5" w:rsidRDefault="007B349C" w14:paraId="29AF7FC0" w14:textId="6CC6EEBE">
      <w:pPr>
        <w:pStyle w:val="Heading2"/>
        <w:rPr>
          <w:rFonts w:asciiTheme="majorHAnsi" w:hAnsiTheme="majorHAnsi" w:cstheme="majorBidi"/>
          <w:b w:val="0"/>
        </w:rPr>
      </w:pPr>
      <w:r w:rsidRPr="2FB5AE2B">
        <w:rPr>
          <w:rFonts w:asciiTheme="majorHAnsi" w:hAnsiTheme="majorHAnsi" w:cstheme="majorBidi"/>
        </w:rPr>
        <w:t xml:space="preserve">Missing </w:t>
      </w:r>
      <w:r w:rsidRPr="2FB5AE2B" w:rsidR="2FB5AE2B">
        <w:rPr>
          <w:rFonts w:asciiTheme="majorHAnsi" w:hAnsiTheme="majorHAnsi" w:cstheme="majorBidi"/>
        </w:rPr>
        <w:t>Data</w:t>
      </w:r>
    </w:p>
    <w:p w:rsidR="00E37FEF" w:rsidP="003C232C" w:rsidRDefault="002D6EFF" w14:paraId="4CC4B421" w14:textId="1A228842">
      <w:r>
        <w:t>The first</w:t>
      </w:r>
      <w:r w:rsidRPr="003C232C" w:rsidR="007B349C">
        <w:t xml:space="preserve"> study involves two categories of missing data: missing by design and sporadic </w:t>
      </w:r>
      <w:r w:rsidRPr="003C232C" w:rsidR="003C232C">
        <w:t>missing</w:t>
      </w:r>
      <w:r w:rsidRPr="003C232C" w:rsidR="007B349C">
        <w:t>. Missing by design were the result of random allocation of high stake exams in mathematics, Norwegian, and English (⅔ of a column missing</w:t>
      </w:r>
      <w:r w:rsidR="006B20B1">
        <w:t>; missing completely at random [MCAR]</w:t>
      </w:r>
      <w:r w:rsidRPr="003C232C" w:rsidR="007B349C">
        <w:t xml:space="preserve">). Sporadic </w:t>
      </w:r>
      <w:r w:rsidRPr="003C232C" w:rsidR="003C232C">
        <w:t>missing</w:t>
      </w:r>
      <w:r w:rsidRPr="003C232C" w:rsidR="007B349C">
        <w:t xml:space="preserve"> were “small scale </w:t>
      </w:r>
      <w:proofErr w:type="spellStart"/>
      <w:r w:rsidRPr="003C232C" w:rsidR="007B349C">
        <w:t>missings</w:t>
      </w:r>
      <w:proofErr w:type="spellEnd"/>
      <w:r w:rsidRPr="003C232C" w:rsidR="007B349C">
        <w:t>” due to non-response or non-recording of some students’ education attainment and/or demographic data. Multiple imputation</w:t>
      </w:r>
      <w:r w:rsidR="00614463">
        <w:t xml:space="preserve"> (MI)</w:t>
      </w:r>
      <w:r w:rsidRPr="003C232C" w:rsidR="007B349C">
        <w:t xml:space="preserve"> will be used to impute both types of </w:t>
      </w:r>
      <w:proofErr w:type="spellStart"/>
      <w:r w:rsidRPr="003C232C" w:rsidR="007B349C">
        <w:t>missings</w:t>
      </w:r>
      <w:proofErr w:type="spellEnd"/>
      <w:r w:rsidRPr="003C232C" w:rsidR="007B349C">
        <w:t xml:space="preserve"> thanks to its ability to calculate parameter standard errors (van </w:t>
      </w:r>
      <w:proofErr w:type="spellStart"/>
      <w:r w:rsidRPr="003C232C" w:rsidR="007B349C">
        <w:t>Buuren</w:t>
      </w:r>
      <w:proofErr w:type="spellEnd"/>
      <w:r w:rsidRPr="003C232C" w:rsidR="007B349C">
        <w:t xml:space="preserve">, 2018, p. 25). Under the advisory of van </w:t>
      </w:r>
      <w:proofErr w:type="spellStart"/>
      <w:r w:rsidRPr="003C232C" w:rsidR="007B349C">
        <w:t>Buuren</w:t>
      </w:r>
      <w:proofErr w:type="spellEnd"/>
      <w:r w:rsidRPr="003C232C" w:rsidR="007B349C">
        <w:t xml:space="preserve"> (2018, p. 43), 50 draws will be conducted from the posterior distribution using R package </w:t>
      </w:r>
      <w:r w:rsidRPr="003C232C" w:rsidR="007B349C">
        <w:rPr>
          <w:i/>
        </w:rPr>
        <w:t>mice</w:t>
      </w:r>
      <w:r w:rsidRPr="003C232C" w:rsidR="007B349C">
        <w:t xml:space="preserve"> (van </w:t>
      </w:r>
      <w:proofErr w:type="spellStart"/>
      <w:r w:rsidRPr="003C232C" w:rsidR="007B349C">
        <w:t>Buuren</w:t>
      </w:r>
      <w:proofErr w:type="spellEnd"/>
      <w:r w:rsidRPr="003C232C" w:rsidR="007B349C">
        <w:t xml:space="preserve"> &amp; </w:t>
      </w:r>
      <w:proofErr w:type="spellStart"/>
      <w:r w:rsidRPr="003C232C" w:rsidR="007B349C">
        <w:t>Groothuis-Oudshoorn</w:t>
      </w:r>
      <w:proofErr w:type="spellEnd"/>
      <w:r w:rsidRPr="003C232C" w:rsidR="007B349C">
        <w:t>, 2011).</w:t>
      </w:r>
    </w:p>
    <w:p w:rsidR="00E84EAB" w:rsidP="003C232C" w:rsidRDefault="00E314B4" w14:paraId="794D942D" w14:textId="4AB091B1">
      <w:r w:rsidRPr="00E314B4">
        <w:t xml:space="preserve">Most relevant to </w:t>
      </w:r>
      <w:r w:rsidR="002E101B">
        <w:t>st</w:t>
      </w:r>
      <w:r w:rsidRPr="00E314B4">
        <w:t xml:space="preserve">udy 1 are the </w:t>
      </w:r>
      <w:r w:rsidR="00685F6F">
        <w:t xml:space="preserve">systematic </w:t>
      </w:r>
      <w:r w:rsidRPr="00E314B4">
        <w:t>missing high stake test grades in 2020 and 2021 because the tests at the end of Year 10 were cancelled due to school closures.</w:t>
      </w:r>
      <w:r w:rsidR="00833697">
        <w:t xml:space="preserve"> </w:t>
      </w:r>
      <w:r w:rsidRPr="00833697" w:rsidR="00833697">
        <w:t xml:space="preserve">Dealing with these missing values is the core of </w:t>
      </w:r>
      <w:r w:rsidR="002E101B">
        <w:t>r</w:t>
      </w:r>
      <w:r w:rsidRPr="00833697" w:rsidR="00833697">
        <w:t xml:space="preserve">esearch </w:t>
      </w:r>
      <w:r w:rsidR="002E101B">
        <w:t>q</w:t>
      </w:r>
      <w:r w:rsidRPr="00833697" w:rsidR="00833697">
        <w:t xml:space="preserve">uestion 1 in </w:t>
      </w:r>
      <w:r w:rsidR="002E101B">
        <w:t>s</w:t>
      </w:r>
      <w:r w:rsidRPr="00833697" w:rsidR="00833697">
        <w:t>tudy 1.</w:t>
      </w:r>
      <w:r w:rsidR="00685F6F">
        <w:t xml:space="preserve"> </w:t>
      </w:r>
      <w:r w:rsidRPr="00685F6F" w:rsidR="00685F6F">
        <w:t>Our idea is,</w:t>
      </w:r>
      <w:r w:rsidR="00685F6F">
        <w:t xml:space="preserve"> to use a Bayesian approach to </w:t>
      </w:r>
      <w:r w:rsidRPr="00722973" w:rsidR="00722973">
        <w:t xml:space="preserve">compensate for the absence of these values (see </w:t>
      </w:r>
      <w:r w:rsidR="00476135">
        <w:t xml:space="preserve">section </w:t>
      </w:r>
      <w:r w:rsidRPr="00476135" w:rsidR="00722973">
        <w:rPr>
          <w:i/>
          <w:iCs/>
        </w:rPr>
        <w:t>analyses</w:t>
      </w:r>
      <w:r w:rsidRPr="00722973" w:rsidR="00722973">
        <w:t>).</w:t>
      </w:r>
    </w:p>
    <w:p w:rsidRPr="00B9369A" w:rsidR="00563628" w:rsidP="00B9369A" w:rsidRDefault="002D6EFF" w14:paraId="6F2748ED" w14:textId="447DA7BC">
      <w:pPr>
        <w:rPr>
          <w:rFonts w:cs="Calibri"/>
        </w:rPr>
      </w:pPr>
      <w:r>
        <w:t>In the second study</w:t>
      </w:r>
      <w:r w:rsidR="00B419A8">
        <w:t xml:space="preserve">, we face </w:t>
      </w:r>
      <w:r w:rsidRPr="003C232C" w:rsidR="00CE70BF">
        <w:t>sporadic missing</w:t>
      </w:r>
      <w:r w:rsidR="00CE70BF">
        <w:t xml:space="preserve"> (</w:t>
      </w:r>
      <w:r w:rsidRPr="00F81C8A" w:rsidR="00F81C8A">
        <w:t xml:space="preserve">probably </w:t>
      </w:r>
      <w:r w:rsidR="00CE70BF">
        <w:t>MCAR</w:t>
      </w:r>
      <w:r w:rsidR="00F81C8A">
        <w:t xml:space="preserve"> or </w:t>
      </w:r>
      <w:r w:rsidR="006B20B1">
        <w:t>missing at random [</w:t>
      </w:r>
      <w:r w:rsidR="00CE70BF">
        <w:t>MAR</w:t>
      </w:r>
      <w:r w:rsidR="006B20B1">
        <w:t>]</w:t>
      </w:r>
      <w:r w:rsidR="00F81C8A">
        <w:t xml:space="preserve">). </w:t>
      </w:r>
      <w:r w:rsidRPr="00BC7A85" w:rsidR="00BC7A85">
        <w:t xml:space="preserve">In addition, we will have to deal with missing values in the dependent variable of students who were exempted from taking the national </w:t>
      </w:r>
      <w:r w:rsidR="00F73B1A">
        <w:t>exams</w:t>
      </w:r>
      <w:r w:rsidRPr="00BC7A85" w:rsidR="00BC7A85">
        <w:t>.</w:t>
      </w:r>
      <w:r w:rsidR="007F244B">
        <w:t xml:space="preserve"> Although the national </w:t>
      </w:r>
      <w:r w:rsidR="00F73B1A">
        <w:t>exams</w:t>
      </w:r>
      <w:r w:rsidRPr="007F244B" w:rsidR="007F244B">
        <w:t xml:space="preserve"> are obligatory for all </w:t>
      </w:r>
      <w:r w:rsidR="007F244B">
        <w:t>students</w:t>
      </w:r>
      <w:r w:rsidRPr="007F244B" w:rsidR="007F244B">
        <w:t xml:space="preserve"> </w:t>
      </w:r>
      <w:r w:rsidR="007F244B">
        <w:t xml:space="preserve">in Year 8 and 9 (and also </w:t>
      </w:r>
      <w:r w:rsidR="003A1970">
        <w:t xml:space="preserve">in Year </w:t>
      </w:r>
      <w:r w:rsidR="007F244B">
        <w:t>5 which is not used in this study) e</w:t>
      </w:r>
      <w:r w:rsidRPr="007F244B" w:rsidR="007F244B">
        <w:t>ach school can give exemptions according to specified conditions</w:t>
      </w:r>
      <w:r w:rsidR="006E4E95">
        <w:t xml:space="preserve"> (for further information see: </w:t>
      </w:r>
      <w:hyperlink w:history="1" r:id="rId24">
        <w:r w:rsidRPr="006070BA" w:rsidR="00A77522">
          <w:rPr>
            <w:rStyle w:val="Hyperlink"/>
          </w:rPr>
          <w:t>https://www.ssb.no/en/utdanning/grunnskoler/statistikk/nasjonale-prover</w:t>
        </w:r>
      </w:hyperlink>
      <w:r w:rsidR="00A77522">
        <w:t xml:space="preserve">). We </w:t>
      </w:r>
      <w:r w:rsidR="00730789">
        <w:t xml:space="preserve">know that the </w:t>
      </w:r>
      <w:r w:rsidRPr="00730789" w:rsidR="00730789">
        <w:t>exemption has sharply increased by between 30</w:t>
      </w:r>
      <w:r w:rsidR="00B260C9">
        <w:t>%</w:t>
      </w:r>
      <w:r w:rsidRPr="00730789" w:rsidR="00730789">
        <w:t xml:space="preserve"> and 40% over the past five ye</w:t>
      </w:r>
      <w:r w:rsidR="00B260C9">
        <w:t xml:space="preserve">ars. </w:t>
      </w:r>
      <w:r w:rsidR="000D177C">
        <w:t xml:space="preserve">We suspect that there is a relationship </w:t>
      </w:r>
      <w:r w:rsidRPr="00D643D3" w:rsidR="000D177C">
        <w:rPr>
          <w:rFonts w:cs="Calibri"/>
        </w:rPr>
        <w:t xml:space="preserve">between approved exemptions from participation in the national </w:t>
      </w:r>
      <w:r w:rsidRPr="00D643D3" w:rsidR="00F73B1A">
        <w:rPr>
          <w:rFonts w:cs="Calibri"/>
        </w:rPr>
        <w:t>exams</w:t>
      </w:r>
      <w:r w:rsidRPr="00D643D3" w:rsidR="000D177C">
        <w:rPr>
          <w:rFonts w:cs="Calibri"/>
        </w:rPr>
        <w:t xml:space="preserve"> and disadvantaged students (e.g., visible in SES). If such a relationship is shown, this is meaningful for our study, because we need to make sure </w:t>
      </w:r>
      <w:r w:rsidRPr="005C6D6C" w:rsidR="000D177C">
        <w:rPr>
          <w:rFonts w:cs="Calibri"/>
        </w:rPr>
        <w:t xml:space="preserve">that we do not get a bias in the results. </w:t>
      </w:r>
      <w:r w:rsidRPr="005C6D6C" w:rsidR="004A7AF7">
        <w:rPr>
          <w:rFonts w:cs="Calibri"/>
        </w:rPr>
        <w:t>T</w:t>
      </w:r>
      <w:r w:rsidRPr="005C6D6C" w:rsidR="00647CFC">
        <w:rPr>
          <w:rFonts w:cs="Calibri"/>
        </w:rPr>
        <w:t>herefore</w:t>
      </w:r>
      <w:r w:rsidRPr="005C6D6C" w:rsidR="004A7AF7">
        <w:rPr>
          <w:rFonts w:cs="Calibri"/>
        </w:rPr>
        <w:t xml:space="preserve">, </w:t>
      </w:r>
      <w:r w:rsidRPr="005C6D6C" w:rsidR="00CB07B3">
        <w:rPr>
          <w:rFonts w:cs="Calibri"/>
        </w:rPr>
        <w:t xml:space="preserve">to be able to check if there are differences between students who have been exempted from national exams (drop-out group) and students who have not been exempted (non-drop-out group) regarding key background variables like SES measures (i.e., moderator and </w:t>
      </w:r>
      <w:r w:rsidRPr="00B9369A" w:rsidR="00CB07B3">
        <w:rPr>
          <w:rFonts w:cs="Calibri"/>
        </w:rPr>
        <w:t xml:space="preserve">control variables) and to be able to describe such differences, we will conduct </w:t>
      </w:r>
      <w:r w:rsidRPr="00B9369A" w:rsidR="00563628">
        <w:rPr>
          <w:rFonts w:cs="Calibri"/>
        </w:rPr>
        <w:t>an attrition analysis for both subjects reading and mathematics. To do this, we will create a dichotomous variable (</w:t>
      </w:r>
      <w:proofErr w:type="spellStart"/>
      <w:r w:rsidRPr="00B9369A" w:rsidR="00563628">
        <w:rPr>
          <w:rFonts w:cs="Calibri"/>
          <w:i/>
          <w:iCs/>
        </w:rPr>
        <w:t>attr</w:t>
      </w:r>
      <w:proofErr w:type="spellEnd"/>
      <w:r w:rsidRPr="00B9369A" w:rsidR="00563628">
        <w:rPr>
          <w:rFonts w:cs="Calibri"/>
        </w:rPr>
        <w:t xml:space="preserve">; 0 = </w:t>
      </w:r>
      <w:r w:rsidRPr="00B9369A" w:rsidR="00563628">
        <w:rPr>
          <w:rFonts w:cs="Calibri"/>
          <w:i/>
        </w:rPr>
        <w:t>participation in national exam</w:t>
      </w:r>
      <w:r w:rsidRPr="00B9369A" w:rsidR="00563628">
        <w:rPr>
          <w:rFonts w:cs="Calibri"/>
        </w:rPr>
        <w:t xml:space="preserve">, 1 = </w:t>
      </w:r>
      <w:r w:rsidRPr="00B9369A" w:rsidR="00563628">
        <w:rPr>
          <w:rFonts w:cs="Calibri"/>
          <w:i/>
        </w:rPr>
        <w:t>no participation in national exam</w:t>
      </w:r>
      <w:r w:rsidRPr="00B9369A" w:rsidR="00563628">
        <w:rPr>
          <w:rFonts w:cs="Calibri"/>
        </w:rPr>
        <w:t xml:space="preserve">) and predict </w:t>
      </w:r>
      <w:proofErr w:type="spellStart"/>
      <w:r w:rsidRPr="00B9369A" w:rsidR="00563628">
        <w:rPr>
          <w:rFonts w:cs="Calibri"/>
          <w:i/>
          <w:iCs/>
        </w:rPr>
        <w:t>attr</w:t>
      </w:r>
      <w:proofErr w:type="spellEnd"/>
      <w:r w:rsidRPr="00B9369A" w:rsidR="00563628">
        <w:rPr>
          <w:rFonts w:cs="Calibri"/>
        </w:rPr>
        <w:t xml:space="preserve"> using the independent variables (e.g., school closures) and moderators (e.g., SES, low/high achievers) as predictors (logistic regressions).</w:t>
      </w:r>
    </w:p>
    <w:p w:rsidRPr="00B9369A" w:rsidR="004A7AF7" w:rsidP="00B9369A" w:rsidRDefault="004A7AF7" w14:paraId="7F90A45F" w14:textId="449CC742">
      <w:pPr>
        <w:rPr>
          <w:rFonts w:cs="Calibri"/>
        </w:rPr>
      </w:pPr>
      <w:r w:rsidRPr="00B9369A">
        <w:rPr>
          <w:rFonts w:cs="Calibri"/>
        </w:rPr>
        <w:t xml:space="preserve">We assume that exemptions from participation in the national exams (i.e., resulting in missing exam grades in our data) are related to students' background variables such as SES, because it is likely that those students who have disadvantageous SES backgrounds or challenging family circumstances are exempted from such </w:t>
      </w:r>
      <w:r w:rsidRPr="00B9369A" w:rsidR="00FF7530">
        <w:rPr>
          <w:rFonts w:cs="Calibri"/>
        </w:rPr>
        <w:t>national</w:t>
      </w:r>
      <w:r w:rsidRPr="00B9369A">
        <w:rPr>
          <w:rFonts w:cs="Calibri"/>
        </w:rPr>
        <w:t xml:space="preserve"> exams </w:t>
      </w:r>
      <w:r w:rsidRPr="00B9369A">
        <w:rPr>
          <w:rFonts w:cs="Calibri"/>
        </w:rPr>
        <w:fldChar w:fldCharType="begin"/>
      </w:r>
      <w:r w:rsidRPr="00B9369A">
        <w:rPr>
          <w:rFonts w:cs="Calibri"/>
        </w:rPr>
        <w:instrText xml:space="preserve"> ADDIN ZOTERO_ITEM CSL_CITATION {"citationID":"35EfOOcD","properties":{"formattedCitation":"(e.g., the most disadvantaged students may have been excluded to protect them from unfair testing; Eisner et al., 2019)","plainCitation":"(e.g., the most disadvantaged students may have been excluded to protect them from unfair testing; Eisner et al., 2019)","noteIndex":0},"citationItems":[{"id":129970,"uris":["http://zotero.org/groups/4652725/items/D9LLIMTB"],"itemData":{"id":129970,"type":"article-journal","abstract":"Selective non-participation and attrition pose a ubiquitous threat to the validity of inferences drawn from observational longitudinal studies. We investigate various potential predictors for non-response and attrition of parents as well as young persons at different stages of a multi-informant study. Various phases of renewed consent from parents and young persons allowed for a unique comparison of factors that drive participation. The target sample consisted of 1675 children entering primary school at age seven in 2004. Seven waves of interviews, over the course of 10 years, measured levels of problem behavior as rated by children, parents, and teachers. In the initial study recruitment, where participation was driven by parental consent, non-response was highest amongst certain socially disadvantaged immigrant minority groups. There were fewer significant group differences at wave 5, when young people could be directly recruited into the study. Similarly, attrition was higher for some immigrant background groups. Methodological implications for future analyses are discussed.","container-title":"International Journal of Behavioral Development","DOI":"10/ggk7qm","ISSN":"0165-0254, 1464-0651","issue":"1","journalAbbreviation":"International Journal of Behavioral Development","language":"en","note":"49 citations (Crossref) [2022-07-18]","page":"24-34","source":"DOI.org (Crossref)","title":"A practical guide to the analysis of non-response and attrition in longitudinal research using a real data example","volume":"43","author":[{"family":"Eisner","given":"Nora L."},{"family":"Murray","given":"Aja L."},{"family":"Eisner","given":"Manuel"},{"family":"Ribeaud","given":"Denis"}],"issued":{"date-parts":[["2019",1]]}},"label":"page","prefix":"e.g., the most disadvantaged students may have been excluded to protect them from unfair testing;"}],"schema":"https://github.com/citation-style-language/schema/raw/master/csl-citation.json"} </w:instrText>
      </w:r>
      <w:r w:rsidRPr="00B9369A">
        <w:rPr>
          <w:rFonts w:cs="Calibri"/>
        </w:rPr>
        <w:fldChar w:fldCharType="separate"/>
      </w:r>
      <w:r w:rsidRPr="00B9369A">
        <w:rPr>
          <w:rFonts w:cs="Calibri"/>
        </w:rPr>
        <w:t>(e.g., the most disadvantaged students may have been excluded to protect them from unfair testing; Eisner et al., 2019)</w:t>
      </w:r>
      <w:r w:rsidRPr="00B9369A">
        <w:rPr>
          <w:rFonts w:cs="Calibri"/>
        </w:rPr>
        <w:fldChar w:fldCharType="end"/>
      </w:r>
      <w:r w:rsidRPr="00B9369A">
        <w:rPr>
          <w:rFonts w:cs="Calibri"/>
        </w:rPr>
        <w:t>.</w:t>
      </w:r>
      <w:r w:rsidRPr="00B9369A" w:rsidR="001809CE">
        <w:rPr>
          <w:rFonts w:cs="Calibri"/>
        </w:rPr>
        <w:t xml:space="preserve"> </w:t>
      </w:r>
      <w:r w:rsidRPr="00B9369A" w:rsidR="007A36BD">
        <w:rPr>
          <w:rFonts w:cs="Calibri"/>
        </w:rPr>
        <w:t>Two scenarios are possible:</w:t>
      </w:r>
    </w:p>
    <w:p w:rsidRPr="00B9369A" w:rsidR="007A36BD" w:rsidP="00B9369A" w:rsidRDefault="00D112BE" w14:paraId="76330EC8" w14:textId="55E3E9C5">
      <w:pPr>
        <w:pStyle w:val="ListParagraph"/>
        <w:numPr>
          <w:ilvl w:val="0"/>
          <w:numId w:val="19"/>
        </w:numPr>
        <w:spacing w:after="0" w:line="360" w:lineRule="auto"/>
        <w:ind w:left="714" w:hanging="357"/>
        <w:jc w:val="both"/>
        <w:rPr>
          <w:rFonts w:ascii="Calibri" w:hAnsi="Calibri" w:cs="Calibri"/>
        </w:rPr>
      </w:pPr>
      <w:r w:rsidRPr="00B9369A">
        <w:rPr>
          <w:rFonts w:ascii="Calibri" w:hAnsi="Calibri" w:cs="Calibri"/>
        </w:rPr>
        <w:t>E</w:t>
      </w:r>
      <w:r w:rsidRPr="00B9369A" w:rsidR="00BB6792">
        <w:rPr>
          <w:rFonts w:ascii="Calibri" w:hAnsi="Calibri" w:cs="Calibri"/>
        </w:rPr>
        <w:t>xemptions from participation in the national exams is only rel</w:t>
      </w:r>
      <w:r w:rsidRPr="00B9369A" w:rsidR="00086B17">
        <w:rPr>
          <w:rFonts w:ascii="Calibri" w:hAnsi="Calibri" w:cs="Calibri"/>
        </w:rPr>
        <w:t>ated to such variable</w:t>
      </w:r>
      <w:r w:rsidRPr="00B9369A" w:rsidR="009960D8">
        <w:rPr>
          <w:rFonts w:ascii="Calibri" w:hAnsi="Calibri" w:cs="Calibri"/>
        </w:rPr>
        <w:t xml:space="preserve">s like stundets SES but not </w:t>
      </w:r>
      <w:r w:rsidRPr="00B9369A">
        <w:rPr>
          <w:rFonts w:ascii="Calibri" w:hAnsi="Calibri" w:cs="Calibri"/>
        </w:rPr>
        <w:t>related to the exam grades itself (i.e., MAR).</w:t>
      </w:r>
      <w:r w:rsidRPr="00B9369A" w:rsidR="00B87B82">
        <w:rPr>
          <w:rFonts w:ascii="Calibri" w:hAnsi="Calibri" w:cs="Calibri"/>
        </w:rPr>
        <w:t xml:space="preserve"> We argue that this situation is present because </w:t>
      </w:r>
      <w:r w:rsidRPr="00B9369A" w:rsidR="00230D13">
        <w:rPr>
          <w:rFonts w:ascii="Calibri" w:hAnsi="Calibri" w:cs="Calibri"/>
        </w:rPr>
        <w:t xml:space="preserve">(at least in Norway) it is not plausible to assume that </w:t>
      </w:r>
      <w:r w:rsidRPr="00B9369A" w:rsidR="00A94AE3">
        <w:rPr>
          <w:rFonts w:ascii="Calibri" w:hAnsi="Calibri" w:cs="Calibri"/>
        </w:rPr>
        <w:t xml:space="preserve">SES </w:t>
      </w:r>
      <w:r w:rsidRPr="00B9369A" w:rsidR="001041F6">
        <w:rPr>
          <w:rFonts w:ascii="Calibri" w:hAnsi="Calibri" w:cs="Calibri"/>
        </w:rPr>
        <w:t>is not directly related to exam grades</w:t>
      </w:r>
      <w:r w:rsidRPr="00B9369A" w:rsidR="004A4329">
        <w:rPr>
          <w:rFonts w:ascii="Calibri" w:hAnsi="Calibri" w:cs="Calibri"/>
        </w:rPr>
        <w:t xml:space="preserve"> as it is not possible to «</w:t>
      </w:r>
      <w:r w:rsidRPr="00B9369A" w:rsidR="000151FE">
        <w:rPr>
          <w:rFonts w:ascii="Calibri" w:hAnsi="Calibri" w:cs="Calibri"/>
        </w:rPr>
        <w:t xml:space="preserve">buy education» in Norway. </w:t>
      </w:r>
      <w:r w:rsidRPr="00B9369A" w:rsidR="003F1722">
        <w:rPr>
          <w:rFonts w:ascii="Calibri" w:hAnsi="Calibri" w:cs="Calibri"/>
        </w:rPr>
        <w:t>SES and exam grades will be related but maybe not that much as in countries like the US</w:t>
      </w:r>
      <w:r w:rsidRPr="00B9369A" w:rsidR="001D2790">
        <w:rPr>
          <w:rFonts w:ascii="Calibri" w:hAnsi="Calibri" w:cs="Calibri"/>
        </w:rPr>
        <w:t>.</w:t>
      </w:r>
      <w:r w:rsidRPr="00B9369A" w:rsidR="00BC09D3">
        <w:rPr>
          <w:rFonts w:ascii="Calibri" w:hAnsi="Calibri" w:cs="Calibri"/>
        </w:rPr>
        <w:t xml:space="preserve"> </w:t>
      </w:r>
      <w:r w:rsidRPr="00B9369A" w:rsidR="00413215">
        <w:rPr>
          <w:rFonts w:ascii="Calibri" w:hAnsi="Calibri" w:cs="Calibri"/>
        </w:rPr>
        <w:t xml:space="preserve">As current research shows that approaches in which missing values are handled with MI </w:t>
      </w:r>
      <w:r w:rsidRPr="00B9369A" w:rsidR="00413215">
        <w:rPr>
          <w:rFonts w:ascii="Calibri" w:hAnsi="Calibri" w:cs="Calibri"/>
        </w:rPr>
        <w:fldChar w:fldCharType="begin"/>
      </w:r>
      <w:r w:rsidRPr="00B9369A" w:rsidR="00413215">
        <w:rPr>
          <w:rFonts w:ascii="Calibri" w:hAnsi="Calibri" w:cs="Calibri"/>
        </w:rPr>
        <w:instrText xml:space="preserve"> ADDIN ZOTERO_ITEM CSL_CITATION {"citationID":"f1b3U9aV","properties":{"formattedCitation":"(van Buuren, 2018)","plainCitation":"(van Buuren, 2018)","noteIndex":0},"citationItems":[{"id":126190,"uris":["http://zotero.org/groups/4652725/items/YM98IAMC"],"itemData":{"id":126190,"type":"book","call-number":"QA278.B88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data","author":[{"family":"Buuren","given":"Stef","non-dropping-particle":"van"}],"issued":{"date-parts":[["2018"]]}},"label":"page"}],"schema":"https://github.com/citation-style-language/schema/raw/master/csl-citation.json"} </w:instrText>
      </w:r>
      <w:r w:rsidRPr="00B9369A" w:rsidR="00413215">
        <w:rPr>
          <w:rFonts w:ascii="Calibri" w:hAnsi="Calibri" w:cs="Calibri"/>
        </w:rPr>
        <w:fldChar w:fldCharType="separate"/>
      </w:r>
      <w:r w:rsidRPr="00B9369A" w:rsidR="00413215">
        <w:rPr>
          <w:rFonts w:ascii="Calibri" w:hAnsi="Calibri" w:cs="Calibri"/>
        </w:rPr>
        <w:t>(van Buuren, 2018)</w:t>
      </w:r>
      <w:r w:rsidRPr="00B9369A" w:rsidR="00413215">
        <w:rPr>
          <w:rFonts w:ascii="Calibri" w:hAnsi="Calibri" w:cs="Calibri"/>
        </w:rPr>
        <w:fldChar w:fldCharType="end"/>
      </w:r>
      <w:r w:rsidRPr="00B9369A" w:rsidR="00413215">
        <w:rPr>
          <w:rFonts w:ascii="Calibri" w:hAnsi="Calibri" w:cs="Calibri"/>
        </w:rPr>
        <w:t xml:space="preserve"> provide unbiased estimates if all variables associated with missingness are included in the estimation </w:t>
      </w:r>
      <w:r w:rsidRPr="00B9369A" w:rsidR="00413215">
        <w:rPr>
          <w:rFonts w:ascii="Calibri" w:hAnsi="Calibri" w:cs="Calibri"/>
        </w:rPr>
        <w:fldChar w:fldCharType="begin"/>
      </w:r>
      <w:r w:rsidRPr="00B9369A" w:rsidR="00413215">
        <w:rPr>
          <w:rFonts w:ascii="Calibri" w:hAnsi="Calibri" w:cs="Calibri"/>
        </w:rPr>
        <w:instrText xml:space="preserve"> ADDIN ZOTERO_ITEM CSL_CITATION {"citationID":"SMle4eeo","properties":{"formattedCitation":"(Graham,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00B9369A" w:rsidR="00413215">
        <w:rPr>
          <w:rFonts w:ascii="Calibri" w:hAnsi="Calibri" w:cs="Calibri"/>
        </w:rPr>
        <w:fldChar w:fldCharType="separate"/>
      </w:r>
      <w:r w:rsidRPr="00B9369A" w:rsidR="00413215">
        <w:rPr>
          <w:rFonts w:ascii="Calibri" w:hAnsi="Calibri" w:cs="Calibri"/>
        </w:rPr>
        <w:t>(Graham, 2012; van Buuren, 2018)</w:t>
      </w:r>
      <w:r w:rsidRPr="00B9369A" w:rsidR="00413215">
        <w:rPr>
          <w:rFonts w:ascii="Calibri" w:hAnsi="Calibri" w:cs="Calibri"/>
        </w:rPr>
        <w:fldChar w:fldCharType="end"/>
      </w:r>
      <w:r w:rsidRPr="00B9369A" w:rsidR="00413215">
        <w:rPr>
          <w:rFonts w:ascii="Calibri" w:hAnsi="Calibri" w:cs="Calibri"/>
        </w:rPr>
        <w:t>, we will use MI analogous to the first study to treat missing values of the drop-out group. We will make sure that these variables for which differences between the drop-out group and non-drop-out group are evident are used as predictors of missing values to be imputed.</w:t>
      </w:r>
    </w:p>
    <w:p w:rsidRPr="00B9369A" w:rsidR="00413215" w:rsidP="00B9369A" w:rsidRDefault="00413215" w14:paraId="0C0FE817" w14:textId="77777777">
      <w:pPr>
        <w:rPr>
          <w:rFonts w:cs="Calibri"/>
        </w:rPr>
      </w:pPr>
    </w:p>
    <w:p w:rsidRPr="00B9369A" w:rsidR="00A51930" w:rsidP="00B9369A" w:rsidRDefault="00AF7C71" w14:paraId="44E63ABA" w14:textId="071DBFC5">
      <w:pPr>
        <w:pStyle w:val="ListParagraph"/>
        <w:numPr>
          <w:ilvl w:val="0"/>
          <w:numId w:val="19"/>
        </w:numPr>
        <w:spacing w:after="0" w:line="360" w:lineRule="auto"/>
        <w:jc w:val="both"/>
        <w:rPr>
          <w:rFonts w:ascii="Calibri" w:hAnsi="Calibri" w:cs="Calibri"/>
        </w:rPr>
      </w:pPr>
      <w:r w:rsidRPr="00B9369A">
        <w:rPr>
          <w:rFonts w:ascii="Calibri" w:hAnsi="Calibri" w:cs="Calibri"/>
        </w:rPr>
        <w:t xml:space="preserve">However, </w:t>
      </w:r>
      <w:r w:rsidRPr="00B9369A" w:rsidR="00A01E64">
        <w:rPr>
          <w:rFonts w:ascii="Calibri" w:hAnsi="Calibri" w:cs="Calibri"/>
        </w:rPr>
        <w:t xml:space="preserve">if we </w:t>
      </w:r>
      <w:r w:rsidRPr="00B9369A" w:rsidR="00C37B5C">
        <w:rPr>
          <w:rFonts w:ascii="Calibri" w:hAnsi="Calibri" w:cs="Calibri"/>
        </w:rPr>
        <w:t xml:space="preserve">see that </w:t>
      </w:r>
      <w:r w:rsidRPr="00B9369A" w:rsidR="00806E24">
        <w:rPr>
          <w:rFonts w:ascii="Calibri" w:hAnsi="Calibri" w:cs="Calibri"/>
        </w:rPr>
        <w:t xml:space="preserve">students’ SES and their exam grades correlte really high (e.g., </w:t>
      </w:r>
      <m:oMath>
        <m:r>
          <w:rPr>
            <w:rFonts w:ascii="Cambria Math" w:hAnsi="Cambria Math" w:cs="Calibri"/>
          </w:rPr>
          <m:t>r≥ .7)</m:t>
        </m:r>
      </m:oMath>
      <w:r w:rsidRPr="00B9369A" w:rsidR="00806E24">
        <w:rPr>
          <w:rFonts w:ascii="Calibri" w:hAnsi="Calibri" w:cs="Calibri" w:eastAsiaTheme="minorEastAsia"/>
        </w:rPr>
        <w:t xml:space="preserve"> then it </w:t>
      </w:r>
      <w:r w:rsidRPr="00B9369A" w:rsidR="00F8266C">
        <w:rPr>
          <w:rFonts w:ascii="Calibri" w:hAnsi="Calibri" w:cs="Calibri" w:eastAsiaTheme="minorEastAsia"/>
        </w:rPr>
        <w:t xml:space="preserve">is no longer reasonable to assume a MAR situation but rather a </w:t>
      </w:r>
      <w:r w:rsidRPr="00B9369A" w:rsidR="009C6C07">
        <w:rPr>
          <w:rFonts w:ascii="Calibri" w:hAnsi="Calibri" w:cs="Calibri"/>
        </w:rPr>
        <w:t>missing not at random [MNAR]</w:t>
      </w:r>
      <w:r w:rsidRPr="00B9369A" w:rsidR="00F8266C">
        <w:rPr>
          <w:rFonts w:ascii="Calibri" w:hAnsi="Calibri" w:cs="Calibri"/>
        </w:rPr>
        <w:t xml:space="preserve"> situation.</w:t>
      </w:r>
      <w:r w:rsidRPr="00B9369A" w:rsidR="00454032">
        <w:rPr>
          <w:rFonts w:ascii="Calibri" w:hAnsi="Calibri" w:cs="Calibri"/>
        </w:rPr>
        <w:t xml:space="preserve"> </w:t>
      </w:r>
      <w:r w:rsidRPr="00B9369A" w:rsidR="000D6DD7">
        <w:rPr>
          <w:rFonts w:ascii="Calibri" w:hAnsi="Calibri" w:cs="Calibri"/>
        </w:rPr>
        <w:t xml:space="preserve">In an MNAR situation MI is not an appropriate measure to treat missing values. </w:t>
      </w:r>
      <w:r w:rsidRPr="00B9369A" w:rsidR="00A51930">
        <w:rPr>
          <w:rFonts w:ascii="Calibri" w:hAnsi="Calibri" w:cs="Calibri"/>
        </w:rPr>
        <w:t xml:space="preserve">If a MNAR situation exists, we will apply casewise deletion and conduct our analyses only with students for whom national exam grades are available. However, this would then mean that in the limitations of the study we would have to address that we only looked at these students. This approach would ultimately only be problematic if the students who were exempted from the national exams during the period of school closures were statistically significantly more related to background characteristics such as students' SES compared to the periods before the school closures. If so, the comparison in the difference-in-difference analyses (see the </w:t>
      </w:r>
      <w:r w:rsidRPr="00B9369A" w:rsidR="00D33D07">
        <w:rPr>
          <w:rFonts w:ascii="Calibri" w:hAnsi="Calibri" w:cs="Calibri"/>
        </w:rPr>
        <w:t xml:space="preserve">section </w:t>
      </w:r>
      <w:r w:rsidRPr="00B9369A" w:rsidR="00D33D07">
        <w:rPr>
          <w:rFonts w:ascii="Calibri" w:hAnsi="Calibri" w:cs="Calibri"/>
          <w:i/>
          <w:iCs/>
        </w:rPr>
        <w:t>a</w:t>
      </w:r>
      <w:r w:rsidRPr="00B9369A" w:rsidR="00A51930">
        <w:rPr>
          <w:rFonts w:ascii="Calibri" w:hAnsi="Calibri" w:cs="Calibri"/>
          <w:i/>
          <w:iCs/>
        </w:rPr>
        <w:t>nalyses</w:t>
      </w:r>
      <w:r w:rsidRPr="00B9369A" w:rsidR="00A51930">
        <w:rPr>
          <w:rFonts w:ascii="Calibri" w:hAnsi="Calibri" w:cs="Calibri"/>
        </w:rPr>
        <w:t>) would not be fair.</w:t>
      </w:r>
    </w:p>
    <w:p w:rsidRPr="00D33D07" w:rsidR="0060436F" w:rsidP="003C232C" w:rsidRDefault="00BC4545" w14:paraId="777E191E" w14:textId="6760D2D8">
      <w:pPr>
        <w:rPr>
          <w:rFonts w:cs="Calibri"/>
        </w:rPr>
      </w:pPr>
      <w:r w:rsidRPr="00D33D07">
        <w:rPr>
          <w:rFonts w:cs="Calibri"/>
        </w:rPr>
        <w:t>We also use MI to treat sporadic missing</w:t>
      </w:r>
      <w:r w:rsidRPr="00D33D07" w:rsidR="00D33D07">
        <w:rPr>
          <w:rFonts w:cs="Calibri"/>
        </w:rPr>
        <w:t xml:space="preserve"> and w</w:t>
      </w:r>
      <w:r w:rsidRPr="00D33D07" w:rsidR="00F66D71">
        <w:rPr>
          <w:rFonts w:cs="Calibri"/>
        </w:rPr>
        <w:t>e will conduct additional approaches to treat missing values</w:t>
      </w:r>
      <w:r w:rsidRPr="00D33D07" w:rsidR="006A4201">
        <w:rPr>
          <w:rFonts w:cs="Calibri"/>
        </w:rPr>
        <w:t xml:space="preserve"> (see section </w:t>
      </w:r>
      <w:r w:rsidRPr="00D33D07" w:rsidR="006A4201">
        <w:rPr>
          <w:i/>
          <w:iCs/>
        </w:rPr>
        <w:t>robustness testing</w:t>
      </w:r>
      <w:r w:rsidRPr="00D33D07" w:rsidR="006A4201">
        <w:t>).</w:t>
      </w:r>
    </w:p>
    <w:p w:rsidRPr="0019410D" w:rsidR="00E37FEF" w:rsidP="3CAD3BC5" w:rsidRDefault="007B349C" w14:paraId="313F257D" w14:textId="77AFCB6E">
      <w:pPr>
        <w:pStyle w:val="Heading2"/>
        <w:rPr>
          <w:rFonts w:asciiTheme="majorHAnsi" w:hAnsiTheme="majorHAnsi" w:cstheme="majorBidi"/>
          <w:b w:val="0"/>
        </w:rPr>
      </w:pPr>
      <w:r w:rsidRPr="2FB5AE2B">
        <w:rPr>
          <w:rFonts w:asciiTheme="majorHAnsi" w:hAnsiTheme="majorHAnsi" w:cstheme="majorBidi"/>
        </w:rPr>
        <w:t xml:space="preserve">Statistical </w:t>
      </w:r>
      <w:r w:rsidRPr="2FB5AE2B" w:rsidR="2FB5AE2B">
        <w:rPr>
          <w:rFonts w:asciiTheme="majorHAnsi" w:hAnsiTheme="majorHAnsi" w:cstheme="majorBidi"/>
        </w:rPr>
        <w:t>Outliers</w:t>
      </w:r>
    </w:p>
    <w:p w:rsidRPr="007A2A37" w:rsidR="00E37FEF" w:rsidRDefault="007B349C" w14:paraId="5E8DFB88" w14:textId="3B94A923">
      <w:pPr>
        <w:spacing w:after="200"/>
        <w:rPr>
          <w:rFonts w:asciiTheme="majorHAnsi" w:hAnsiTheme="majorHAnsi" w:cstheme="majorHAnsi"/>
        </w:rPr>
      </w:pPr>
      <w:r w:rsidRPr="007A2A37">
        <w:rPr>
          <w:rFonts w:asciiTheme="majorHAnsi" w:hAnsiTheme="majorHAnsi" w:cstheme="majorHAnsi"/>
        </w:rPr>
        <w:t xml:space="preserve">In principle, we define outliers as values that are three standard deviations above or below the mean. However, we will check on a case-by-case basis whether a value can be considered valid or not. </w:t>
      </w:r>
      <w:r w:rsidRPr="007A2A37" w:rsidR="00E544FA">
        <w:rPr>
          <w:rFonts w:asciiTheme="majorHAnsi" w:hAnsiTheme="majorHAnsi" w:cstheme="majorHAnsi"/>
        </w:rPr>
        <w:t>We will use the example variable</w:t>
      </w:r>
      <w:r w:rsidRPr="007A2A37" w:rsidR="007A2A37">
        <w:rPr>
          <w:rFonts w:asciiTheme="majorHAnsi" w:hAnsiTheme="majorHAnsi" w:cstheme="majorHAnsi"/>
        </w:rPr>
        <w:t>s</w:t>
      </w:r>
      <w:r w:rsidRPr="007A2A37" w:rsidR="00E544FA">
        <w:rPr>
          <w:rFonts w:asciiTheme="majorHAnsi" w:hAnsiTheme="majorHAnsi" w:cstheme="majorHAnsi"/>
        </w:rPr>
        <w:t xml:space="preserve"> </w:t>
      </w:r>
      <w:r w:rsidRPr="007A2A37" w:rsidR="00E544FA">
        <w:rPr>
          <w:rFonts w:asciiTheme="majorHAnsi" w:hAnsiTheme="majorHAnsi" w:cstheme="majorHAnsi"/>
          <w:i/>
          <w:iCs/>
        </w:rPr>
        <w:t>income</w:t>
      </w:r>
      <w:r w:rsidRPr="007A2A37" w:rsidR="007A2A37">
        <w:rPr>
          <w:rFonts w:asciiTheme="majorHAnsi" w:hAnsiTheme="majorHAnsi" w:cstheme="majorHAnsi"/>
        </w:rPr>
        <w:t xml:space="preserve"> and </w:t>
      </w:r>
      <w:r w:rsidRPr="007A2A37" w:rsidR="007A2A37">
        <w:rPr>
          <w:rFonts w:asciiTheme="majorHAnsi" w:hAnsiTheme="majorHAnsi" w:cstheme="majorHAnsi"/>
          <w:i/>
          <w:iCs/>
        </w:rPr>
        <w:t>floor area</w:t>
      </w:r>
      <w:r w:rsidRPr="007A2A37" w:rsidR="00E544FA">
        <w:rPr>
          <w:rFonts w:asciiTheme="majorHAnsi" w:hAnsiTheme="majorHAnsi" w:cstheme="majorHAnsi"/>
        </w:rPr>
        <w:t xml:space="preserve"> to illustrate how we will treat outliers in individual cases: I</w:t>
      </w:r>
      <w:r w:rsidRPr="007A2A37">
        <w:rPr>
          <w:rFonts w:asciiTheme="majorHAnsi" w:hAnsiTheme="majorHAnsi" w:cstheme="majorHAnsi"/>
        </w:rPr>
        <w:t xml:space="preserve">ncome information, data points falling 3 standard deviations away from their means are marked for additional examination. Unusually </w:t>
      </w:r>
      <w:r w:rsidRPr="007A2A37" w:rsidR="007A2A37">
        <w:rPr>
          <w:rFonts w:asciiTheme="majorHAnsi" w:hAnsiTheme="majorHAnsi" w:cstheme="majorHAnsi"/>
        </w:rPr>
        <w:t>low-income</w:t>
      </w:r>
      <w:r w:rsidRPr="007A2A37">
        <w:rPr>
          <w:rFonts w:asciiTheme="majorHAnsi" w:hAnsiTheme="majorHAnsi" w:cstheme="majorHAnsi"/>
        </w:rPr>
        <w:t xml:space="preserve"> figures are inconsistent with Norway’s social safety net and will therefore be considered outliers whereas high income will be retained as meaningful financial records. </w:t>
      </w:r>
      <w:r w:rsidRPr="007A2A37" w:rsidR="007A2A37">
        <w:rPr>
          <w:rFonts w:asciiTheme="majorHAnsi" w:hAnsiTheme="majorHAnsi" w:cstheme="majorHAnsi"/>
        </w:rPr>
        <w:t>I</w:t>
      </w:r>
      <w:r w:rsidRPr="007A2A37">
        <w:rPr>
          <w:rFonts w:asciiTheme="majorHAnsi" w:hAnsiTheme="majorHAnsi" w:cstheme="majorHAnsi"/>
        </w:rPr>
        <w:t>nvalid</w:t>
      </w:r>
      <w:r w:rsidRPr="007A2A37" w:rsidR="007A2A37">
        <w:rPr>
          <w:rFonts w:asciiTheme="majorHAnsi" w:hAnsiTheme="majorHAnsi" w:cstheme="majorHAnsi"/>
        </w:rPr>
        <w:t xml:space="preserve"> or </w:t>
      </w:r>
      <w:r w:rsidRPr="007A2A37">
        <w:rPr>
          <w:rFonts w:asciiTheme="majorHAnsi" w:hAnsiTheme="majorHAnsi" w:cstheme="majorHAnsi"/>
        </w:rPr>
        <w:t>impossible entries such as negative floor areas will also be marked as outliers. That is, valid outliers will be retained. Non-valid outliers are treated as missing values.</w:t>
      </w:r>
    </w:p>
    <w:p w:rsidRPr="0019410D" w:rsidR="00E37FEF" w:rsidP="26A37DDB" w:rsidRDefault="007B349C" w14:paraId="07F7896B" w14:textId="37E14B3A">
      <w:pPr>
        <w:pStyle w:val="Heading2"/>
        <w:rPr>
          <w:rFonts w:asciiTheme="majorHAnsi" w:hAnsiTheme="majorHAnsi" w:cstheme="majorBidi"/>
          <w:b w:val="0"/>
        </w:rPr>
      </w:pPr>
      <w:r w:rsidRPr="3CFE0648">
        <w:rPr>
          <w:rFonts w:asciiTheme="majorHAnsi" w:hAnsiTheme="majorHAnsi" w:cstheme="majorBidi"/>
        </w:rPr>
        <w:t xml:space="preserve">Sampling </w:t>
      </w:r>
      <w:r w:rsidRPr="3CFE0648" w:rsidR="3CFE0648">
        <w:rPr>
          <w:rFonts w:asciiTheme="majorHAnsi" w:hAnsiTheme="majorHAnsi" w:cstheme="majorBidi"/>
        </w:rPr>
        <w:t>Weights</w:t>
      </w:r>
    </w:p>
    <w:p w:rsidRPr="0019410D" w:rsidR="00E37FEF" w:rsidP="003C232C" w:rsidRDefault="007B349C" w14:paraId="3E5F8EC2" w14:textId="77777777">
      <w:r w:rsidRPr="0019410D">
        <w:t>The Norwegian register represents the entire population, rather than a sample. Sampling weights and stratified sampling design does not apply to this study.</w:t>
      </w:r>
    </w:p>
    <w:p w:rsidRPr="0019410D" w:rsidR="00E37FEF" w:rsidP="26A37DDB" w:rsidRDefault="007B349C" w14:paraId="72F48DDA" w14:textId="77777777">
      <w:pPr>
        <w:pStyle w:val="Heading1"/>
        <w:keepNext w:val="0"/>
        <w:rPr>
          <w:rFonts w:asciiTheme="majorHAnsi" w:hAnsiTheme="majorHAnsi" w:cstheme="majorHAnsi"/>
        </w:rPr>
      </w:pPr>
      <w:bookmarkStart w:name="_1zoowfd388h1" w:colFirst="0" w:colLast="0" w:id="8"/>
      <w:bookmarkEnd w:id="8"/>
      <w:r w:rsidRPr="0019410D">
        <w:rPr>
          <w:rFonts w:asciiTheme="majorHAnsi" w:hAnsiTheme="majorHAnsi" w:cstheme="majorHAnsi"/>
        </w:rPr>
        <w:t>Knowledge of Data</w:t>
      </w:r>
    </w:p>
    <w:p w:rsidRPr="0019410D" w:rsidR="00E37FEF" w:rsidP="26A37DDB" w:rsidRDefault="007B349C" w14:paraId="2AF2DB2F" w14:textId="77777777">
      <w:pPr>
        <w:pStyle w:val="Heading2"/>
        <w:rPr>
          <w:rFonts w:asciiTheme="majorHAnsi" w:hAnsiTheme="majorHAnsi" w:cstheme="majorHAnsi"/>
          <w:b w:val="0"/>
        </w:rPr>
      </w:pPr>
      <w:r w:rsidRPr="0019410D">
        <w:rPr>
          <w:rFonts w:asciiTheme="majorHAnsi" w:hAnsiTheme="majorHAnsi" w:cstheme="majorHAnsi"/>
        </w:rPr>
        <w:t>Prior Publication/Dissemination</w:t>
      </w:r>
    </w:p>
    <w:p w:rsidRPr="0019410D" w:rsidR="00E37FEF" w:rsidP="00E879EE" w:rsidRDefault="007B349C" w14:paraId="41CF5EA2" w14:textId="0768381D">
      <w:r w:rsidRPr="0019410D">
        <w:t>We worked on no publications, working papers, or conference presentations based on the dataset we will use for this study.</w:t>
      </w:r>
    </w:p>
    <w:p w:rsidRPr="0019410D" w:rsidR="00E37FEF" w:rsidP="7AD4F8F5" w:rsidRDefault="007B349C" w14:paraId="4B6E4E68" w14:textId="22065FE3">
      <w:pPr>
        <w:pStyle w:val="Heading2"/>
        <w:rPr>
          <w:rFonts w:asciiTheme="majorHAnsi" w:hAnsiTheme="majorHAnsi" w:cstheme="majorBidi"/>
          <w:b w:val="0"/>
        </w:rPr>
      </w:pPr>
      <w:r w:rsidRPr="3CFE0648">
        <w:rPr>
          <w:rFonts w:asciiTheme="majorHAnsi" w:hAnsiTheme="majorHAnsi" w:cstheme="majorBidi"/>
        </w:rPr>
        <w:t xml:space="preserve">Prior </w:t>
      </w:r>
      <w:r w:rsidRPr="3CFE0648" w:rsidR="3CFE0648">
        <w:rPr>
          <w:rFonts w:asciiTheme="majorHAnsi" w:hAnsiTheme="majorHAnsi" w:cstheme="majorBidi"/>
        </w:rPr>
        <w:t>Knowledge</w:t>
      </w:r>
      <w:r w:rsidRPr="3CFE0648">
        <w:rPr>
          <w:rFonts w:asciiTheme="majorHAnsi" w:hAnsiTheme="majorHAnsi" w:cstheme="majorBidi"/>
        </w:rPr>
        <w:t>*</w:t>
      </w:r>
    </w:p>
    <w:p w:rsidRPr="009C002D" w:rsidR="00E37FEF" w:rsidP="00E879EE" w:rsidRDefault="007B349C" w14:paraId="61C2D8A6" w14:textId="1AD34660">
      <w:r w:rsidRPr="0019410D">
        <w:t xml:space="preserve">By the time of the submission of this preregistration, the second author has begun to </w:t>
      </w:r>
      <w:r w:rsidRPr="0019410D" w:rsidR="00715524">
        <w:t>settle</w:t>
      </w:r>
      <w:r w:rsidRPr="0019410D">
        <w:t xml:space="preserve"> the infrastructure. That is, he currently prepares the data so that it can be used for research purposes (e.g., transformation from a long to a wide format). Further, the second author has created an overview of the variables including descriptive statistics (e.g., means and standard deviations, number of missing values) to allow for strategic selection of variables to answer research questions. </w:t>
      </w:r>
      <w:r w:rsidR="00981F5B">
        <w:t xml:space="preserve">However, we still do not have a full overview of all the data available and </w:t>
      </w:r>
      <w:r w:rsidR="002A314F">
        <w:t>the</w:t>
      </w:r>
      <w:r w:rsidR="006907F9">
        <w:t xml:space="preserve"> structure of all variables</w:t>
      </w:r>
      <w:r w:rsidR="00F364A6">
        <w:t xml:space="preserve">. </w:t>
      </w:r>
      <w:r w:rsidRPr="0019410D">
        <w:t xml:space="preserve">All co-authors do not have access to the data until the preregistration is submitted (i.e., no access to the TSD technically exists). </w:t>
      </w:r>
      <w:r w:rsidRPr="00B5424D" w:rsidR="00B5424D">
        <w:t>Based on data from the Norwegian Directorate for Education and Training</w:t>
      </w:r>
      <w:r w:rsidR="00B5424D">
        <w:t xml:space="preserve"> </w:t>
      </w:r>
      <w:r w:rsidRPr="1B08FDC7" w:rsidR="1B08FDC7">
        <w:rPr>
          <w:lang w:val="en"/>
        </w:rPr>
        <w:t>(UDIR, 2021)</w:t>
      </w:r>
      <w:r w:rsidR="1B08FDC7">
        <w:t>,</w:t>
      </w:r>
      <w:r w:rsidRPr="00B5424D" w:rsidR="00B5424D">
        <w:t xml:space="preserve"> we know that</w:t>
      </w:r>
      <w:r w:rsidR="00344A61">
        <w:t xml:space="preserve"> </w:t>
      </w:r>
      <w:r w:rsidR="00A11B79">
        <w:rPr>
          <w:lang w:val="en"/>
        </w:rPr>
        <w:t>student’s</w:t>
      </w:r>
      <w:r w:rsidR="00344A61">
        <w:rPr>
          <w:lang w:val="en"/>
        </w:rPr>
        <w:t xml:space="preserve"> achievement</w:t>
      </w:r>
      <w:r w:rsidR="006907F9">
        <w:rPr>
          <w:lang w:val="en"/>
        </w:rPr>
        <w:t xml:space="preserve"> based on national </w:t>
      </w:r>
      <w:r w:rsidR="00F73B1A">
        <w:rPr>
          <w:lang w:val="en"/>
        </w:rPr>
        <w:t>exams</w:t>
      </w:r>
      <w:r w:rsidR="006907F9">
        <w:rPr>
          <w:lang w:val="en"/>
        </w:rPr>
        <w:t xml:space="preserve"> in reading</w:t>
      </w:r>
      <w:r w:rsidR="00344A61">
        <w:rPr>
          <w:lang w:val="en"/>
        </w:rPr>
        <w:t xml:space="preserve"> and calculation</w:t>
      </w:r>
      <w:r w:rsidR="006907F9">
        <w:rPr>
          <w:lang w:val="en"/>
        </w:rPr>
        <w:t xml:space="preserve"> show no major </w:t>
      </w:r>
      <w:r w:rsidR="00344A61">
        <w:rPr>
          <w:lang w:val="en"/>
        </w:rPr>
        <w:t>differences</w:t>
      </w:r>
      <w:r w:rsidR="006907F9">
        <w:rPr>
          <w:lang w:val="en"/>
        </w:rPr>
        <w:t xml:space="preserve"> on average between 2019 and 2021 or across different genders, immigration backgrounds or parents' educational </w:t>
      </w:r>
      <w:r w:rsidR="006466C5">
        <w:rPr>
          <w:lang w:val="en"/>
        </w:rPr>
        <w:t>level</w:t>
      </w:r>
      <w:r w:rsidR="006907F9">
        <w:rPr>
          <w:lang w:val="en"/>
        </w:rPr>
        <w:t xml:space="preserve">. </w:t>
      </w:r>
      <w:r w:rsidR="006466C5">
        <w:rPr>
          <w:lang w:val="en"/>
        </w:rPr>
        <w:t>We also know, that</w:t>
      </w:r>
      <w:r w:rsidR="006907F9">
        <w:rPr>
          <w:lang w:val="en"/>
        </w:rPr>
        <w:t xml:space="preserve"> the exemption </w:t>
      </w:r>
      <w:r w:rsidR="009C002D">
        <w:rPr>
          <w:lang w:val="en"/>
        </w:rPr>
        <w:t>(</w:t>
      </w:r>
      <w:r w:rsidRPr="009C002D" w:rsidR="009C002D">
        <w:rPr>
          <w:lang w:val="en"/>
        </w:rPr>
        <w:t>i.e.</w:t>
      </w:r>
      <w:r w:rsidR="009C002D">
        <w:rPr>
          <w:lang w:val="en"/>
        </w:rPr>
        <w:t>,</w:t>
      </w:r>
      <w:r w:rsidRPr="009C002D" w:rsidR="009C002D">
        <w:rPr>
          <w:lang w:val="en"/>
        </w:rPr>
        <w:t xml:space="preserve"> the children who are exempt from the national </w:t>
      </w:r>
      <w:r w:rsidR="00F73B1A">
        <w:rPr>
          <w:lang w:val="en"/>
        </w:rPr>
        <w:t>exams</w:t>
      </w:r>
      <w:r w:rsidRPr="009C002D" w:rsidR="009C002D">
        <w:rPr>
          <w:lang w:val="en"/>
        </w:rPr>
        <w:t>, although the tests are actually compulsory for all pupils</w:t>
      </w:r>
      <w:r w:rsidR="009C002D">
        <w:rPr>
          <w:lang w:val="en"/>
        </w:rPr>
        <w:t xml:space="preserve">) </w:t>
      </w:r>
      <w:r w:rsidR="006907F9">
        <w:rPr>
          <w:lang w:val="en"/>
        </w:rPr>
        <w:t>has increased by between 30 and 40% over the past five years.</w:t>
      </w:r>
      <w:r w:rsidR="009C002D">
        <w:rPr>
          <w:lang w:val="en"/>
        </w:rPr>
        <w:t xml:space="preserve"> </w:t>
      </w:r>
      <w:r w:rsidRPr="0019410D">
        <w:t>Beyond th</w:t>
      </w:r>
      <w:r w:rsidR="009C002D">
        <w:t>is information</w:t>
      </w:r>
      <w:r w:rsidRPr="0019410D">
        <w:t>, we have no further prior knowledge about the data</w:t>
      </w:r>
      <w:r w:rsidR="009C002D">
        <w:t xml:space="preserve">. </w:t>
      </w:r>
      <w:r w:rsidR="005E45B8">
        <w:t>I</w:t>
      </w:r>
      <w:r w:rsidRPr="0019410D">
        <w:t xml:space="preserve">n particular, </w:t>
      </w:r>
      <w:r w:rsidR="005E45B8">
        <w:t xml:space="preserve">we have no prior knowledge </w:t>
      </w:r>
      <w:r w:rsidRPr="0019410D">
        <w:t xml:space="preserve">about </w:t>
      </w:r>
      <w:r w:rsidR="005E45B8">
        <w:t xml:space="preserve">the </w:t>
      </w:r>
      <w:r w:rsidRPr="0019410D">
        <w:t xml:space="preserve">relationships of variables </w:t>
      </w:r>
      <w:r w:rsidR="009A540B">
        <w:t>needed to answer our research questions</w:t>
      </w:r>
      <w:r w:rsidRPr="0019410D">
        <w:t>.</w:t>
      </w:r>
    </w:p>
    <w:p w:rsidRPr="0019410D" w:rsidR="00E37FEF" w:rsidP="7AD4F8F5" w:rsidRDefault="007B349C" w14:paraId="0AFE5597" w14:textId="77777777">
      <w:pPr>
        <w:pStyle w:val="Heading1"/>
        <w:keepNext w:val="0"/>
        <w:rPr>
          <w:rFonts w:asciiTheme="majorHAnsi" w:hAnsiTheme="majorHAnsi" w:cstheme="majorHAnsi"/>
        </w:rPr>
      </w:pPr>
      <w:bookmarkStart w:name="_ipqz761sj6zs" w:colFirst="0" w:colLast="0" w:id="9"/>
      <w:bookmarkEnd w:id="9"/>
      <w:r w:rsidRPr="1B08FDC7">
        <w:rPr>
          <w:rFonts w:asciiTheme="majorHAnsi" w:hAnsiTheme="majorHAnsi" w:cstheme="majorBidi"/>
        </w:rPr>
        <w:t>Analyses</w:t>
      </w:r>
    </w:p>
    <w:p w:rsidR="00E37FEF" w:rsidP="4C1461B5" w:rsidRDefault="007B349C" w14:paraId="3429D585" w14:textId="64A0D4FA">
      <w:pPr>
        <w:pStyle w:val="Heading2"/>
      </w:pPr>
      <w:r w:rsidRPr="1B08FDC7">
        <w:t xml:space="preserve">Statistical </w:t>
      </w:r>
      <w:r w:rsidRPr="1B08FDC7" w:rsidR="60501C4F">
        <w:t>Models</w:t>
      </w:r>
      <w:r w:rsidRPr="1B08FDC7">
        <w:t>*</w:t>
      </w:r>
    </w:p>
    <w:p w:rsidRPr="00991008" w:rsidR="00C438A1" w:rsidP="00C438A1" w:rsidRDefault="00C438A1" w14:paraId="3CCB2FBE" w14:textId="35EBFE1E">
      <w:pPr>
        <w:rPr>
          <w:b/>
          <w:bCs/>
          <w:u w:val="single"/>
        </w:rPr>
      </w:pPr>
      <w:r w:rsidRPr="00991008">
        <w:rPr>
          <w:b/>
          <w:bCs/>
          <w:u w:val="single"/>
        </w:rPr>
        <w:t>Regarding study 1</w:t>
      </w:r>
    </w:p>
    <w:p w:rsidR="00E37FEF" w:rsidP="2ABCC76A" w:rsidRDefault="00FA1AF6" w14:paraId="15B25640" w14:textId="541712F7">
      <w:pPr>
        <w:pStyle w:val="Heading3"/>
      </w:pPr>
      <w:r>
        <w:t>Bayesian</w:t>
      </w:r>
      <w:r w:rsidR="007B349C">
        <w:t xml:space="preserve"> </w:t>
      </w:r>
      <w:r w:rsidR="007C1418">
        <w:t>A</w:t>
      </w:r>
      <w:r w:rsidR="007B349C">
        <w:t>pproach</w:t>
      </w:r>
    </w:p>
    <w:p w:rsidRPr="00BD6299" w:rsidR="00A90EB4" w:rsidP="1B08FDC7" w:rsidRDefault="1B08FDC7" w14:paraId="38FB229B" w14:textId="49398B9E">
      <w:pPr>
        <w:rPr>
          <w:rFonts w:cs="Calibri"/>
        </w:rPr>
      </w:pPr>
      <w:r w:rsidRPr="1B08FDC7">
        <w:t>Regarding our first research question (</w:t>
      </w:r>
      <w:r w:rsidR="00A53CC2">
        <w:t>Study 1</w:t>
      </w:r>
      <w:r w:rsidRPr="1B08FDC7">
        <w:t xml:space="preserve">), we propose a Bayesian procedure to estimate students’ </w:t>
      </w:r>
      <w:r w:rsidRPr="00BD6299">
        <w:rPr>
          <w:rFonts w:cs="Calibri"/>
        </w:rPr>
        <w:t xml:space="preserve">achievement data that went missing due to exam cancellation. Our idea is the following: educational assessment maps students’ learning outcomes </w:t>
      </w:r>
      <m:oMath>
        <m:r>
          <w:rPr>
            <w:rFonts w:ascii="Cambria Math" w:hAnsi="Cambria Math" w:cs="Calibri"/>
            <w:color w:val="000000"/>
          </w:rPr>
          <m:t>(L)</m:t>
        </m:r>
      </m:oMath>
      <w:r w:rsidRPr="00BD6299">
        <w:rPr>
          <w:rFonts w:cs="Calibri"/>
        </w:rPr>
        <w:t xml:space="preserve"> to a numerical scale </w:t>
      </w:r>
      <m:oMath>
        <m:r>
          <w:rPr>
            <w:rFonts w:ascii="Cambria Math" w:hAnsi="Cambria Math" w:cs="Calibri"/>
          </w:rPr>
          <m:t>(M)</m:t>
        </m:r>
      </m:oMath>
      <w:r w:rsidRPr="00BD6299">
        <w:rPr>
          <w:rFonts w:cs="Calibri"/>
        </w:rPr>
        <w:t xml:space="preserve">. A valid and reliable assessment inventory should show high degrees of agreement between </w:t>
      </w:r>
      <m:oMath>
        <m:r>
          <w:rPr>
            <w:rFonts w:ascii="Cambria Math" w:hAnsi="Cambria Math" w:cs="Calibri"/>
          </w:rPr>
          <m:t>L</m:t>
        </m:r>
      </m:oMath>
      <w:r w:rsidRPr="00BD6299" w:rsidR="001D0230">
        <w:rPr>
          <w:rFonts w:cs="Calibri"/>
        </w:rPr>
        <w:t xml:space="preserve"> </w:t>
      </w:r>
      <w:r w:rsidRPr="00BD6299">
        <w:rPr>
          <w:rFonts w:cs="Calibri"/>
        </w:rPr>
        <w:t xml:space="preserve">and </w:t>
      </w:r>
      <m:oMath>
        <m:r>
          <w:rPr>
            <w:rFonts w:ascii="Cambria Math" w:hAnsi="Cambria Math" w:cs="Calibri"/>
          </w:rPr>
          <m:t>M</m:t>
        </m:r>
      </m:oMath>
      <w:r w:rsidRPr="00BD6299">
        <w:rPr>
          <w:rFonts w:cs="Calibri"/>
        </w:rPr>
        <w:t xml:space="preserve">, that is, </w:t>
      </w:r>
      <m:oMath>
        <m:r>
          <w:rPr>
            <w:rFonts w:ascii="Cambria Math" w:hAnsi="Cambria Math" w:cs="Calibri"/>
          </w:rPr>
          <m:t>P(M|L)</m:t>
        </m:r>
      </m:oMath>
      <w:r w:rsidRPr="00BD6299">
        <w:rPr>
          <w:rFonts w:cs="Calibri"/>
        </w:rPr>
        <w:t xml:space="preserve"> close to 1 (“given the learning, how likely these marks appear”). Society, however, is more interested in knowing “given the marks, how likely there is learning”. These two questions can be linked via the Bayes formula</w:t>
      </w:r>
      <w:r w:rsidRPr="00BD6299" w:rsidR="00D54DA9">
        <w:rPr>
          <w:rFonts w:cs="Calibri"/>
        </w:rPr>
        <w:t xml:space="preserve"> (Formula 1)</w:t>
      </w:r>
      <w:r w:rsidRPr="00BD6299" w:rsidR="00F0250F">
        <w:rPr>
          <w:rFonts w:cs="Calibri"/>
        </w:rPr>
        <w:t>:</w:t>
      </w:r>
    </w:p>
    <w:p w:rsidRPr="00BD6299" w:rsidR="00A90EB4" w:rsidP="1B08FDC7" w:rsidRDefault="00F0250F" w14:paraId="55761916" w14:textId="46C6779F">
      <w:pPr>
        <w:rPr>
          <w:rFonts w:cs="Calibri"/>
          <w:b/>
          <w:bCs/>
        </w:rPr>
      </w:pPr>
      <w:r w:rsidRPr="00BD6299">
        <w:rPr>
          <w:rFonts w:cs="Calibri"/>
          <w:b/>
          <w:bCs/>
        </w:rPr>
        <w:t>Formula 1</w:t>
      </w:r>
    </w:p>
    <w:p w:rsidRPr="00BD6299" w:rsidR="00F0250F" w:rsidP="00717499" w:rsidRDefault="00F0250F" w14:paraId="4C4011AF" w14:textId="5095D318">
      <w:pPr>
        <w:jc w:val="center"/>
        <w:rPr>
          <w:rFonts w:cs="Calibri"/>
        </w:rPr>
      </w:pPr>
      <m:oMath>
        <m:r>
          <w:rPr>
            <w:rFonts w:ascii="Cambria Math" w:hAnsi="Cambria Math" w:cs="Calibri"/>
          </w:rPr>
          <m:t>P</m:t>
        </m:r>
        <m:d>
          <m:dPr>
            <m:ctrlPr>
              <w:rPr>
                <w:rFonts w:ascii="Cambria Math" w:hAnsi="Cambria Math" w:cs="Calibri"/>
                <w:i/>
              </w:rPr>
            </m:ctrlPr>
          </m:dPr>
          <m:e>
            <m:r>
              <w:rPr>
                <w:rFonts w:ascii="Cambria Math" w:hAnsi="Cambria Math" w:cs="Calibri"/>
              </w:rPr>
              <m:t>L</m:t>
            </m:r>
          </m:e>
          <m:e>
            <m:r>
              <w:rPr>
                <w:rFonts w:ascii="Cambria Math" w:hAnsi="Cambria Math" w:cs="Calibri"/>
              </w:rPr>
              <m:t>M</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M</m:t>
                </m:r>
              </m:e>
              <m:e>
                <m:r>
                  <w:rPr>
                    <w:rFonts w:ascii="Cambria Math" w:hAnsi="Cambria Math" w:cs="Calibri"/>
                  </w:rPr>
                  <m:t>L</m:t>
                </m:r>
              </m:e>
            </m:d>
            <m:r>
              <w:rPr>
                <w:rFonts w:ascii="Cambria Math" w:hAnsi="Cambria Math" w:cs="Calibri"/>
              </w:rPr>
              <m:t>P(L)</m:t>
            </m:r>
          </m:num>
          <m:den>
            <m:r>
              <w:rPr>
                <w:rFonts w:ascii="Cambria Math" w:hAnsi="Cambria Math" w:cs="Calibri"/>
              </w:rPr>
              <m:t>normalising constant</m:t>
            </m:r>
          </m:den>
        </m:f>
      </m:oMath>
      <w:r w:rsidRPr="00BD6299" w:rsidR="00717499">
        <w:rPr>
          <w:rFonts w:cs="Calibri"/>
        </w:rPr>
        <w:t xml:space="preserve"> ,</w:t>
      </w:r>
    </w:p>
    <w:p w:rsidR="1B08FDC7" w:rsidP="1B08FDC7" w:rsidRDefault="00717499" w14:paraId="034A5F94" w14:textId="7B2A1DD1">
      <w:pPr>
        <w:rPr>
          <w:rFonts w:cs="Calibri"/>
        </w:rPr>
      </w:pPr>
      <w:r w:rsidRPr="00BD6299">
        <w:rPr>
          <w:rFonts w:cs="Calibri"/>
        </w:rPr>
        <w:t>w</w:t>
      </w:r>
      <w:r w:rsidRPr="00BD6299" w:rsidR="1B08FDC7">
        <w:rPr>
          <w:rFonts w:cs="Calibri"/>
        </w:rPr>
        <w:t>here</w:t>
      </w:r>
      <w:r w:rsidRPr="00BD6299" w:rsidR="00A90EB4">
        <w:rPr>
          <w:rFonts w:cs="Calibri"/>
        </w:rPr>
        <w:t xml:space="preserve"> </w:t>
      </w:r>
      <m:oMath>
        <m:r>
          <w:rPr>
            <w:rFonts w:ascii="Cambria Math" w:hAnsi="Cambria Math" w:cs="Calibri"/>
          </w:rPr>
          <m:t>P(L)</m:t>
        </m:r>
      </m:oMath>
      <w:r w:rsidRPr="00BD6299" w:rsidR="1B08FDC7">
        <w:rPr>
          <w:rFonts w:cs="Calibri"/>
        </w:rPr>
        <w:t xml:space="preserve"> is a “prior belief” of learning that is to be updated by the exam results. In this study, teacher-assigned grades can serve as the prior. Properties of </w:t>
      </w:r>
      <m:oMath>
        <m:r>
          <w:rPr>
            <w:rFonts w:ascii="Cambria Math" w:hAnsi="Cambria Math" w:cs="Calibri"/>
          </w:rPr>
          <m:t>P(M|L)</m:t>
        </m:r>
      </m:oMath>
      <w:r w:rsidRPr="00BD6299" w:rsidR="1B08FDC7">
        <w:rPr>
          <w:rFonts w:cs="Calibri"/>
        </w:rPr>
        <w:t>can be ascertained from earlier years’ exam papers given exam papers’ reusability and stability. The normalising constant can be approximated using Markov chain Monte Carlo (MCMC) methods.</w:t>
      </w:r>
    </w:p>
    <w:p w:rsidR="00C438A1" w:rsidP="1B08FDC7" w:rsidRDefault="00C438A1" w14:paraId="1342EDC5" w14:textId="77777777">
      <w:pPr>
        <w:rPr>
          <w:rFonts w:cs="Calibri"/>
        </w:rPr>
      </w:pPr>
    </w:p>
    <w:p w:rsidRPr="00991008" w:rsidR="00C438A1" w:rsidP="1B08FDC7" w:rsidRDefault="00C438A1" w14:paraId="1BCD25BC" w14:textId="43417FDD">
      <w:pPr>
        <w:rPr>
          <w:rFonts w:cs="Calibri"/>
          <w:b/>
          <w:bCs/>
          <w:u w:val="single"/>
        </w:rPr>
      </w:pPr>
      <w:r w:rsidRPr="00991008">
        <w:rPr>
          <w:rFonts w:cs="Calibri"/>
          <w:b/>
          <w:bCs/>
          <w:u w:val="single"/>
        </w:rPr>
        <w:t>Regarding study 2</w:t>
      </w:r>
    </w:p>
    <w:p w:rsidR="00991008" w:rsidP="00991008" w:rsidRDefault="00991008" w14:paraId="150B8E63" w14:textId="4C784797">
      <w:pPr>
        <w:pStyle w:val="Heading3"/>
      </w:pPr>
      <w:r>
        <w:t>Descriptive Statistics</w:t>
      </w:r>
    </w:p>
    <w:p w:rsidR="00E37FEF" w:rsidRDefault="00253C4B" w14:paraId="39F406FE" w14:textId="72E52E14">
      <w:pPr>
        <w:spacing w:before="200" w:after="200"/>
        <w:rPr>
          <w:rFonts w:asciiTheme="majorHAnsi" w:hAnsiTheme="majorHAnsi" w:cstheme="majorHAnsi"/>
          <w:lang w:val="en-US"/>
        </w:rPr>
      </w:pPr>
      <w:r>
        <w:rPr>
          <w:rFonts w:asciiTheme="majorHAnsi" w:hAnsiTheme="majorHAnsi" w:cstheme="majorHAnsi"/>
        </w:rPr>
        <w:t>I</w:t>
      </w:r>
      <w:r w:rsidRPr="0019410D" w:rsidR="002604A6">
        <w:rPr>
          <w:rFonts w:asciiTheme="majorHAnsi" w:hAnsiTheme="majorHAnsi" w:cstheme="majorHAnsi"/>
        </w:rPr>
        <w:t>n a first step, we</w:t>
      </w:r>
      <w:r w:rsidRPr="0019410D" w:rsidR="007B349C">
        <w:rPr>
          <w:rFonts w:asciiTheme="majorHAnsi" w:hAnsiTheme="majorHAnsi" w:cstheme="majorHAnsi"/>
        </w:rPr>
        <w:t xml:space="preserve"> </w:t>
      </w:r>
      <w:r w:rsidRPr="0019410D" w:rsidR="002604A6">
        <w:rPr>
          <w:rFonts w:asciiTheme="majorHAnsi" w:hAnsiTheme="majorHAnsi" w:cstheme="majorHAnsi"/>
        </w:rPr>
        <w:t>plan</w:t>
      </w:r>
      <w:r w:rsidRPr="0019410D" w:rsidR="007B349C">
        <w:rPr>
          <w:rFonts w:asciiTheme="majorHAnsi" w:hAnsiTheme="majorHAnsi" w:cstheme="majorHAnsi"/>
        </w:rPr>
        <w:t xml:space="preserve"> to gain insight into what conditions did Norwegian </w:t>
      </w:r>
      <w:r w:rsidRPr="0019410D" w:rsidR="00112515">
        <w:rPr>
          <w:rFonts w:asciiTheme="majorHAnsi" w:hAnsiTheme="majorHAnsi" w:cstheme="majorHAnsi"/>
        </w:rPr>
        <w:t>students</w:t>
      </w:r>
      <w:r w:rsidRPr="0019410D" w:rsidR="007B349C">
        <w:rPr>
          <w:rFonts w:asciiTheme="majorHAnsi" w:hAnsiTheme="majorHAnsi" w:cstheme="majorHAnsi"/>
        </w:rPr>
        <w:t xml:space="preserve"> study at home during school closures and to get an overview of characteristics of the </w:t>
      </w:r>
      <w:r w:rsidR="001527A7">
        <w:rPr>
          <w:rFonts w:asciiTheme="majorHAnsi" w:hAnsiTheme="majorHAnsi" w:cstheme="majorHAnsi"/>
        </w:rPr>
        <w:t xml:space="preserve">schools and </w:t>
      </w:r>
      <w:r w:rsidRPr="0019410D" w:rsidR="007B349C">
        <w:rPr>
          <w:rFonts w:asciiTheme="majorHAnsi" w:hAnsiTheme="majorHAnsi" w:cstheme="majorHAnsi"/>
        </w:rPr>
        <w:t>municipalities, we will report descriptive statistics (e.g., arithmetic mean, standard deviation) of the independent and dependent variables as well as the moderators on student</w:t>
      </w:r>
      <w:r w:rsidR="001527A7">
        <w:rPr>
          <w:rFonts w:asciiTheme="majorHAnsi" w:hAnsiTheme="majorHAnsi" w:cstheme="majorHAnsi"/>
        </w:rPr>
        <w:t xml:space="preserve">, school and </w:t>
      </w:r>
      <w:r w:rsidRPr="0019410D" w:rsidR="007B349C">
        <w:rPr>
          <w:rFonts w:asciiTheme="majorHAnsi" w:hAnsiTheme="majorHAnsi" w:cstheme="majorHAnsi"/>
        </w:rPr>
        <w:t xml:space="preserve">municipality level. </w:t>
      </w:r>
      <w:r w:rsidRPr="00401190" w:rsidR="007B349C">
        <w:rPr>
          <w:rFonts w:asciiTheme="majorHAnsi" w:hAnsiTheme="majorHAnsi" w:cstheme="majorHAnsi"/>
        </w:rPr>
        <w:t xml:space="preserve">In a second step, we will </w:t>
      </w:r>
      <w:r w:rsidR="00AA5986">
        <w:rPr>
          <w:rFonts w:asciiTheme="majorHAnsi" w:hAnsiTheme="majorHAnsi" w:cstheme="majorHAnsi"/>
        </w:rPr>
        <w:t>test</w:t>
      </w:r>
      <w:r w:rsidRPr="00401190" w:rsidR="007B349C">
        <w:rPr>
          <w:rFonts w:asciiTheme="majorHAnsi" w:hAnsiTheme="majorHAnsi" w:cstheme="majorHAnsi"/>
        </w:rPr>
        <w:t xml:space="preserve"> whether the </w:t>
      </w:r>
      <w:r w:rsidRPr="00401190" w:rsidR="00F80343">
        <w:rPr>
          <w:rFonts w:asciiTheme="majorHAnsi" w:hAnsiTheme="majorHAnsi" w:cstheme="majorHAnsi"/>
        </w:rPr>
        <w:t xml:space="preserve">schools </w:t>
      </w:r>
      <w:r w:rsidRPr="00401190" w:rsidR="007B349C">
        <w:rPr>
          <w:rFonts w:asciiTheme="majorHAnsi" w:hAnsiTheme="majorHAnsi" w:cstheme="majorHAnsi"/>
        </w:rPr>
        <w:t xml:space="preserve">differ descriptively and statistically significantly in key variables (e.g., SES measures) over the last </w:t>
      </w:r>
      <w:r w:rsidR="00C2241A">
        <w:rPr>
          <w:rFonts w:asciiTheme="majorHAnsi" w:hAnsiTheme="majorHAnsi" w:cstheme="majorHAnsi"/>
        </w:rPr>
        <w:t>five</w:t>
      </w:r>
      <w:r w:rsidRPr="00401190" w:rsidR="007B349C">
        <w:rPr>
          <w:rFonts w:asciiTheme="majorHAnsi" w:hAnsiTheme="majorHAnsi" w:cstheme="majorHAnsi"/>
        </w:rPr>
        <w:t xml:space="preserve"> years </w:t>
      </w:r>
      <w:r w:rsidRPr="00401190" w:rsidR="00A45081">
        <w:rPr>
          <w:rFonts w:asciiTheme="majorHAnsi" w:hAnsiTheme="majorHAnsi" w:cstheme="majorHAnsi"/>
        </w:rPr>
        <w:t>(i.e., 20</w:t>
      </w:r>
      <w:r w:rsidR="00C2241A">
        <w:rPr>
          <w:rFonts w:asciiTheme="majorHAnsi" w:hAnsiTheme="majorHAnsi" w:cstheme="majorHAnsi"/>
        </w:rPr>
        <w:t>1</w:t>
      </w:r>
      <w:r w:rsidR="0097298B">
        <w:rPr>
          <w:rFonts w:asciiTheme="majorHAnsi" w:hAnsiTheme="majorHAnsi" w:cstheme="majorHAnsi"/>
        </w:rPr>
        <w:t>5</w:t>
      </w:r>
      <w:r w:rsidRPr="00401190" w:rsidR="00A45081">
        <w:rPr>
          <w:rFonts w:asciiTheme="majorHAnsi" w:hAnsiTheme="majorHAnsi" w:cstheme="majorHAnsi"/>
        </w:rPr>
        <w:t xml:space="preserve"> to 201</w:t>
      </w:r>
      <w:r w:rsidR="0097298B">
        <w:rPr>
          <w:rFonts w:asciiTheme="majorHAnsi" w:hAnsiTheme="majorHAnsi" w:cstheme="majorHAnsi"/>
        </w:rPr>
        <w:t>9</w:t>
      </w:r>
      <w:r w:rsidRPr="00401190" w:rsidR="00A45081">
        <w:rPr>
          <w:rFonts w:asciiTheme="majorHAnsi" w:hAnsiTheme="majorHAnsi" w:cstheme="majorHAnsi"/>
        </w:rPr>
        <w:t>)</w:t>
      </w:r>
      <w:r w:rsidR="00A45081">
        <w:rPr>
          <w:rFonts w:asciiTheme="majorHAnsi" w:hAnsiTheme="majorHAnsi" w:cstheme="majorHAnsi"/>
        </w:rPr>
        <w:t xml:space="preserve"> </w:t>
      </w:r>
      <w:r w:rsidRPr="00401190" w:rsidR="007B349C">
        <w:rPr>
          <w:rFonts w:asciiTheme="majorHAnsi" w:hAnsiTheme="majorHAnsi" w:cstheme="majorHAnsi"/>
        </w:rPr>
        <w:t xml:space="preserve">before COVID-19 led to measures such as school </w:t>
      </w:r>
      <w:r w:rsidRPr="0090758F" w:rsidR="007B349C">
        <w:rPr>
          <w:rFonts w:asciiTheme="majorHAnsi" w:hAnsiTheme="majorHAnsi" w:cstheme="majorHAnsi"/>
        </w:rPr>
        <w:t>closures. For testing differences, we will conduct analyses of variance (ANOVA)</w:t>
      </w:r>
      <w:r w:rsidRPr="0090758F" w:rsidR="00257F65">
        <w:rPr>
          <w:rFonts w:asciiTheme="majorHAnsi" w:hAnsiTheme="majorHAnsi" w:cstheme="majorHAnsi"/>
        </w:rPr>
        <w:t xml:space="preserve"> for </w:t>
      </w:r>
      <w:r w:rsidRPr="0090758F" w:rsidR="007B349C">
        <w:rPr>
          <w:rFonts w:asciiTheme="majorHAnsi" w:hAnsiTheme="majorHAnsi" w:cstheme="majorHAnsi"/>
        </w:rPr>
        <w:t>each year separately.</w:t>
      </w:r>
      <w:r w:rsidRPr="0090758F" w:rsidR="00257F65">
        <w:rPr>
          <w:rFonts w:asciiTheme="majorHAnsi" w:hAnsiTheme="majorHAnsi" w:cstheme="majorHAnsi"/>
        </w:rPr>
        <w:t xml:space="preserve"> </w:t>
      </w:r>
      <w:r w:rsidRPr="00847CA3" w:rsidR="00847CA3">
        <w:rPr>
          <w:rFonts w:asciiTheme="majorHAnsi" w:hAnsiTheme="majorHAnsi" w:cstheme="majorHAnsi"/>
          <w:lang w:val="en-US"/>
        </w:rPr>
        <w:t xml:space="preserve">We will assume that schools differ with respect to a key variable if differences are evident in five or </w:t>
      </w:r>
      <w:r w:rsidR="00A07BF3">
        <w:rPr>
          <w:rFonts w:asciiTheme="majorHAnsi" w:hAnsiTheme="majorHAnsi" w:cstheme="majorHAnsi"/>
          <w:lang w:val="en-US"/>
        </w:rPr>
        <w:t>three</w:t>
      </w:r>
      <w:r w:rsidRPr="00847CA3" w:rsidR="00847CA3">
        <w:rPr>
          <w:rFonts w:asciiTheme="majorHAnsi" w:hAnsiTheme="majorHAnsi" w:cstheme="majorHAnsi"/>
          <w:lang w:val="en-US"/>
        </w:rPr>
        <w:t xml:space="preserve"> years between 20</w:t>
      </w:r>
      <w:r w:rsidR="00A07BF3">
        <w:rPr>
          <w:rFonts w:asciiTheme="majorHAnsi" w:hAnsiTheme="majorHAnsi" w:cstheme="majorHAnsi"/>
          <w:lang w:val="en-US"/>
        </w:rPr>
        <w:t>15</w:t>
      </w:r>
      <w:r w:rsidRPr="00847CA3" w:rsidR="00847CA3">
        <w:rPr>
          <w:rFonts w:asciiTheme="majorHAnsi" w:hAnsiTheme="majorHAnsi" w:cstheme="majorHAnsi"/>
          <w:lang w:val="en-US"/>
        </w:rPr>
        <w:t xml:space="preserve"> and 2019.</w:t>
      </w:r>
      <w:r w:rsidR="00A07BF3">
        <w:rPr>
          <w:rFonts w:asciiTheme="majorHAnsi" w:hAnsiTheme="majorHAnsi" w:cstheme="majorHAnsi"/>
          <w:lang w:val="en-US"/>
        </w:rPr>
        <w:t xml:space="preserve"> In a third step, we will describe </w:t>
      </w:r>
      <w:r w:rsidRPr="00E40AE9" w:rsidR="000C0704">
        <w:rPr>
          <w:rFonts w:asciiTheme="majorHAnsi" w:hAnsiTheme="majorHAnsi" w:cstheme="majorHAnsi"/>
        </w:rPr>
        <w:t xml:space="preserve">students excluded </w:t>
      </w:r>
      <w:r w:rsidR="000C0704">
        <w:rPr>
          <w:rFonts w:asciiTheme="majorHAnsi" w:hAnsiTheme="majorHAnsi" w:cstheme="majorHAnsi"/>
        </w:rPr>
        <w:t xml:space="preserve">and not excluded </w:t>
      </w:r>
      <w:r w:rsidRPr="00E40AE9" w:rsidR="000C0704">
        <w:rPr>
          <w:rFonts w:asciiTheme="majorHAnsi" w:hAnsiTheme="majorHAnsi" w:cstheme="majorHAnsi"/>
        </w:rPr>
        <w:t xml:space="preserve">from the national </w:t>
      </w:r>
      <w:r w:rsidR="000C0704">
        <w:rPr>
          <w:rFonts w:asciiTheme="majorHAnsi" w:hAnsiTheme="majorHAnsi" w:cstheme="majorHAnsi"/>
        </w:rPr>
        <w:t>exams separately (e.g., age, sex, SES).</w:t>
      </w:r>
    </w:p>
    <w:p w:rsidR="00C438A1" w:rsidP="00C438A1" w:rsidRDefault="00C438A1" w14:paraId="0D48DEAA" w14:textId="77777777">
      <w:pPr>
        <w:pStyle w:val="Heading3"/>
      </w:pPr>
      <w:r>
        <w:t>Difference-in-Difference Approach</w:t>
      </w:r>
    </w:p>
    <w:p w:rsidR="0005374A" w:rsidP="0005374A" w:rsidRDefault="0008760A" w14:paraId="6B284E6B" w14:textId="7B99987A">
      <w:pPr>
        <w:rPr>
          <w:rFonts w:cs="Calibri"/>
        </w:rPr>
      </w:pPr>
      <w:r w:rsidRPr="0008760A">
        <w:t xml:space="preserve">We </w:t>
      </w:r>
      <w:r>
        <w:t xml:space="preserve">will </w:t>
      </w:r>
      <w:r w:rsidR="005B2001">
        <w:t>analyse</w:t>
      </w:r>
      <w:r w:rsidR="003D77F7">
        <w:t xml:space="preserve"> </w:t>
      </w:r>
      <w:r w:rsidR="00817119">
        <w:t>students’ learning progression</w:t>
      </w:r>
      <w:r w:rsidR="005B2001">
        <w:t xml:space="preserve"> (i.e., gain or loss)</w:t>
      </w:r>
      <w:r w:rsidR="003D77F7">
        <w:t xml:space="preserve"> between 2019 (</w:t>
      </w:r>
      <w:r w:rsidR="00830775">
        <w:t xml:space="preserve">students’ achievement in </w:t>
      </w:r>
      <w:r w:rsidR="003D77F7">
        <w:t xml:space="preserve">national </w:t>
      </w:r>
      <w:r w:rsidR="00F73B1A">
        <w:t>exams</w:t>
      </w:r>
      <w:r w:rsidR="00830775">
        <w:t xml:space="preserve"> [reading and mathematics]</w:t>
      </w:r>
      <w:r w:rsidR="003D77F7">
        <w:t xml:space="preserve"> in Year 8)</w:t>
      </w:r>
      <w:r w:rsidRPr="0008760A">
        <w:t xml:space="preserve"> </w:t>
      </w:r>
      <w:r w:rsidR="003D77F7">
        <w:t>and 2020 (</w:t>
      </w:r>
      <w:r w:rsidR="00830775">
        <w:t xml:space="preserve">students’ achievement in national </w:t>
      </w:r>
      <w:r w:rsidR="00F73B1A">
        <w:t>exams</w:t>
      </w:r>
      <w:r w:rsidR="00830775">
        <w:t xml:space="preserve"> [reading and </w:t>
      </w:r>
      <w:r w:rsidRPr="00B15C7A" w:rsidR="00830775">
        <w:t xml:space="preserve">mathematics] in Year 9) </w:t>
      </w:r>
      <w:r w:rsidRPr="00B15C7A" w:rsidR="005B2001">
        <w:t>using a difference-in-difference (</w:t>
      </w:r>
      <w:proofErr w:type="spellStart"/>
      <w:r w:rsidRPr="00B15C7A" w:rsidR="005B2001">
        <w:t>DiD</w:t>
      </w:r>
      <w:proofErr w:type="spellEnd"/>
      <w:r w:rsidRPr="00B15C7A" w:rsidR="005B2001">
        <w:t>) approach</w:t>
      </w:r>
      <w:r w:rsidRPr="00B15C7A" w:rsidR="008210D0">
        <w:t xml:space="preserve"> </w:t>
      </w:r>
      <w:r w:rsidRPr="00B15C7A" w:rsidR="008210D0">
        <w:fldChar w:fldCharType="begin"/>
      </w:r>
      <w:r w:rsidRPr="00B15C7A" w:rsidR="00B15C7A">
        <w:instrText xml:space="preserve"> ADDIN ZOTERO_ITEM CSL_CITATION {"citationID":"0BZWImNi","properties":{"formattedCitation":"(Angrist &amp; Pischke, 2009)","plainCitation":"(Angrist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David"},{"family":"Pischke","given":"Jörn-Steffen"}],"issued":{"date-parts":[["2009"]]}}}],"schema":"https://github.com/citation-style-language/schema/raw/master/csl-citation.json"} </w:instrText>
      </w:r>
      <w:r w:rsidRPr="00B15C7A" w:rsidR="008210D0">
        <w:fldChar w:fldCharType="separate"/>
      </w:r>
      <w:r w:rsidRPr="00B15C7A" w:rsidR="00B15C7A">
        <w:rPr>
          <w:rFonts w:cs="Calibri"/>
        </w:rPr>
        <w:t>(Angrist &amp; Pischke, 2009)</w:t>
      </w:r>
      <w:r w:rsidRPr="00B15C7A" w:rsidR="008210D0">
        <w:fldChar w:fldCharType="end"/>
      </w:r>
      <w:r w:rsidRPr="00B15C7A" w:rsidR="00A63C64">
        <w:t xml:space="preserve"> </w:t>
      </w:r>
      <w:r w:rsidRPr="00B15C7A" w:rsidR="00A63C64">
        <w:rPr>
          <w:rFonts w:asciiTheme="majorHAnsi" w:hAnsiTheme="majorHAnsi" w:cstheme="majorHAnsi"/>
        </w:rPr>
        <w:t xml:space="preserve">conducted in R </w:t>
      </w:r>
      <w:r w:rsidRPr="00B15C7A" w:rsidR="00A63C64">
        <w:rPr>
          <w:rFonts w:asciiTheme="majorHAnsi" w:hAnsiTheme="majorHAnsi" w:cstheme="majorHAnsi"/>
        </w:rPr>
        <w:fldChar w:fldCharType="begin"/>
      </w:r>
      <w:r w:rsidR="00337BD2">
        <w:rPr>
          <w:rFonts w:asciiTheme="majorHAnsi" w:hAnsiTheme="majorHAnsi" w:cstheme="majorHAnsi"/>
        </w:rPr>
        <w:instrText xml:space="preserve"> ADDIN ZOTERO_ITEM CSL_CITATION {"citationID":"DnZZxdAP","properties":{"formattedCitation":"(e.g., Brumback, 2021)","plainCitation":"(e.g.,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A."}],"accessed":{"date-parts":[["2022",7,19]]},"issued":{"date-parts":[["2021",9,21]]}},"label":"page","prefix":"e.g.,"}],"schema":"https://github.com/citation-style-language/schema/raw/master/csl-citation.json"} </w:instrText>
      </w:r>
      <w:r w:rsidRPr="00B15C7A" w:rsidR="00A63C64">
        <w:rPr>
          <w:rFonts w:asciiTheme="majorHAnsi" w:hAnsiTheme="majorHAnsi" w:cstheme="majorHAnsi"/>
        </w:rPr>
        <w:fldChar w:fldCharType="separate"/>
      </w:r>
      <w:r w:rsidRPr="00337BD2" w:rsidR="00337BD2">
        <w:rPr>
          <w:rFonts w:cs="Calibri"/>
        </w:rPr>
        <w:t>(e.g., Brumback, 2021)</w:t>
      </w:r>
      <w:r w:rsidRPr="00B15C7A" w:rsidR="00A63C64">
        <w:rPr>
          <w:rFonts w:asciiTheme="majorHAnsi" w:hAnsiTheme="majorHAnsi" w:cstheme="majorHAnsi"/>
        </w:rPr>
        <w:fldChar w:fldCharType="end"/>
      </w:r>
      <w:r w:rsidR="00CF2091">
        <w:rPr>
          <w:rFonts w:asciiTheme="majorHAnsi" w:hAnsiTheme="majorHAnsi" w:cstheme="majorHAnsi"/>
        </w:rPr>
        <w:t xml:space="preserve"> similar to </w:t>
      </w:r>
      <w:r w:rsidR="00CF2091">
        <w:rPr>
          <w:rFonts w:cs="Calibri"/>
        </w:rPr>
        <w:t>the</w:t>
      </w:r>
      <w:r w:rsidRPr="00BB67F5" w:rsidR="00CF2091">
        <w:rPr>
          <w:rFonts w:cs="Calibri"/>
        </w:rPr>
        <w:t xml:space="preserve"> analytical approach </w:t>
      </w:r>
      <w:r w:rsidR="00CF2091">
        <w:rPr>
          <w:rFonts w:cs="Calibri"/>
        </w:rPr>
        <w:t xml:space="preserve">that </w:t>
      </w:r>
      <w:r w:rsidRPr="00BB67F5" w:rsidR="00CF2091">
        <w:rPr>
          <w:rFonts w:cs="Calibri"/>
        </w:rPr>
        <w:t xml:space="preserve">was used by </w:t>
      </w:r>
      <w:proofErr w:type="spellStart"/>
      <w:r w:rsidRPr="00BB67F5" w:rsidR="00CF2091">
        <w:rPr>
          <w:rFonts w:cs="Calibri"/>
        </w:rPr>
        <w:t>Engzell</w:t>
      </w:r>
      <w:proofErr w:type="spellEnd"/>
      <w:r w:rsidRPr="00BB67F5" w:rsidR="00CF2091">
        <w:rPr>
          <w:rFonts w:cs="Calibri"/>
        </w:rPr>
        <w:t xml:space="preserve"> et al., </w:t>
      </w:r>
      <w:r w:rsidRPr="00BB67F5" w:rsidR="00CF2091">
        <w:rPr>
          <w:rFonts w:cs="Calibri"/>
        </w:rPr>
        <w:fldChar w:fldCharType="begin"/>
      </w:r>
      <w:r w:rsidRPr="00BB67F5" w:rsidR="00CF2091">
        <w:rPr>
          <w:rFonts w:cs="Calibri"/>
        </w:rPr>
        <w:instrText xml:space="preserve"> ADDIN ZOTERO_ITEM CSL_CITATION {"citationID":"OBsrxhAL","properties":{"formattedCitation":"(2021)","plainCitation":"(2021)","noteIndex":0},"citationItems":[{"id":93512,"uris":["http://zotero.org/groups/4652725/items/EWM2Y7L9"],"itemData":{"id":93512,"type":"article-journal","abstract":"Significance\n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Pr="00BB67F5" w:rsidR="00CF2091">
        <w:rPr>
          <w:rFonts w:cs="Calibri"/>
        </w:rPr>
        <w:fldChar w:fldCharType="separate"/>
      </w:r>
      <w:r w:rsidRPr="00BB67F5" w:rsidR="00CF2091">
        <w:rPr>
          <w:rFonts w:cs="Calibri"/>
        </w:rPr>
        <w:t>(2021)</w:t>
      </w:r>
      <w:r w:rsidRPr="00BB67F5" w:rsidR="00CF2091">
        <w:rPr>
          <w:rFonts w:cs="Calibri"/>
        </w:rPr>
        <w:fldChar w:fldCharType="end"/>
      </w:r>
      <w:r w:rsidRPr="00BB67F5" w:rsidR="00CF2091">
        <w:rPr>
          <w:rFonts w:cs="Calibri"/>
        </w:rPr>
        <w:t>.</w:t>
      </w:r>
      <w:r w:rsidRPr="00B15C7A" w:rsidR="00A63C64">
        <w:rPr>
          <w:rFonts w:asciiTheme="majorHAnsi" w:hAnsiTheme="majorHAnsi" w:cstheme="majorHAnsi"/>
        </w:rPr>
        <w:t xml:space="preserve"> </w:t>
      </w:r>
      <w:r w:rsidRPr="00B15C7A" w:rsidR="00E148AE">
        <w:t xml:space="preserve">That is, we will compare students’ learning progression between 2019 and 2020 </w:t>
      </w:r>
      <w:r w:rsidRPr="00B15C7A" w:rsidR="008F1133">
        <w:t>(</w:t>
      </w:r>
      <w:r w:rsidRPr="00B15C7A" w:rsidR="00DB2C56">
        <w:t>period</w:t>
      </w:r>
      <w:r w:rsidR="00DB2C56">
        <w:t xml:space="preserve"> </w:t>
      </w:r>
      <w:r w:rsidR="004010A4">
        <w:t xml:space="preserve">1 [i.e., period </w:t>
      </w:r>
      <w:r w:rsidR="00DB2C56">
        <w:t xml:space="preserve">of </w:t>
      </w:r>
      <w:r w:rsidR="00523932">
        <w:t>1</w:t>
      </w:r>
      <w:r w:rsidRPr="00523932" w:rsidR="00523932">
        <w:rPr>
          <w:vertAlign w:val="superscript"/>
        </w:rPr>
        <w:t>st</w:t>
      </w:r>
      <w:r w:rsidR="00523932">
        <w:t xml:space="preserve"> school closures</w:t>
      </w:r>
      <w:r w:rsidR="004010A4">
        <w:t>]</w:t>
      </w:r>
      <w:r w:rsidR="00523932">
        <w:t xml:space="preserve">) </w:t>
      </w:r>
      <w:r w:rsidR="004F13D2">
        <w:t xml:space="preserve">with </w:t>
      </w:r>
      <w:r w:rsidRPr="008210D0">
        <w:rPr>
          <w:rFonts w:cs="Calibri"/>
        </w:rPr>
        <w:t xml:space="preserve">that in </w:t>
      </w:r>
      <w:r w:rsidRPr="008210D0" w:rsidR="00523932">
        <w:rPr>
          <w:rFonts w:cs="Calibri"/>
        </w:rPr>
        <w:t xml:space="preserve">the five </w:t>
      </w:r>
      <w:r w:rsidRPr="008210D0">
        <w:rPr>
          <w:rFonts w:cs="Calibri"/>
        </w:rPr>
        <w:t xml:space="preserve">previous </w:t>
      </w:r>
      <w:r w:rsidRPr="008210D0" w:rsidR="00523932">
        <w:rPr>
          <w:rFonts w:cs="Calibri"/>
        </w:rPr>
        <w:t>periods (e.g., 20</w:t>
      </w:r>
      <w:r w:rsidRPr="008210D0" w:rsidR="00784DE7">
        <w:rPr>
          <w:rFonts w:cs="Calibri"/>
        </w:rPr>
        <w:t xml:space="preserve">18 to 2019). </w:t>
      </w:r>
      <w:r w:rsidR="005775D7">
        <w:rPr>
          <w:rFonts w:cs="Calibri"/>
        </w:rPr>
        <w:t>We will use the five p</w:t>
      </w:r>
      <w:r w:rsidR="002807F6">
        <w:rPr>
          <w:rFonts w:cs="Calibri"/>
        </w:rPr>
        <w:t xml:space="preserve">eriods before 2020 </w:t>
      </w:r>
      <w:r w:rsidR="0053098F">
        <w:rPr>
          <w:rFonts w:cs="Calibri"/>
        </w:rPr>
        <w:t xml:space="preserve">because from 2014 on results in the national </w:t>
      </w:r>
      <w:r w:rsidR="00F73B1A">
        <w:rPr>
          <w:rFonts w:cs="Calibri"/>
        </w:rPr>
        <w:t>exams</w:t>
      </w:r>
      <w:r w:rsidR="0053098F">
        <w:rPr>
          <w:rFonts w:cs="Calibri"/>
        </w:rPr>
        <w:t xml:space="preserve"> are measured in score points </w:t>
      </w:r>
      <w:r w:rsidRPr="00BB67F5" w:rsidR="00B20081">
        <w:rPr>
          <w:rFonts w:cs="Calibri"/>
        </w:rPr>
        <w:t>(</w:t>
      </w:r>
      <w:hyperlink w:history="1" r:id="rId25">
        <w:r w:rsidRPr="00BB67F5" w:rsidR="00B20081">
          <w:rPr>
            <w:rStyle w:val="Hyperlink"/>
            <w:rFonts w:cs="Calibri"/>
          </w:rPr>
          <w:t>https://www.ssb.no/en/utdanning/grunnskoler/statistikk/nasjonale-prover</w:t>
        </w:r>
      </w:hyperlink>
      <w:r w:rsidRPr="00BB67F5" w:rsidR="00B20081">
        <w:rPr>
          <w:rFonts w:cs="Calibri"/>
        </w:rPr>
        <w:t>)</w:t>
      </w:r>
      <w:r w:rsidRPr="00BB67F5" w:rsidR="0053098F">
        <w:rPr>
          <w:rFonts w:cs="Calibri"/>
        </w:rPr>
        <w:t>.</w:t>
      </w:r>
    </w:p>
    <w:p w:rsidR="0005374A" w:rsidP="0005374A" w:rsidRDefault="00666753" w14:paraId="40AC1B8D" w14:textId="59AF99CB">
      <w:pPr>
        <w:rPr>
          <w:rFonts w:cs="Calibri"/>
        </w:rPr>
      </w:pPr>
      <w:r w:rsidRPr="0005374A">
        <w:rPr>
          <w:rFonts w:cs="Calibri"/>
        </w:rPr>
        <w:t xml:space="preserve">First, we will calculate </w:t>
      </w:r>
      <w:r w:rsidRPr="0005374A" w:rsidR="00177750">
        <w:rPr>
          <w:rFonts w:cs="Calibri"/>
        </w:rPr>
        <w:t xml:space="preserve">differences between </w:t>
      </w:r>
      <w:r w:rsidR="00CD5BA4">
        <w:rPr>
          <w:rFonts w:cs="Calibri"/>
        </w:rPr>
        <w:t xml:space="preserve">students’ </w:t>
      </w:r>
      <w:r w:rsidRPr="0005374A" w:rsidR="00177750">
        <w:rPr>
          <w:rFonts w:cs="Calibri"/>
        </w:rPr>
        <w:t>national exam</w:t>
      </w:r>
      <w:r w:rsidRPr="0005374A" w:rsidR="00BB67F5">
        <w:rPr>
          <w:rFonts w:cs="Calibri"/>
        </w:rPr>
        <w:t xml:space="preserve"> grades of Year 8 and Year 9 using the following equation: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(k+1)-k</m:t>
            </m:r>
          </m:sup>
        </m:sSubSup>
        <m:r>
          <w:rPr>
            <w:rFonts w:ascii="Cambria Math" w:hAnsi="Cambria Math" w:cs="Calibri"/>
            <w:lang w:val="en-US"/>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rPr>
              <m:t>k+1</m:t>
            </m:r>
          </m:sup>
        </m:sSubSup>
        <m:r>
          <w:rPr>
            <w:rFonts w:ascii="Cambria Math" w:hAnsi="Cambria Math" w:cs="Calibri"/>
            <w:lang w:val="en-US"/>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k</m:t>
            </m:r>
          </m:sup>
        </m:sSubSup>
      </m:oMath>
      <w:r w:rsidRPr="0005374A" w:rsidR="0014282B">
        <w:rPr>
          <w:rFonts w:cs="Calibri"/>
          <w:lang w:val="en-US"/>
        </w:rPr>
        <w:t xml:space="preserve">, </w:t>
      </w:r>
      <w:r w:rsidRPr="0005374A" w:rsidR="00BB67F5">
        <w:rPr>
          <w:rFonts w:cs="Calibri" w:eastAsiaTheme="minorEastAsia"/>
          <w:lang w:val="en-US"/>
        </w:rPr>
        <w:t xml:space="preserve">where </w:t>
      </w:r>
      <m:oMath>
        <m:sSubSup>
          <m:sSubSupPr>
            <m:ctrlPr>
              <w:rPr>
                <w:rFonts w:ascii="Cambria Math" w:hAnsi="Cambria Math" w:cs="Calibri"/>
                <w:i/>
                <w:lang w:val="en-US"/>
              </w:rPr>
            </m:ctrlPr>
          </m:sSubSupPr>
          <m:e>
            <m:r>
              <w:rPr>
                <w:rFonts w:ascii="Cambria Math" w:hAnsi="Cambria Math" w:cs="Calibri"/>
                <w:lang w:val="en-US"/>
              </w:rPr>
              <m:t>y</m:t>
            </m:r>
          </m:e>
          <m:sub>
            <m:r>
              <w:rPr>
                <w:rFonts w:ascii="Cambria Math" w:hAnsi="Cambria Math" w:cs="Calibri"/>
                <w:lang w:val="en-US"/>
              </w:rPr>
              <m:t>i</m:t>
            </m:r>
          </m:sub>
          <m:sup>
            <m:r>
              <w:rPr>
                <w:rFonts w:ascii="Cambria Math" w:hAnsi="Cambria Math" w:cs="Calibri"/>
                <w:lang w:val="en-US"/>
              </w:rPr>
              <m:t>k</m:t>
            </m:r>
          </m:sup>
        </m:sSubSup>
      </m:oMath>
      <w:r w:rsidRPr="0005374A" w:rsidR="00FF69D3">
        <w:rPr>
          <w:rFonts w:cs="Calibri"/>
          <w:lang w:val="en-US"/>
        </w:rPr>
        <w:t xml:space="preserve"> </w:t>
      </w:r>
      <w:r w:rsidRPr="0005374A" w:rsidR="00304A83">
        <w:rPr>
          <w:rFonts w:cs="Calibri"/>
          <w:lang w:val="en-US"/>
        </w:rPr>
        <w:t xml:space="preserve">is the achievement of a student </w:t>
      </w:r>
      <m:oMath>
        <m:r>
          <w:rPr>
            <w:rFonts w:ascii="Cambria Math" w:hAnsi="Cambria Math" w:cs="Calibri"/>
            <w:lang w:val="en-US"/>
          </w:rPr>
          <m:t>i</m:t>
        </m:r>
      </m:oMath>
      <w:r w:rsidRPr="0005374A" w:rsidR="00304A83">
        <w:rPr>
          <w:rFonts w:cs="Calibri"/>
          <w:lang w:val="en-US"/>
        </w:rPr>
        <w:t xml:space="preserve"> in </w:t>
      </w:r>
      <w:r w:rsidRPr="0005374A" w:rsidR="00FF69D3">
        <w:rPr>
          <w:rFonts w:cs="Calibri"/>
          <w:lang w:val="en-US"/>
        </w:rPr>
        <w:t xml:space="preserve">the national </w:t>
      </w:r>
      <w:r w:rsidR="00AF56AA">
        <w:rPr>
          <w:rFonts w:cs="Calibri"/>
          <w:lang w:val="en-US"/>
        </w:rPr>
        <w:t>exams</w:t>
      </w:r>
      <w:r w:rsidRPr="0005374A" w:rsidR="00E36A78">
        <w:rPr>
          <w:rFonts w:cs="Calibri"/>
          <w:lang w:val="en-US"/>
        </w:rPr>
        <w:t xml:space="preserve"> in year </w:t>
      </w:r>
      <m:oMath>
        <m:r>
          <w:rPr>
            <w:rFonts w:ascii="Cambria Math" w:hAnsi="Cambria Math" w:cs="Calibri"/>
            <w:lang w:val="en-US"/>
          </w:rPr>
          <m:t>k</m:t>
        </m:r>
      </m:oMath>
      <w:r w:rsidRPr="0005374A" w:rsidR="00E36A78">
        <w:rPr>
          <w:rFonts w:cs="Calibri"/>
          <w:lang w:val="en-US"/>
        </w:rPr>
        <w:t xml:space="preserve"> </w:t>
      </w:r>
      <w:r w:rsidRPr="0005374A" w:rsidR="00F61892">
        <w:rPr>
          <w:rFonts w:cs="Calibri"/>
          <w:lang w:val="en-US"/>
        </w:rPr>
        <w:t>(</w:t>
      </w:r>
      <m:oMath>
        <m:r>
          <w:rPr>
            <w:rFonts w:ascii="Cambria Math" w:hAnsi="Cambria Math" w:cs="Calibri"/>
          </w:rPr>
          <m:t xml:space="preserve">i, k ϵ </m:t>
        </m:r>
        <m:r>
          <m:rPr>
            <m:scr m:val="double-struck"/>
          </m:rPr>
          <w:rPr>
            <w:rFonts w:ascii="Cambria Math" w:hAnsi="Cambria Math" w:cs="Calibri"/>
            <w:lang w:val="en-US"/>
          </w:rPr>
          <m:t>N</m:t>
        </m:r>
      </m:oMath>
      <w:r w:rsidRPr="0005374A" w:rsidR="00F61892">
        <w:rPr>
          <w:rFonts w:cs="Calibri"/>
          <w:lang w:val="en-US"/>
        </w:rPr>
        <w:t>)</w:t>
      </w:r>
      <w:r w:rsidRPr="0005374A" w:rsidR="00E36A78">
        <w:rPr>
          <w:rFonts w:cs="Calibri"/>
          <w:lang w:val="en-US"/>
        </w:rPr>
        <w:t>.</w:t>
      </w:r>
      <w:r w:rsidRPr="0005374A" w:rsidR="00936746">
        <w:rPr>
          <w:rFonts w:cs="Calibri"/>
          <w:lang w:val="en-US"/>
        </w:rPr>
        <w:t xml:space="preserve"> </w:t>
      </w:r>
      <w:r w:rsidRPr="0005374A" w:rsidR="0086033D">
        <w:rPr>
          <w:rFonts w:cs="Calibri"/>
          <w:lang w:val="en-US"/>
        </w:rPr>
        <w:t xml:space="preserve">The year </w:t>
      </w:r>
      <m:oMath>
        <m:r>
          <w:rPr>
            <w:rFonts w:ascii="Cambria Math" w:hAnsi="Cambria Math" w:cs="Calibri"/>
            <w:lang w:val="en-US"/>
          </w:rPr>
          <m:t>k+1</m:t>
        </m:r>
      </m:oMath>
      <w:r w:rsidRPr="0005374A" w:rsidR="0086033D">
        <w:rPr>
          <w:rFonts w:cs="Calibri"/>
          <w:lang w:val="en-US"/>
        </w:rPr>
        <w:t xml:space="preserve"> refers to </w:t>
      </w:r>
      <w:r w:rsidRPr="0005374A" w:rsidR="00D34091">
        <w:rPr>
          <w:rFonts w:cs="Calibri"/>
          <w:lang w:val="en-US"/>
        </w:rPr>
        <w:t xml:space="preserve">the year where a student was a Year 9 student and </w:t>
      </w:r>
      <m:oMath>
        <m:r>
          <w:rPr>
            <w:rFonts w:ascii="Cambria Math" w:hAnsi="Cambria Math" w:cs="Calibri"/>
            <w:lang w:val="en-US"/>
          </w:rPr>
          <m:t>k</m:t>
        </m:r>
      </m:oMath>
      <w:r w:rsidRPr="0005374A" w:rsidR="00D34091">
        <w:rPr>
          <w:rFonts w:cs="Calibri"/>
          <w:lang w:val="en-US"/>
        </w:rPr>
        <w:t xml:space="preserve"> refers to the </w:t>
      </w:r>
      <w:r w:rsidRPr="0005374A" w:rsidR="001849B3">
        <w:rPr>
          <w:rFonts w:cs="Calibri"/>
          <w:lang w:val="en-US"/>
        </w:rPr>
        <w:t>year where the same student was a Year 8 student.</w:t>
      </w:r>
      <w:r w:rsidRPr="0005374A" w:rsidR="007F6055">
        <w:rPr>
          <w:rFonts w:cs="Calibri"/>
          <w:lang w:val="en-US"/>
        </w:rPr>
        <w:t xml:space="preserve"> We will calculate </w:t>
      </w:r>
      <w:r w:rsidRPr="0005374A" w:rsidR="00B84AC4">
        <w:rPr>
          <w:rFonts w:cs="Calibri"/>
          <w:lang w:val="en-US"/>
        </w:rPr>
        <w:t xml:space="preserve">the difference scores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2015-2014</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2016-2015</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2017-2016</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2018-2017</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2019-2018</m:t>
            </m:r>
          </m:sup>
        </m:sSubSup>
      </m:oMath>
      <w:r w:rsidRPr="0005374A" w:rsidR="003A67B7">
        <w:rPr>
          <w:rFonts w:cs="Calibri" w:eastAsiaTheme="minorEastAsia"/>
        </w:rPr>
        <w:t xml:space="preserve"> (five difference scores before COVID-19 school closures</w:t>
      </w:r>
      <w:r w:rsidR="00056213">
        <w:rPr>
          <w:rFonts w:cs="Calibri" w:eastAsiaTheme="minorEastAsia"/>
        </w:rPr>
        <w:t xml:space="preserve"> in 2020</w:t>
      </w:r>
      <w:r w:rsidRPr="0005374A" w:rsidR="003A67B7">
        <w:rPr>
          <w:rFonts w:cs="Calibri" w:eastAsiaTheme="minorEastAsia"/>
        </w:rPr>
        <w:t>)</w:t>
      </w:r>
      <w:r w:rsidRPr="0005374A" w:rsidR="00C360E8">
        <w:rPr>
          <w:rFonts w:cs="Calibri" w:eastAsiaTheme="minorEastAsia"/>
        </w:rPr>
        <w:t xml:space="preserve"> and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2020-2019</m:t>
            </m:r>
          </m:sup>
        </m:sSubSup>
      </m:oMath>
      <w:r w:rsidRPr="0005374A" w:rsidR="00C360E8">
        <w:rPr>
          <w:rFonts w:cs="Calibri" w:eastAsiaTheme="minorEastAsia"/>
        </w:rPr>
        <w:t xml:space="preserve"> (difference score regarding 1</w:t>
      </w:r>
      <w:r w:rsidRPr="0005374A" w:rsidR="00C360E8">
        <w:rPr>
          <w:rFonts w:cs="Calibri" w:eastAsiaTheme="minorEastAsia"/>
          <w:vertAlign w:val="superscript"/>
        </w:rPr>
        <w:t>st</w:t>
      </w:r>
      <w:r w:rsidRPr="0005374A" w:rsidR="00C360E8">
        <w:rPr>
          <w:rFonts w:cs="Calibri" w:eastAsiaTheme="minorEastAsia"/>
        </w:rPr>
        <w:t xml:space="preserve"> school closures in 2020)</w:t>
      </w:r>
      <w:r w:rsidR="00695590">
        <w:rPr>
          <w:rFonts w:cs="Calibri" w:eastAsiaTheme="minorEastAsia"/>
        </w:rPr>
        <w:t>.</w:t>
      </w:r>
    </w:p>
    <w:p w:rsidRPr="0005374A" w:rsidR="00E54054" w:rsidP="00B62492" w:rsidRDefault="0005374A" w14:paraId="4CE7E6E0" w14:textId="29A6CF84">
      <w:pPr>
        <w:rPr>
          <w:rFonts w:cs="Calibri"/>
        </w:rPr>
      </w:pPr>
      <w:r w:rsidRPr="0005374A">
        <w:rPr>
          <w:rFonts w:cs="Calibri" w:eastAsiaTheme="minorEastAsia"/>
        </w:rPr>
        <w:t>Second, w</w:t>
      </w:r>
      <w:r w:rsidRPr="0005374A" w:rsidR="00B766CE">
        <w:rPr>
          <w:rFonts w:cs="Calibri" w:eastAsiaTheme="minorEastAsia"/>
        </w:rPr>
        <w:t xml:space="preserve">e will compare these difference scores using </w:t>
      </w:r>
      <w:r w:rsidRPr="0005374A" w:rsidR="00DA57CE">
        <w:rPr>
          <w:rFonts w:cs="Calibri" w:eastAsiaTheme="minorEastAsia"/>
        </w:rPr>
        <w:t>a regression specification. More precisely, we will use</w:t>
      </w:r>
      <w:r w:rsidRPr="0005374A" w:rsidR="00E54054">
        <w:rPr>
          <w:rFonts w:asciiTheme="majorHAnsi" w:hAnsiTheme="majorHAnsi" w:cstheme="majorHAnsi"/>
        </w:rPr>
        <w:t xml:space="preserve"> </w:t>
      </w:r>
      <w:r w:rsidRPr="0005374A" w:rsidR="00847F92">
        <w:rPr>
          <w:rFonts w:asciiTheme="majorHAnsi" w:hAnsiTheme="majorHAnsi" w:cstheme="majorHAnsi"/>
        </w:rPr>
        <w:t>two-level model</w:t>
      </w:r>
      <w:r w:rsidRPr="0005374A" w:rsidR="004F30F0">
        <w:rPr>
          <w:rFonts w:asciiTheme="majorHAnsi" w:hAnsiTheme="majorHAnsi" w:cstheme="majorHAnsi"/>
        </w:rPr>
        <w:t>s</w:t>
      </w:r>
      <w:r w:rsidRPr="0005374A" w:rsidR="00847F92">
        <w:rPr>
          <w:rFonts w:asciiTheme="majorHAnsi" w:hAnsiTheme="majorHAnsi" w:cstheme="majorHAnsi"/>
        </w:rPr>
        <w:t xml:space="preserve"> </w:t>
      </w:r>
      <w:r w:rsidRPr="0005374A" w:rsidR="00707C4F">
        <w:rPr>
          <w:rFonts w:asciiTheme="majorHAnsi" w:hAnsiTheme="majorHAnsi" w:cstheme="majorHAnsi"/>
        </w:rPr>
        <w:t xml:space="preserve">with cross-level interactions </w:t>
      </w:r>
      <w:r w:rsidRPr="0005374A" w:rsidR="00847F92">
        <w:rPr>
          <w:rFonts w:asciiTheme="majorHAnsi" w:hAnsiTheme="majorHAnsi" w:cstheme="majorHAnsi"/>
        </w:rPr>
        <w:t>(i.e., linear mixed-effect model</w:t>
      </w:r>
      <w:r w:rsidRPr="0005374A" w:rsidR="004F30F0">
        <w:rPr>
          <w:rFonts w:asciiTheme="majorHAnsi" w:hAnsiTheme="majorHAnsi" w:cstheme="majorHAnsi"/>
        </w:rPr>
        <w:t>s</w:t>
      </w:r>
      <w:r w:rsidRPr="0005374A" w:rsidR="00847F92">
        <w:rPr>
          <w:rFonts w:asciiTheme="majorHAnsi" w:hAnsiTheme="majorHAnsi" w:cstheme="majorHAnsi"/>
        </w:rPr>
        <w:t>)</w:t>
      </w:r>
      <w:r w:rsidRPr="0005374A" w:rsidR="00C451B5">
        <w:rPr>
          <w:rFonts w:asciiTheme="majorHAnsi" w:hAnsiTheme="majorHAnsi" w:cstheme="majorHAnsi"/>
        </w:rPr>
        <w:t xml:space="preserve"> to account for students nested within schools. Formula 2 </w:t>
      </w:r>
      <w:r w:rsidR="006B3CDA">
        <w:rPr>
          <w:rFonts w:asciiTheme="majorHAnsi" w:hAnsiTheme="majorHAnsi" w:cstheme="majorHAnsi"/>
        </w:rPr>
        <w:t>shows our basic model,</w:t>
      </w:r>
      <w:r w:rsidR="00F83A63">
        <w:rPr>
          <w:rFonts w:asciiTheme="majorHAnsi" w:hAnsiTheme="majorHAnsi" w:cstheme="majorHAnsi"/>
        </w:rPr>
        <w:t xml:space="preserve"> that we will use to test our hypotheses</w:t>
      </w:r>
      <w:r w:rsidR="0088203B">
        <w:rPr>
          <w:rFonts w:asciiTheme="majorHAnsi" w:hAnsiTheme="majorHAnsi" w:cstheme="majorHAnsi"/>
        </w:rPr>
        <w:t xml:space="preserve"> (i</w:t>
      </w:r>
      <w:r w:rsidRPr="0088203B" w:rsidR="0088203B">
        <w:rPr>
          <w:rFonts w:asciiTheme="majorHAnsi" w:hAnsiTheme="majorHAnsi" w:cstheme="majorHAnsi"/>
        </w:rPr>
        <w:t>f necessary, additional individual-level and school-level control variables will be included here</w:t>
      </w:r>
      <w:r w:rsidR="0088203B">
        <w:rPr>
          <w:rFonts w:asciiTheme="majorHAnsi" w:hAnsiTheme="majorHAnsi" w:cstheme="majorHAnsi"/>
        </w:rPr>
        <w:t>)</w:t>
      </w:r>
      <w:r w:rsidR="00F83A63">
        <w:rPr>
          <w:rFonts w:asciiTheme="majorHAnsi" w:hAnsiTheme="majorHAnsi" w:cstheme="majorHAnsi"/>
        </w:rPr>
        <w:t>.</w:t>
      </w:r>
    </w:p>
    <w:p w:rsidRPr="00EA2EB2" w:rsidR="00E37FEF" w:rsidP="00B62492" w:rsidRDefault="007B349C" w14:paraId="10F11B0B" w14:textId="05D01841">
      <w:pPr>
        <w:rPr>
          <w:rFonts w:asciiTheme="majorHAnsi" w:hAnsiTheme="majorHAnsi" w:cstheme="majorHAnsi"/>
          <w:b/>
        </w:rPr>
      </w:pPr>
      <w:r w:rsidRPr="00EA2EB2">
        <w:rPr>
          <w:rFonts w:asciiTheme="majorHAnsi" w:hAnsiTheme="majorHAnsi" w:cstheme="majorHAnsi"/>
          <w:b/>
        </w:rPr>
        <w:t xml:space="preserve">Formula </w:t>
      </w:r>
      <w:r w:rsidRPr="00EA2EB2" w:rsidR="00BD5CCA">
        <w:rPr>
          <w:rFonts w:asciiTheme="majorHAnsi" w:hAnsiTheme="majorHAnsi" w:cstheme="majorHAnsi"/>
          <w:b/>
        </w:rPr>
        <w:t>2</w:t>
      </w:r>
    </w:p>
    <w:p w:rsidRPr="00C83791" w:rsidR="002A65FE" w:rsidP="00B62492" w:rsidRDefault="002A65FE" w14:paraId="1E54FABD" w14:textId="288CDE04">
      <w:pPr>
        <w:rPr>
          <w:rFonts w:asciiTheme="majorHAnsi" w:hAnsiTheme="majorHAnsi" w:cstheme="majorHAnsi"/>
          <w:bCs/>
          <w:u w:val="single"/>
        </w:rPr>
      </w:pPr>
      <w:r w:rsidRPr="00C83791">
        <w:rPr>
          <w:rFonts w:asciiTheme="majorHAnsi" w:hAnsiTheme="majorHAnsi" w:cstheme="majorHAnsi"/>
          <w:bCs/>
          <w:u w:val="single"/>
        </w:rPr>
        <w:t>Level 1</w:t>
      </w:r>
    </w:p>
    <w:p w:rsidRPr="00F47CFA" w:rsidR="00E37FEF" w:rsidP="7A0D8801" w:rsidRDefault="006F010B" w14:paraId="3C02C014" w14:textId="676AA565">
      <w:pPr>
        <w:spacing w:before="200" w:after="200"/>
        <w:jc w:val="center"/>
      </w:pPr>
      <m:oMathPara>
        <m:oMath>
          <m:r>
            <w:rPr>
              <w:rFonts w:ascii="Cambria Math" w:hAnsi="Cambria Math" w:cstheme="majorHAnsi"/>
            </w:rPr>
            <m:t>Δ</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ij</m:t>
              </m:r>
            </m:sub>
          </m:sSub>
          <m:r>
            <w:rPr>
              <w:rFonts w:ascii="Cambria Math" w:hAnsi="Cambria Math" w:cstheme="majorHAnsi"/>
            </w:rPr>
            <m:t xml:space="preserve"> </m:t>
          </m:r>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0j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3j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4j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r>
            <w:rPr>
              <w:rFonts w:ascii="Cambria Math" w:hAnsi="Cambria Math" w:cstheme="majorHAnsi"/>
              <w:vertAlign w:val="subscript"/>
            </w:rPr>
            <m:t xml:space="preserve"> ,</m:t>
          </m:r>
        </m:oMath>
      </m:oMathPara>
    </w:p>
    <w:p w:rsidRPr="00C83791" w:rsidR="00C83791" w:rsidP="00B62492" w:rsidRDefault="007B349C" w14:paraId="717F5F6F" w14:textId="2D587FB1">
      <w:pPr>
        <w:rPr>
          <w:rFonts w:asciiTheme="majorHAnsi" w:hAnsiTheme="majorHAnsi" w:cstheme="majorHAnsi"/>
        </w:rPr>
      </w:pPr>
      <w:r w:rsidRPr="00C83791">
        <w:rPr>
          <w:rFonts w:asciiTheme="majorHAnsi" w:hAnsiTheme="majorHAnsi" w:cstheme="majorHAnsi"/>
        </w:rPr>
        <w:t xml:space="preserve"> </w:t>
      </w:r>
      <m:oMath>
        <m:r>
          <w:rPr>
            <w:rFonts w:ascii="Cambria Math" w:hAnsi="Cambria Math" w:cstheme="majorHAnsi"/>
          </w:rPr>
          <m:t>i,j ϵ</m:t>
        </m:r>
        <m:r>
          <m:rPr>
            <m:scr m:val="double-struck"/>
          </m:rPr>
          <w:rPr>
            <w:rFonts w:ascii="Cambria Math" w:hAnsi="Cambria Math" w:cstheme="majorHAnsi"/>
          </w:rPr>
          <m:t xml:space="preserve"> N</m:t>
        </m:r>
      </m:oMath>
      <w:r w:rsidRPr="00C83791" w:rsidR="005D7F9D">
        <w:rPr>
          <w:rFonts w:asciiTheme="majorHAnsi" w:hAnsiTheme="majorHAnsi" w:cstheme="majorHAnsi"/>
        </w:rPr>
        <w:t xml:space="preserve">, </w:t>
      </w:r>
      <m:oMath>
        <m:r>
          <w:rPr>
            <w:rFonts w:ascii="Cambria Math" w:hAnsi="Cambria Math" w:cstheme="majorHAnsi"/>
          </w:rPr>
          <m:t>i</m:t>
        </m:r>
      </m:oMath>
      <w:r w:rsidRPr="00C83791" w:rsidR="005D7F9D">
        <w:rPr>
          <w:rFonts w:asciiTheme="majorHAnsi" w:hAnsiTheme="majorHAnsi" w:cstheme="majorHAnsi"/>
        </w:rPr>
        <w:t xml:space="preserve"> </w:t>
      </w:r>
      <w:r w:rsidRPr="00C83791" w:rsidR="00ED1BBE">
        <w:rPr>
          <w:rFonts w:asciiTheme="majorHAnsi" w:hAnsiTheme="majorHAnsi" w:cstheme="majorHAnsi"/>
        </w:rPr>
        <w:t xml:space="preserve">representing student </w:t>
      </w:r>
      <m:oMath>
        <m:r>
          <w:rPr>
            <w:rFonts w:ascii="Cambria Math" w:hAnsi="Cambria Math" w:cstheme="majorHAnsi"/>
          </w:rPr>
          <m:t>i</m:t>
        </m:r>
      </m:oMath>
      <w:r w:rsidRPr="00C83791" w:rsidR="00ED1BBE">
        <w:rPr>
          <w:rFonts w:asciiTheme="majorHAnsi" w:hAnsiTheme="majorHAnsi" w:cstheme="majorHAnsi"/>
        </w:rPr>
        <w:t xml:space="preserve">, </w:t>
      </w:r>
      <m:oMath>
        <m:r>
          <w:rPr>
            <w:rFonts w:ascii="Cambria Math" w:hAnsi="Cambria Math" w:cstheme="majorHAnsi"/>
          </w:rPr>
          <m:t>j</m:t>
        </m:r>
      </m:oMath>
      <w:r w:rsidRPr="00C83791" w:rsidR="00ED1BBE">
        <w:rPr>
          <w:rFonts w:asciiTheme="majorHAnsi" w:hAnsiTheme="majorHAnsi" w:cstheme="majorHAnsi"/>
        </w:rPr>
        <w:t xml:space="preserve"> representing school </w:t>
      </w:r>
      <m:oMath>
        <m:r>
          <w:rPr>
            <w:rFonts w:ascii="Cambria Math" w:hAnsi="Cambria Math" w:cstheme="majorHAnsi"/>
          </w:rPr>
          <m:t>j</m:t>
        </m:r>
      </m:oMath>
      <w:r w:rsidRPr="00C83791" w:rsidR="00ED1BBE">
        <w:rPr>
          <w:rFonts w:asciiTheme="majorHAnsi" w:hAnsiTheme="majorHAnsi" w:cstheme="majorHAnsi"/>
        </w:rPr>
        <w:t xml:space="preserve"> and </w:t>
      </w:r>
      <w:r w:rsidRPr="00C83791">
        <w:rPr>
          <w:rFonts w:asciiTheme="majorHAnsi" w:hAnsiTheme="majorHAnsi" w:cstheme="majorHAnsi"/>
        </w:rPr>
        <w:t xml:space="preserve">with </w:t>
      </w:r>
      <m:oMath>
        <m:sSub>
          <m:sSubPr>
            <m:ctrlPr>
              <w:rPr>
                <w:rFonts w:ascii="Cambria Math" w:hAnsi="Cambria Math" w:cstheme="majorHAnsi"/>
              </w:rPr>
            </m:ctrlPr>
          </m:sSubPr>
          <m:e>
            <m:r>
              <w:rPr>
                <w:rFonts w:ascii="Cambria Math" w:hAnsi="Cambria Math" w:cstheme="majorHAnsi"/>
              </w:rPr>
              <m:t>ε</m:t>
            </m:r>
          </m:e>
          <m:sub>
            <m:r>
              <w:rPr>
                <w:rFonts w:ascii="Cambria Math" w:hAnsi="Cambria Math" w:cstheme="majorHAnsi"/>
              </w:rPr>
              <m:t>ij</m:t>
            </m:r>
          </m:sub>
        </m:sSub>
        <m:r>
          <w:rPr>
            <w:rFonts w:ascii="Cambria Math" w:hAnsi="Cambria Math" w:cstheme="majorHAnsi"/>
          </w:rPr>
          <m:t>~ N(0,</m:t>
        </m:r>
        <m:sSubSup>
          <m:sSubSupPr>
            <m:ctrlPr>
              <w:rPr>
                <w:rFonts w:ascii="Cambria Math" w:hAnsi="Cambria Math" w:cstheme="majorHAnsi"/>
              </w:rPr>
            </m:ctrlPr>
          </m:sSubSupPr>
          <m:e>
            <m:r>
              <w:rPr>
                <w:rFonts w:ascii="Cambria Math" w:hAnsi="Cambria Math" w:cstheme="majorHAnsi"/>
              </w:rPr>
              <m:t>σ</m:t>
            </m:r>
          </m:e>
          <m:sub>
            <m:r>
              <w:rPr>
                <w:rFonts w:ascii="Cambria Math" w:hAnsi="Cambria Math" w:cstheme="majorHAnsi"/>
              </w:rPr>
              <m:t>ε</m:t>
            </m:r>
          </m:sub>
          <m:sup>
            <m:r>
              <w:rPr>
                <w:rFonts w:ascii="Cambria Math" w:hAnsi="Cambria Math" w:cstheme="majorHAnsi"/>
              </w:rPr>
              <m:t>2</m:t>
            </m:r>
          </m:sup>
        </m:sSubSup>
        <m:r>
          <w:rPr>
            <w:rFonts w:ascii="Cambria Math" w:hAnsi="Cambria Math" w:cstheme="majorHAnsi"/>
          </w:rPr>
          <m:t xml:space="preserve">) </m:t>
        </m:r>
      </m:oMath>
      <w:r w:rsidRPr="00C83791" w:rsidR="00120A48">
        <w:rPr>
          <w:rFonts w:asciiTheme="majorHAnsi" w:hAnsiTheme="majorHAnsi" w:cstheme="majorHAnsi"/>
        </w:rPr>
        <w:t>.</w:t>
      </w:r>
      <w:r w:rsidRPr="00C83791" w:rsidR="009D40C1">
        <w:rPr>
          <w:rFonts w:asciiTheme="majorHAnsi" w:hAnsiTheme="majorHAnsi" w:cstheme="majorHAnsi"/>
        </w:rPr>
        <w:t xml:space="preserve"> An index </w:t>
      </w:r>
      <m:oMath>
        <m:r>
          <w:rPr>
            <w:rFonts w:ascii="Cambria Math" w:hAnsi="Cambria Math" w:cstheme="majorHAnsi"/>
          </w:rPr>
          <m:t>ij</m:t>
        </m:r>
      </m:oMath>
      <w:r w:rsidRPr="00C83791" w:rsidR="009D40C1">
        <w:rPr>
          <w:rFonts w:asciiTheme="majorHAnsi" w:hAnsiTheme="majorHAnsi" w:cstheme="majorHAnsi"/>
        </w:rPr>
        <w:t xml:space="preserve"> references </w:t>
      </w:r>
      <w:r w:rsidRPr="00C83791" w:rsidR="00C83791">
        <w:rPr>
          <w:rFonts w:asciiTheme="majorHAnsi" w:hAnsiTheme="majorHAnsi" w:cstheme="majorHAnsi"/>
        </w:rPr>
        <w:t>students within schools.</w:t>
      </w:r>
    </w:p>
    <w:p w:rsidR="00C83791" w:rsidP="00B62492" w:rsidRDefault="00C83791" w14:paraId="1DCEFEB9" w14:textId="3790A3A0">
      <w:pPr>
        <w:rPr>
          <w:rFonts w:asciiTheme="majorHAnsi" w:hAnsiTheme="majorHAnsi" w:cstheme="majorBidi"/>
          <w:u w:val="single"/>
        </w:rPr>
      </w:pPr>
      <w:r w:rsidRPr="00C83791">
        <w:rPr>
          <w:rFonts w:asciiTheme="majorHAnsi" w:hAnsiTheme="majorHAnsi" w:cstheme="majorBidi"/>
          <w:u w:val="single"/>
        </w:rPr>
        <w:t>Level 2</w:t>
      </w:r>
    </w:p>
    <w:p w:rsidRPr="00BD406C" w:rsidR="00C83791" w:rsidP="00B62492" w:rsidRDefault="000E1B83" w14:paraId="7618BD78" w14:textId="3CFC7E40">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0j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oMath>
      </m:oMathPara>
    </w:p>
    <w:p w:rsidRPr="00BD406C" w:rsidR="00BD406C" w:rsidP="00B62492" w:rsidRDefault="000E1B83" w14:paraId="39614C29" w14:textId="4F977FCB">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3j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oMath>
      </m:oMathPara>
    </w:p>
    <w:p w:rsidRPr="00BD406C" w:rsidR="00CB68E5" w:rsidP="00B62492" w:rsidRDefault="000E1B83" w14:paraId="020E67FD" w14:textId="35A3224D">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4j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oMath>
      </m:oMathPara>
    </w:p>
    <w:p w:rsidR="003F3FD3" w:rsidP="00B62492" w:rsidRDefault="007B349C" w14:paraId="7ED7EF0C" w14:textId="56321D14">
      <w:pPr>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w:t>
      </w:r>
      <w:r w:rsidRPr="008A785F" w:rsidR="00DE15F9">
        <w:rPr>
          <w:rFonts w:asciiTheme="majorHAnsi" w:hAnsiTheme="majorHAnsi" w:cstheme="majorBidi"/>
        </w:rPr>
        <w:t xml:space="preserve"> </w:t>
      </w:r>
      <m:oMath>
        <m:r>
          <w:rPr>
            <w:rFonts w:ascii="Cambria Math" w:hAnsi="Cambria Math" w:cstheme="majorBidi"/>
          </w:rPr>
          <m:t>j</m:t>
        </m:r>
      </m:oMath>
      <w:r w:rsidRPr="008A785F">
        <w:rPr>
          <w:rFonts w:asciiTheme="majorHAnsi" w:hAnsiTheme="majorHAnsi" w:cstheme="majorBidi"/>
        </w:rPr>
        <w:t xml:space="preserve"> as </w:t>
      </w:r>
      <m:oMath>
        <m:r>
          <w:rPr>
            <w:rFonts w:ascii="Cambria Math" w:hAnsi="Cambria Math" w:cstheme="majorBidi"/>
          </w:rPr>
          <m:t>dur</m:t>
        </m:r>
      </m:oMath>
      <w:r w:rsidRPr="008A785F">
        <w:rPr>
          <w:rFonts w:asciiTheme="majorHAnsi" w:hAnsiTheme="majorHAnsi" w:cstheme="majorBidi"/>
        </w:rPr>
        <w:t xml:space="preserve"> varies at the </w:t>
      </w:r>
      <w:r w:rsidRPr="008A785F" w:rsidR="003F3FD3">
        <w:rPr>
          <w:rFonts w:asciiTheme="majorHAnsi" w:hAnsiTheme="majorHAnsi" w:cstheme="majorBidi"/>
        </w:rPr>
        <w:t>school</w:t>
      </w:r>
      <w:r w:rsidRPr="008A785F">
        <w:rPr>
          <w:rFonts w:asciiTheme="majorHAnsi" w:hAnsiTheme="majorHAnsi" w:cstheme="majorBidi"/>
        </w:rPr>
        <w:t xml:space="preserve"> level</w:t>
      </w:r>
      <w:r w:rsidRPr="008A785F" w:rsidR="00C83791">
        <w:rPr>
          <w:rFonts w:asciiTheme="majorHAnsi" w:hAnsiTheme="majorHAnsi" w:cstheme="majorBidi"/>
        </w:rPr>
        <w:t>.</w:t>
      </w:r>
      <w:r w:rsidRPr="008A785F" w:rsidR="008A785F">
        <w:rPr>
          <w:rFonts w:asciiTheme="majorHAnsi" w:hAnsiTheme="majorHAnsi" w:cstheme="majorBidi"/>
        </w:rPr>
        <w:t xml:space="preserve">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0j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0</m:t>
                </m:r>
              </m:sub>
            </m:sSub>
          </m:sub>
          <m:sup>
            <m:r>
              <w:rPr>
                <w:rFonts w:ascii="Cambria Math" w:hAnsi="Cambria Math" w:cstheme="majorHAnsi"/>
              </w:rPr>
              <m:t>2</m:t>
            </m:r>
          </m:sup>
        </m:sSubSup>
        <m:r>
          <w:rPr>
            <w:rFonts w:ascii="Cambria Math" w:hAnsi="Cambria Math" w:cstheme="majorHAnsi"/>
          </w:rPr>
          <m:t>)</m:t>
        </m:r>
      </m:oMath>
      <w:r w:rsidRPr="008A785F" w:rsidR="007C2F39">
        <w:rPr>
          <w:rFonts w:asciiTheme="majorHAnsi" w:hAnsiTheme="majorHAnsi" w:cstheme="majorBidi"/>
        </w:rPr>
        <w:t xml:space="preserve">,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3j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3</m:t>
                </m:r>
              </m:sub>
            </m:sSub>
          </m:sub>
          <m:sup>
            <m:r>
              <w:rPr>
                <w:rFonts w:ascii="Cambria Math" w:hAnsi="Cambria Math" w:cstheme="majorHAnsi"/>
              </w:rPr>
              <m:t>2</m:t>
            </m:r>
          </m:sup>
        </m:sSubSup>
        <m:r>
          <w:rPr>
            <w:rFonts w:ascii="Cambria Math" w:hAnsi="Cambria Math" w:cstheme="majorHAnsi"/>
          </w:rPr>
          <m:t>)</m:t>
        </m:r>
      </m:oMath>
      <w:r w:rsidRPr="008A785F" w:rsidR="007C2F39">
        <w:rPr>
          <w:rFonts w:asciiTheme="majorHAnsi" w:hAnsiTheme="majorHAnsi" w:cstheme="majorBidi"/>
        </w:rPr>
        <w:t xml:space="preserve">, and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4j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4</m:t>
                </m:r>
              </m:sub>
            </m:sSub>
          </m:sub>
          <m:sup>
            <m:r>
              <w:rPr>
                <w:rFonts w:ascii="Cambria Math" w:hAnsi="Cambria Math" w:cstheme="majorHAnsi"/>
              </w:rPr>
              <m:t>2</m:t>
            </m:r>
          </m:sup>
        </m:sSubSup>
        <m:r>
          <w:rPr>
            <w:rFonts w:ascii="Cambria Math" w:hAnsi="Cambria Math" w:cstheme="majorHAnsi"/>
          </w:rPr>
          <m:t>)</m:t>
        </m:r>
      </m:oMath>
      <w:r w:rsidRPr="008A785F" w:rsidR="003F3FD3">
        <w:rPr>
          <w:rFonts w:asciiTheme="majorHAnsi" w:hAnsiTheme="majorHAnsi" w:cstheme="majorBidi"/>
        </w:rPr>
        <w:t>.</w:t>
      </w:r>
      <w:r w:rsidR="00C6278A">
        <w:rPr>
          <w:rFonts w:asciiTheme="majorHAnsi" w:hAnsiTheme="majorHAnsi" w:cstheme="majorBidi"/>
        </w:rPr>
        <w:t xml:space="preserve"> For </w:t>
      </w:r>
      <w:r w:rsidR="000766D2">
        <w:rPr>
          <w:rFonts w:asciiTheme="majorHAnsi" w:hAnsiTheme="majorHAnsi" w:cstheme="majorBidi"/>
        </w:rPr>
        <w:t xml:space="preserve">the periods before COVID-19 school closures </w:t>
      </w:r>
      <m:oMath>
        <m:r>
          <w:rPr>
            <w:rFonts w:ascii="Cambria Math" w:hAnsi="Cambria Math" w:cstheme="majorBidi"/>
          </w:rPr>
          <m:t>dur</m:t>
        </m:r>
      </m:oMath>
      <w:r w:rsidR="000766D2">
        <w:rPr>
          <w:rFonts w:asciiTheme="majorHAnsi" w:hAnsiTheme="majorHAnsi" w:cstheme="majorBidi"/>
        </w:rPr>
        <w:t xml:space="preserve"> is expected to be always </w:t>
      </w:r>
      <m:oMath>
        <m:r>
          <w:rPr>
            <w:rFonts w:ascii="Cambria Math" w:hAnsi="Cambria Math" w:cstheme="majorBidi"/>
          </w:rPr>
          <m:t>0</m:t>
        </m:r>
      </m:oMath>
      <w:r w:rsidR="009D67FB">
        <w:rPr>
          <w:rFonts w:asciiTheme="majorHAnsi" w:hAnsiTheme="majorHAnsi" w:cstheme="majorBidi"/>
        </w:rPr>
        <w:t xml:space="preserve">. </w:t>
      </w:r>
    </w:p>
    <w:p w:rsidR="00D97978" w:rsidP="00B62492" w:rsidRDefault="00326405" w14:paraId="6F2B9E40" w14:textId="63D02557">
      <w:pPr>
        <w:rPr>
          <w:rFonts w:asciiTheme="majorHAnsi" w:hAnsiTheme="majorHAnsi" w:cstheme="majorBidi"/>
          <w:u w:val="single"/>
        </w:rPr>
      </w:pPr>
      <w:r>
        <w:rPr>
          <w:rFonts w:asciiTheme="majorHAnsi" w:hAnsiTheme="majorHAnsi" w:cstheme="majorBidi"/>
          <w:noProof/>
          <w:u w:val="single"/>
        </w:rPr>
        <mc:AlternateContent>
          <mc:Choice Requires="wps">
            <w:drawing>
              <wp:anchor distT="0" distB="0" distL="114300" distR="114300" simplePos="0" relativeHeight="251658242" behindDoc="0" locked="0" layoutInCell="1" allowOverlap="1" wp14:anchorId="6AEB8DDB" wp14:editId="2D7E7E91">
                <wp:simplePos x="0" y="0"/>
                <wp:positionH relativeFrom="column">
                  <wp:posOffset>4143375</wp:posOffset>
                </wp:positionH>
                <wp:positionV relativeFrom="paragraph">
                  <wp:posOffset>977900</wp:posOffset>
                </wp:positionV>
                <wp:extent cx="191770" cy="735330"/>
                <wp:effectExtent l="52070" t="43180" r="69850" b="69850"/>
                <wp:wrapNone/>
                <wp:docPr id="47" name="Geschweifte Klammer rechts 47"/>
                <wp:cNvGraphicFramePr/>
                <a:graphic xmlns:a="http://schemas.openxmlformats.org/drawingml/2006/main">
                  <a:graphicData uri="http://schemas.microsoft.com/office/word/2010/wordprocessingShape">
                    <wps:wsp>
                      <wps:cNvSpPr/>
                      <wps:spPr>
                        <a:xfrm rot="16200000">
                          <a:off x="0" y="0"/>
                          <a:ext cx="191770" cy="73533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filled="f" o:spt="88" adj="1800,10800" path="m,qx10800@0l10800@2qy21600@11,10800@3l10800@1qy,21600e" w14:anchorId="466DB14F">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Geschweifte Klammer rechts 47" style="position:absolute;margin-left:326.25pt;margin-top:77pt;width:15.1pt;height:57.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">
                <v:shadow on="t" color="black" opacity="24903f" offset="0,.55556mm" origin=",.5"/>
              </v:shape>
            </w:pict>
          </mc:Fallback>
        </mc:AlternateContent>
      </w:r>
      <w:r w:rsidRPr="00A23BD1">
        <w:rPr>
          <w:rFonts w:asciiTheme="majorHAnsi" w:hAnsiTheme="majorHAnsi" w:cstheme="majorBidi"/>
          <w:noProof/>
          <w:u w:val="single"/>
        </w:rPr>
        <mc:AlternateContent>
          <mc:Choice Requires="wps">
            <w:drawing>
              <wp:anchor distT="45720" distB="45720" distL="114300" distR="114300" simplePos="0" relativeHeight="251658241" behindDoc="0" locked="0" layoutInCell="1" allowOverlap="1" wp14:anchorId="3CA58209" wp14:editId="041D35F6">
                <wp:simplePos x="0" y="0"/>
                <wp:positionH relativeFrom="column">
                  <wp:posOffset>3330980</wp:posOffset>
                </wp:positionH>
                <wp:positionV relativeFrom="paragraph">
                  <wp:posOffset>990253</wp:posOffset>
                </wp:positionV>
                <wp:extent cx="1821180" cy="1404620"/>
                <wp:effectExtent l="0" t="0" r="7620" b="571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rgbClr val="FFFFFF"/>
                        </a:solidFill>
                        <a:ln w="9525">
                          <a:noFill/>
                          <a:miter lim="800000"/>
                          <a:headEnd/>
                          <a:tailEnd/>
                        </a:ln>
                      </wps:spPr>
                      <wps:txbx>
                        <w:txbxContent>
                          <w:p w:rsidRPr="00A23BD1" w:rsidR="00A23BD1" w:rsidRDefault="00A23BD1" w14:paraId="1D831A71" w14:textId="71D6E162">
                            <w:pPr>
                              <w:rPr>
                                <w:lang w:val="de-DE"/>
                              </w:rPr>
                            </w:pPr>
                            <w:r>
                              <w:t>cross-level interaction</w:t>
                            </w:r>
                            <w:r w:rsidR="006A07C4">
                              <w:t xml:space="preserve"> (RQ3)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style="position:absolute;left:0;text-align:left;margin-left:262.3pt;margin-top:77.95pt;width:143.4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vnEgIAAP8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" w14:anchorId="3CA58209">
                <v:textbox style="mso-fit-shape-to-text:t">
                  <w:txbxContent>
                    <w:p w:rsidRPr="00A23BD1" w:rsidR="00A23BD1" w:rsidRDefault="00A23BD1" w14:paraId="1D831A71" w14:textId="71D6E162">
                      <w:pPr>
                        <w:rPr>
                          <w:lang w:val="de-DE"/>
                        </w:rPr>
                      </w:pPr>
                      <w:r>
                        <w:t>cross-level interaction</w:t>
                      </w:r>
                      <w:r w:rsidR="006A07C4">
                        <w:t xml:space="preserve"> (RQ3)</w:t>
                      </w:r>
                    </w:p>
                  </w:txbxContent>
                </v:textbox>
              </v:shape>
            </w:pict>
          </mc:Fallback>
        </mc:AlternateContent>
      </w:r>
      <w:r w:rsidR="00D00DB5">
        <w:rPr>
          <w:rFonts w:asciiTheme="majorHAnsi" w:hAnsiTheme="majorHAnsi" w:cstheme="majorBidi"/>
          <w:noProof/>
          <w:u w:val="single"/>
        </w:rPr>
        <mc:AlternateContent>
          <mc:Choice Requires="wps">
            <w:drawing>
              <wp:anchor distT="0" distB="0" distL="114300" distR="114300" simplePos="0" relativeHeight="251658240" behindDoc="0" locked="0" layoutInCell="1" allowOverlap="1" wp14:anchorId="6E8D080C" wp14:editId="1738D2E8">
                <wp:simplePos x="0" y="0"/>
                <wp:positionH relativeFrom="column">
                  <wp:posOffset>3650298</wp:posOffset>
                </wp:positionH>
                <wp:positionV relativeFrom="paragraph">
                  <wp:posOffset>895668</wp:posOffset>
                </wp:positionV>
                <wp:extent cx="192223" cy="2204719"/>
                <wp:effectExtent l="41592" t="15558" r="59373" b="97472"/>
                <wp:wrapNone/>
                <wp:docPr id="46" name="Geschweifte Klammer rechts 46"/>
                <wp:cNvGraphicFramePr/>
                <a:graphic xmlns:a="http://schemas.openxmlformats.org/drawingml/2006/main">
                  <a:graphicData uri="http://schemas.microsoft.com/office/word/2010/wordprocessingShape">
                    <wps:wsp>
                      <wps:cNvSpPr/>
                      <wps:spPr>
                        <a:xfrm rot="5400000">
                          <a:off x="0" y="0"/>
                          <a:ext cx="192223" cy="2204719"/>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46" style="position:absolute;margin-left:287.45pt;margin-top:70.55pt;width:15.15pt;height:173.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" w14:anchorId="73383C32">
                <v:shadow on="t" color="black" opacity="24903f" offset="0,.55556mm" origin=",.5"/>
              </v:shape>
            </w:pict>
          </mc:Fallback>
        </mc:AlternateContent>
      </w:r>
      <w:r w:rsidRPr="00D97978" w:rsidR="00D97978">
        <w:rPr>
          <w:rFonts w:asciiTheme="majorHAnsi" w:hAnsiTheme="majorHAnsi" w:cstheme="majorBidi"/>
          <w:u w:val="single"/>
        </w:rPr>
        <w:t>Total composite formula</w:t>
      </w:r>
    </w:p>
    <w:p w:rsidRPr="00A23BD1" w:rsidR="00B47005" w:rsidP="00A916D5" w:rsidRDefault="00B47005" w14:paraId="26C5F2C7" w14:textId="2FCF2110">
      <w:pPr>
        <w:spacing w:before="200" w:after="200"/>
        <w:jc w:val="center"/>
        <w:rPr>
          <w:rFonts w:asciiTheme="majorHAnsi" w:hAnsiTheme="majorHAnsi" w:cstheme="majorBidi"/>
          <w:vertAlign w:val="subscript"/>
        </w:rPr>
      </w:pPr>
      <m:oMathPara>
        <m:oMathParaPr>
          <m:jc m:val="left"/>
        </m:oMathParaPr>
        <m:oMath>
          <m:r>
            <w:rPr>
              <w:rFonts w:ascii="Cambria Math" w:hAnsi="Cambria Math" w:cstheme="majorHAnsi"/>
            </w:rPr>
            <m:t>Δ</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ij</m:t>
              </m:r>
            </m:sub>
          </m:sSub>
          <m:r>
            <w:rPr>
              <w:rFonts w:ascii="Cambria Math" w:hAnsi="Cambria Math" w:cstheme="majorHAnsi"/>
            </w:rPr>
            <m:t xml:space="preserve"> </m:t>
          </m:r>
          <m:r>
            <w:rPr>
              <w:rFonts w:ascii="Cambria Math" w:hAnsi="Cambria Math" w:cstheme="majorHAnsi"/>
              <w:vertAlign w:val="subscript"/>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d>
            <m:dPr>
              <m:ctrlPr>
                <w:rPr>
                  <w:rFonts w:ascii="Cambria Math" w:hAnsi="Cambria Math" w:cstheme="majorHAnsi"/>
                  <w:i/>
                  <w:vertAlign w:val="subscript"/>
                </w:rPr>
              </m:ctrlPr>
            </m:dPr>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e>
          </m:d>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d>
            <m:dPr>
              <m:ctrlPr>
                <w:rPr>
                  <w:rFonts w:ascii="Cambria Math" w:hAnsi="Cambria Math" w:cstheme="majorHAnsi"/>
                  <w:i/>
                  <w:vertAlign w:val="subscript"/>
                </w:rPr>
              </m:ctrlPr>
            </m:dPr>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e>
          </m:d>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r>
            <w:rPr>
              <w:rFonts w:ascii="Cambria Math" w:hAnsi="Cambria Math" w:cstheme="majorHAnsi"/>
              <w:vertAlign w:val="subscript"/>
            </w:rPr>
            <m:t xml:space="preserve"> </m:t>
          </m:r>
        </m:oMath>
      </m:oMathPara>
    </w:p>
    <w:p w:rsidRPr="00A916D5" w:rsidR="00A23BD1" w:rsidP="00A916D5" w:rsidRDefault="006A07C4" w14:paraId="748DCBC9" w14:textId="2BC42569">
      <w:pPr>
        <w:spacing w:before="200" w:after="200"/>
        <w:jc w:val="center"/>
        <w:rPr>
          <w:rFonts w:asciiTheme="majorHAnsi" w:hAnsiTheme="majorHAnsi" w:cstheme="majorBidi"/>
          <w:vertAlign w:val="subscript"/>
        </w:rPr>
      </w:pPr>
      <w:r w:rsidRPr="00A23BD1">
        <w:rPr>
          <w:rFonts w:asciiTheme="majorHAnsi" w:hAnsiTheme="majorHAnsi" w:cstheme="majorBidi"/>
          <w:noProof/>
          <w:u w:val="single"/>
        </w:rPr>
        <mc:AlternateContent>
          <mc:Choice Requires="wps">
            <w:drawing>
              <wp:anchor distT="45720" distB="45720" distL="114300" distR="114300" simplePos="0" relativeHeight="251658246" behindDoc="0" locked="0" layoutInCell="1" allowOverlap="1" wp14:anchorId="631BDB84" wp14:editId="6AF0FAF5">
                <wp:simplePos x="0" y="0"/>
                <wp:positionH relativeFrom="column">
                  <wp:posOffset>862965</wp:posOffset>
                </wp:positionH>
                <wp:positionV relativeFrom="paragraph">
                  <wp:posOffset>3810</wp:posOffset>
                </wp:positionV>
                <wp:extent cx="476250" cy="1404620"/>
                <wp:effectExtent l="0" t="0" r="0" b="5715"/>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noFill/>
                          <a:miter lim="800000"/>
                          <a:headEnd/>
                          <a:tailEnd/>
                        </a:ln>
                      </wps:spPr>
                      <wps:txbx>
                        <w:txbxContent>
                          <w:p w:rsidRPr="00A23BD1" w:rsidR="006A07C4" w:rsidP="006A07C4" w:rsidRDefault="006A07C4" w14:paraId="69105F97" w14:textId="4E10FA68">
                            <w:pPr>
                              <w:rPr>
                                <w:lang w:val="de-DE"/>
                              </w:rPr>
                            </w:pPr>
                            <w:r>
                              <w:t>RQ2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style="position:absolute;left:0;text-align:left;margin-left:67.95pt;margin-top:.3pt;width:37.5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L8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" w14:anchorId="631BDB84">
                <v:textbox style="mso-fit-shape-to-text:t">
                  <w:txbxContent>
                    <w:p w:rsidRPr="00A23BD1" w:rsidR="006A07C4" w:rsidP="006A07C4" w:rsidRDefault="006A07C4" w14:paraId="69105F97" w14:textId="4E10FA68">
                      <w:pPr>
                        <w:rPr>
                          <w:lang w:val="de-DE"/>
                        </w:rPr>
                      </w:pPr>
                      <w:r>
                        <w:t>RQ2</w:t>
                      </w:r>
                    </w:p>
                  </w:txbxContent>
                </v:textbox>
              </v:shape>
            </w:pict>
          </mc:Fallback>
        </mc:AlternateContent>
      </w:r>
      <w:r>
        <w:rPr>
          <w:rFonts w:asciiTheme="majorHAnsi" w:hAnsiTheme="majorHAnsi" w:cstheme="majorBidi"/>
          <w:noProof/>
          <w:u w:val="single"/>
        </w:rPr>
        <mc:AlternateContent>
          <mc:Choice Requires="wps">
            <w:drawing>
              <wp:anchor distT="0" distB="0" distL="114300" distR="114300" simplePos="0" relativeHeight="251658247" behindDoc="0" locked="0" layoutInCell="1" allowOverlap="1" wp14:anchorId="340CE599" wp14:editId="36D79B70">
                <wp:simplePos x="0" y="0"/>
                <wp:positionH relativeFrom="column">
                  <wp:posOffset>995045</wp:posOffset>
                </wp:positionH>
                <wp:positionV relativeFrom="paragraph">
                  <wp:posOffset>90805</wp:posOffset>
                </wp:positionV>
                <wp:extent cx="191770" cy="454660"/>
                <wp:effectExtent l="59055" t="36195" r="76835" b="76835"/>
                <wp:wrapNone/>
                <wp:docPr id="52" name="Geschweifte Klammer rechts 52"/>
                <wp:cNvGraphicFramePr/>
                <a:graphic xmlns:a="http://schemas.openxmlformats.org/drawingml/2006/main">
                  <a:graphicData uri="http://schemas.microsoft.com/office/word/2010/wordprocessingShape">
                    <wps:wsp>
                      <wps:cNvSpPr/>
                      <wps:spPr>
                        <a:xfrm rot="16200000">
                          <a:off x="0" y="0"/>
                          <a:ext cx="191770" cy="45466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52" style="position:absolute;margin-left:78.35pt;margin-top:7.15pt;width:15.1pt;height:35.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" w14:anchorId="249833A1">
                <v:shadow on="t" color="black" opacity="24903f" offset="0,.55556mm" origin=",.5"/>
              </v:shape>
            </w:pict>
          </mc:Fallback>
        </mc:AlternateContent>
      </w:r>
      <w:r w:rsidR="007B5AC5">
        <w:rPr>
          <w:rFonts w:asciiTheme="majorHAnsi" w:hAnsiTheme="majorHAnsi" w:cstheme="majorBidi"/>
          <w:noProof/>
          <w:u w:val="single"/>
        </w:rPr>
        <mc:AlternateContent>
          <mc:Choice Requires="wps">
            <w:drawing>
              <wp:anchor distT="0" distB="0" distL="114300" distR="114300" simplePos="0" relativeHeight="251658244" behindDoc="0" locked="0" layoutInCell="1" allowOverlap="1" wp14:anchorId="404B4219" wp14:editId="1696A300">
                <wp:simplePos x="0" y="0"/>
                <wp:positionH relativeFrom="column">
                  <wp:posOffset>1941830</wp:posOffset>
                </wp:positionH>
                <wp:positionV relativeFrom="paragraph">
                  <wp:posOffset>510540</wp:posOffset>
                </wp:positionV>
                <wp:extent cx="192223" cy="847090"/>
                <wp:effectExtent l="34290" t="22860" r="52070" b="90170"/>
                <wp:wrapNone/>
                <wp:docPr id="49" name="Geschweifte Klammer rechts 49"/>
                <wp:cNvGraphicFramePr/>
                <a:graphic xmlns:a="http://schemas.openxmlformats.org/drawingml/2006/main">
                  <a:graphicData uri="http://schemas.microsoft.com/office/word/2010/wordprocessingShape">
                    <wps:wsp>
                      <wps:cNvSpPr/>
                      <wps:spPr>
                        <a:xfrm rot="5400000">
                          <a:off x="0" y="0"/>
                          <a:ext cx="192223" cy="84709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49" style="position:absolute;margin-left:152.9pt;margin-top:40.2pt;width:15.15pt;height:66.7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" w14:anchorId="002D9226">
                <v:shadow on="t" color="black" opacity="24903f" offset="0,.55556mm" origin=",.5"/>
              </v:shape>
            </w:pict>
          </mc:Fallback>
        </mc:AlternateContent>
      </w:r>
    </w:p>
    <w:p w:rsidRPr="00A916D5" w:rsidR="00B47005" w:rsidP="00A916D5" w:rsidRDefault="00A916D5" w14:paraId="7762D3B4" w14:textId="1E6BB210">
      <w:pPr>
        <w:spacing w:before="200" w:after="200"/>
        <w:ind w:left="567"/>
        <w:rPr>
          <w:rFonts w:asciiTheme="majorHAnsi" w:hAnsiTheme="majorHAnsi" w:cstheme="majorBidi"/>
        </w:rPr>
      </w:pPr>
      <m:oMathPara>
        <m:oMathParaPr>
          <m:jc m:val="left"/>
        </m:oMathParaP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oMath>
      </m:oMathPara>
    </w:p>
    <w:p w:rsidRPr="00D97978" w:rsidR="00D97978" w:rsidRDefault="007B5AC5" w14:paraId="5C74A7A9" w14:textId="477A30A9">
      <w:pPr>
        <w:spacing w:before="200" w:after="200"/>
        <w:rPr>
          <w:rFonts w:asciiTheme="majorHAnsi" w:hAnsiTheme="majorHAnsi" w:cstheme="majorBidi"/>
          <w:u w:val="single"/>
        </w:rPr>
      </w:pPr>
      <w:r w:rsidRPr="00A23BD1">
        <w:rPr>
          <w:rFonts w:asciiTheme="majorHAnsi" w:hAnsiTheme="majorHAnsi" w:cstheme="majorBidi"/>
          <w:noProof/>
          <w:u w:val="single"/>
        </w:rPr>
        <mc:AlternateContent>
          <mc:Choice Requires="wps">
            <w:drawing>
              <wp:anchor distT="45720" distB="45720" distL="114300" distR="114300" simplePos="0" relativeHeight="251658245" behindDoc="0" locked="0" layoutInCell="1" allowOverlap="1" wp14:anchorId="0EC3D0B6" wp14:editId="2ACFF986">
                <wp:simplePos x="0" y="0"/>
                <wp:positionH relativeFrom="column">
                  <wp:posOffset>1131570</wp:posOffset>
                </wp:positionH>
                <wp:positionV relativeFrom="paragraph">
                  <wp:posOffset>15875</wp:posOffset>
                </wp:positionV>
                <wp:extent cx="1813560" cy="1404620"/>
                <wp:effectExtent l="0" t="0" r="0" b="5715"/>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404620"/>
                        </a:xfrm>
                        <a:prstGeom prst="rect">
                          <a:avLst/>
                        </a:prstGeom>
                        <a:solidFill>
                          <a:srgbClr val="FFFFFF"/>
                        </a:solidFill>
                        <a:ln w="9525">
                          <a:noFill/>
                          <a:miter lim="800000"/>
                          <a:headEnd/>
                          <a:tailEnd/>
                        </a:ln>
                      </wps:spPr>
                      <wps:txbx>
                        <w:txbxContent>
                          <w:p w:rsidRPr="00A23BD1" w:rsidR="007B5AC5" w:rsidP="007B5AC5" w:rsidRDefault="007B5AC5" w14:paraId="2313509A" w14:textId="359A8316">
                            <w:pPr>
                              <w:rPr>
                                <w:lang w:val="de-DE"/>
                              </w:rPr>
                            </w:pPr>
                            <w:r>
                              <w:t>cross-level interaction</w:t>
                            </w:r>
                            <w:r w:rsidR="006A07C4">
                              <w:t xml:space="preserve"> (RQ4)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style="position:absolute;left:0;text-align:left;margin-left:89.1pt;margin-top:1.25pt;width:142.8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hrEgIAAP8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" w14:anchorId="0EC3D0B6">
                <v:textbox style="mso-fit-shape-to-text:t">
                  <w:txbxContent>
                    <w:p w:rsidRPr="00A23BD1" w:rsidR="007B5AC5" w:rsidP="007B5AC5" w:rsidRDefault="007B5AC5" w14:paraId="2313509A" w14:textId="359A8316">
                      <w:pPr>
                        <w:rPr>
                          <w:lang w:val="de-DE"/>
                        </w:rPr>
                      </w:pPr>
                      <w:r>
                        <w:t>cross-level interaction</w:t>
                      </w:r>
                      <w:r w:rsidR="006A07C4">
                        <w:t xml:space="preserve"> (RQ4)</w:t>
                      </w:r>
                    </w:p>
                  </w:txbxContent>
                </v:textbox>
              </v:shape>
            </w:pict>
          </mc:Fallback>
        </mc:AlternateContent>
      </w:r>
      <w:r w:rsidRPr="00A23BD1" w:rsidR="00A23BD1">
        <w:rPr>
          <w:rFonts w:asciiTheme="majorHAnsi" w:hAnsiTheme="majorHAnsi" w:cstheme="majorBidi"/>
          <w:noProof/>
          <w:u w:val="single"/>
        </w:rPr>
        <mc:AlternateContent>
          <mc:Choice Requires="wps">
            <w:drawing>
              <wp:anchor distT="45720" distB="45720" distL="114300" distR="114300" simplePos="0" relativeHeight="251658243" behindDoc="0" locked="0" layoutInCell="1" allowOverlap="1" wp14:anchorId="15FC9C46" wp14:editId="498A0B5B">
                <wp:simplePos x="0" y="0"/>
                <wp:positionH relativeFrom="column">
                  <wp:posOffset>3280410</wp:posOffset>
                </wp:positionH>
                <wp:positionV relativeFrom="paragraph">
                  <wp:posOffset>4446</wp:posOffset>
                </wp:positionV>
                <wp:extent cx="914400" cy="278130"/>
                <wp:effectExtent l="0" t="0" r="0" b="762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noFill/>
                          <a:miter lim="800000"/>
                          <a:headEnd/>
                          <a:tailEnd/>
                        </a:ln>
                      </wps:spPr>
                      <wps:txbx>
                        <w:txbxContent>
                          <w:p w:rsidRPr="006A07C4" w:rsidR="00A23BD1" w:rsidP="00A23BD1" w:rsidRDefault="007B5AC5" w14:paraId="506EEC65" w14:textId="38EEA7AC">
                            <w:pPr>
                              <w:rPr>
                                <w:lang w:val="en-US"/>
                              </w:rPr>
                            </w:pPr>
                            <w:r w:rsidRPr="006A07C4">
                              <w:rPr>
                                <w:lang w:val="en-US"/>
                              </w:rPr>
                              <w:t>random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left:0;text-align:left;margin-left:258.3pt;margin-top:.35pt;width:1in;height:21.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" w14:anchorId="15FC9C46">
                <v:textbox>
                  <w:txbxContent>
                    <w:p w:rsidRPr="006A07C4" w:rsidR="00A23BD1" w:rsidP="00A23BD1" w:rsidRDefault="007B5AC5" w14:paraId="506EEC65" w14:textId="38EEA7AC">
                      <w:pPr>
                        <w:rPr>
                          <w:lang w:val="en-US"/>
                        </w:rPr>
                      </w:pPr>
                      <w:r w:rsidRPr="006A07C4">
                        <w:rPr>
                          <w:lang w:val="en-US"/>
                        </w:rPr>
                        <w:t>random part</w:t>
                      </w:r>
                    </w:p>
                  </w:txbxContent>
                </v:textbox>
              </v:shape>
            </w:pict>
          </mc:Fallback>
        </mc:AlternateContent>
      </w:r>
    </w:p>
    <w:p w:rsidRPr="00657D97" w:rsidR="00657D97" w:rsidP="00657D97" w:rsidRDefault="0020570C" w14:paraId="4FE4F15E" w14:textId="2352C169">
      <w:pPr>
        <w:rPr>
          <w:rFonts w:asciiTheme="majorHAnsi" w:hAnsiTheme="majorHAnsi" w:cstheme="majorHAnsi"/>
        </w:rPr>
      </w:pPr>
      <w:r w:rsidRPr="004F30F0">
        <w:rPr>
          <w:rFonts w:asciiTheme="majorHAnsi" w:hAnsiTheme="majorHAnsi" w:cstheme="majorHAnsi"/>
        </w:rPr>
        <w:t xml:space="preserve">The </w:t>
      </w:r>
      <w:r w:rsidRPr="004F30F0" w:rsidR="002C274A">
        <w:rPr>
          <w:rFonts w:asciiTheme="majorHAnsi" w:hAnsiTheme="majorHAnsi" w:cstheme="majorHAnsi"/>
        </w:rPr>
        <w:t xml:space="preserve">regression </w:t>
      </w:r>
      <w:r w:rsidR="006538C2">
        <w:rPr>
          <w:rFonts w:asciiTheme="majorHAnsi" w:hAnsiTheme="majorHAnsi" w:cstheme="majorHAnsi"/>
        </w:rPr>
        <w:t xml:space="preserve">weight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oMath>
      <w:r w:rsidR="006538C2">
        <w:rPr>
          <w:rFonts w:asciiTheme="majorHAnsi" w:hAnsiTheme="majorHAnsi" w:cstheme="majorHAnsi"/>
        </w:rPr>
        <w:t xml:space="preserve"> </w:t>
      </w:r>
      <w:r w:rsidR="0061083B">
        <w:rPr>
          <w:rFonts w:asciiTheme="majorHAnsi" w:hAnsiTheme="majorHAnsi" w:cstheme="majorHAnsi"/>
        </w:rPr>
        <w:t xml:space="preserve">is of interest to answer research question 2, the regression </w:t>
      </w:r>
      <w:r w:rsidRPr="004F30F0" w:rsidR="002C274A">
        <w:rPr>
          <w:rFonts w:asciiTheme="majorHAnsi" w:hAnsiTheme="majorHAnsi" w:cstheme="majorHAnsi"/>
        </w:rPr>
        <w:t xml:space="preserve">weights of the </w:t>
      </w:r>
      <w:r w:rsidRPr="004F30F0">
        <w:rPr>
          <w:rFonts w:asciiTheme="majorHAnsi" w:hAnsiTheme="majorHAnsi" w:cstheme="majorHAnsi"/>
        </w:rPr>
        <w:t>cross-level interactions between the duration of school closures</w:t>
      </w:r>
      <w:r w:rsidRPr="004F30F0" w:rsidR="006672F3">
        <w:rPr>
          <w:rFonts w:asciiTheme="majorHAnsi" w:hAnsiTheme="majorHAnsi" w:cstheme="majorHAnsi"/>
        </w:rPr>
        <w:t xml:space="preserve"> and students’ SES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oMath>
      <w:r w:rsidR="0061083B">
        <w:rPr>
          <w:rFonts w:asciiTheme="majorHAnsi" w:hAnsiTheme="majorHAnsi" w:cstheme="majorHAnsi"/>
        </w:rPr>
        <w:t xml:space="preserve"> </w:t>
      </w:r>
      <w:r w:rsidRPr="004F30F0" w:rsidR="006672F3">
        <w:rPr>
          <w:rFonts w:asciiTheme="majorHAnsi" w:hAnsiTheme="majorHAnsi" w:cstheme="majorHAnsi"/>
        </w:rPr>
        <w:t xml:space="preserve">and </w:t>
      </w:r>
      <w:r w:rsidRPr="004F30F0" w:rsidR="002C274A">
        <w:rPr>
          <w:rFonts w:asciiTheme="majorHAnsi" w:hAnsiTheme="majorHAnsi" w:cstheme="majorHAnsi"/>
        </w:rPr>
        <w:t xml:space="preserve">status of achiever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oMath>
      <w:r w:rsidR="00E1459E">
        <w:rPr>
          <w:rFonts w:asciiTheme="majorHAnsi" w:hAnsiTheme="majorHAnsi" w:cstheme="majorHAnsi"/>
        </w:rPr>
        <w:t xml:space="preserve"> </w:t>
      </w:r>
      <w:r w:rsidRPr="004F30F0" w:rsidR="00D5599B">
        <w:rPr>
          <w:rFonts w:asciiTheme="majorHAnsi" w:hAnsiTheme="majorHAnsi" w:cstheme="majorHAnsi"/>
        </w:rPr>
        <w:t xml:space="preserve">represent </w:t>
      </w:r>
      <w:r w:rsidRPr="004F30F0" w:rsidR="00303EED">
        <w:rPr>
          <w:rFonts w:asciiTheme="majorHAnsi" w:hAnsiTheme="majorHAnsi" w:cstheme="majorHAnsi"/>
        </w:rPr>
        <w:t xml:space="preserve">the moderations </w:t>
      </w:r>
      <w:r w:rsidR="00E1459E">
        <w:rPr>
          <w:rFonts w:asciiTheme="majorHAnsi" w:hAnsiTheme="majorHAnsi" w:cstheme="majorHAnsi"/>
        </w:rPr>
        <w:t>used to answer</w:t>
      </w:r>
      <w:r w:rsidRPr="004F30F0" w:rsidR="00303EED">
        <w:rPr>
          <w:rFonts w:asciiTheme="majorHAnsi" w:hAnsiTheme="majorHAnsi" w:cstheme="majorHAnsi"/>
        </w:rPr>
        <w:t xml:space="preserve"> research question</w:t>
      </w:r>
      <w:r w:rsidR="00E1459E">
        <w:rPr>
          <w:rFonts w:asciiTheme="majorHAnsi" w:hAnsiTheme="majorHAnsi" w:cstheme="majorHAnsi"/>
        </w:rPr>
        <w:t>s</w:t>
      </w:r>
      <w:r w:rsidRPr="004F30F0" w:rsidR="00303EED">
        <w:rPr>
          <w:rFonts w:asciiTheme="majorHAnsi" w:hAnsiTheme="majorHAnsi" w:cstheme="majorHAnsi"/>
        </w:rPr>
        <w:t xml:space="preserve"> 3 and </w:t>
      </w:r>
      <w:r w:rsidR="00B0582A">
        <w:rPr>
          <w:rFonts w:asciiTheme="majorHAnsi" w:hAnsiTheme="majorHAnsi" w:cstheme="majorHAnsi"/>
        </w:rPr>
        <w:t xml:space="preserve">4. </w:t>
      </w:r>
      <w:r w:rsidRPr="00692903" w:rsidR="00692903">
        <w:rPr>
          <w:rFonts w:asciiTheme="majorHAnsi" w:hAnsiTheme="majorHAnsi" w:cstheme="majorHAnsi"/>
        </w:rPr>
        <w:t>As our predictor of main interest (i.e., duration of school closures)</w:t>
      </w:r>
      <w:r w:rsidR="00D31D35">
        <w:rPr>
          <w:rFonts w:asciiTheme="majorHAnsi" w:hAnsiTheme="majorHAnsi" w:cstheme="majorHAnsi"/>
        </w:rPr>
        <w:t xml:space="preserve"> </w:t>
      </w:r>
      <w:r w:rsidRPr="00692903" w:rsidR="00D31D35">
        <w:rPr>
          <w:rFonts w:asciiTheme="majorHAnsi" w:hAnsiTheme="majorHAnsi" w:cstheme="majorHAnsi"/>
        </w:rPr>
        <w:t>is located at level</w:t>
      </w:r>
      <w:r w:rsidR="00D31D35">
        <w:rPr>
          <w:rFonts w:asciiTheme="majorHAnsi" w:hAnsiTheme="majorHAnsi" w:cstheme="majorHAnsi"/>
        </w:rPr>
        <w:t xml:space="preserve"> </w:t>
      </w:r>
      <w:r w:rsidRPr="00692903" w:rsidR="00D31D35">
        <w:rPr>
          <w:rFonts w:asciiTheme="majorHAnsi" w:hAnsiTheme="majorHAnsi" w:cstheme="majorHAnsi"/>
        </w:rPr>
        <w:t>2</w:t>
      </w:r>
      <w:r w:rsidRPr="00692903" w:rsidR="00692903">
        <w:rPr>
          <w:rFonts w:asciiTheme="majorHAnsi" w:hAnsiTheme="majorHAnsi" w:cstheme="majorHAnsi"/>
        </w:rPr>
        <w:t xml:space="preserve">, we will apply grand mean </w:t>
      </w:r>
      <w:proofErr w:type="spellStart"/>
      <w:r w:rsidRPr="00692903" w:rsidR="00692903">
        <w:rPr>
          <w:rFonts w:asciiTheme="majorHAnsi" w:hAnsiTheme="majorHAnsi" w:cstheme="majorHAnsi"/>
        </w:rPr>
        <w:t>centering</w:t>
      </w:r>
      <w:proofErr w:type="spellEnd"/>
      <w:r w:rsidRPr="00692903" w:rsidR="00692903">
        <w:rPr>
          <w:rFonts w:asciiTheme="majorHAnsi" w:hAnsiTheme="majorHAnsi" w:cstheme="majorHAnsi"/>
        </w:rPr>
        <w:t xml:space="preserve"> (Enders, 2013). Regarding level 1 predictors, we will follow </w:t>
      </w:r>
      <w:proofErr w:type="spellStart"/>
      <w:r w:rsidRPr="00692903" w:rsidR="00692903">
        <w:rPr>
          <w:rFonts w:asciiTheme="majorHAnsi" w:hAnsiTheme="majorHAnsi" w:cstheme="majorHAnsi"/>
        </w:rPr>
        <w:t>centering</w:t>
      </w:r>
      <w:proofErr w:type="spellEnd"/>
      <w:r w:rsidRPr="00692903" w:rsidR="00692903">
        <w:rPr>
          <w:rFonts w:asciiTheme="majorHAnsi" w:hAnsiTheme="majorHAnsi" w:cstheme="majorHAnsi"/>
        </w:rPr>
        <w:t xml:space="preserve"> recommendations of Enders (2013).</w:t>
      </w:r>
      <w:r w:rsidR="00B0582A">
        <w:rPr>
          <w:rFonts w:asciiTheme="majorHAnsi" w:hAnsiTheme="majorHAnsi" w:cstheme="majorHAnsi"/>
        </w:rPr>
        <w:t xml:space="preserve"> </w:t>
      </w:r>
      <w:r w:rsidRPr="00657D97" w:rsidR="00657D97">
        <w:rPr>
          <w:rFonts w:asciiTheme="majorHAnsi" w:hAnsiTheme="majorHAnsi" w:cstheme="majorHAnsi"/>
        </w:rPr>
        <w:t xml:space="preserve">We will </w:t>
      </w:r>
      <w:r w:rsidR="00657D97">
        <w:rPr>
          <w:rFonts w:asciiTheme="majorHAnsi" w:hAnsiTheme="majorHAnsi" w:cstheme="majorHAnsi"/>
        </w:rPr>
        <w:t>run</w:t>
      </w:r>
      <w:r w:rsidRPr="00657D97" w:rsidR="00657D97">
        <w:rPr>
          <w:rFonts w:asciiTheme="majorHAnsi" w:hAnsiTheme="majorHAnsi" w:cstheme="majorHAnsi"/>
        </w:rPr>
        <w:t xml:space="preserve"> </w:t>
      </w:r>
      <w:r w:rsidR="00B0582A">
        <w:rPr>
          <w:rFonts w:asciiTheme="majorHAnsi" w:hAnsiTheme="majorHAnsi" w:cstheme="majorHAnsi"/>
        </w:rPr>
        <w:t>all</w:t>
      </w:r>
      <w:r w:rsidRPr="00657D97" w:rsidR="00657D97">
        <w:rPr>
          <w:rFonts w:asciiTheme="majorHAnsi" w:hAnsiTheme="majorHAnsi" w:cstheme="majorHAnsi"/>
        </w:rPr>
        <w:t xml:space="preserve"> models separately for the two subjects (i.e., reading and mathematics).</w:t>
      </w:r>
    </w:p>
    <w:p w:rsidRPr="00F73697" w:rsidR="00D31D35" w:rsidP="00D31D35" w:rsidRDefault="00D31D35" w14:paraId="3E964DA8" w14:textId="57BAE810">
      <w:pPr>
        <w:spacing w:before="200" w:after="200"/>
        <w:rPr>
          <w:rFonts w:asciiTheme="majorHAnsi" w:hAnsiTheme="majorHAnsi" w:cstheme="majorHAnsi"/>
        </w:rPr>
      </w:pPr>
      <w:r w:rsidRPr="007C7C05">
        <w:rPr>
          <w:rFonts w:asciiTheme="majorHAnsi" w:hAnsiTheme="majorHAnsi" w:cstheme="majorHAnsi"/>
        </w:rPr>
        <w:t xml:space="preserve">To gain more insight into students' family situation and household, as well as the circumstances of learning at home, and thus identify significant factors for student achievement, we will explore additional individual-level and school-level variables (see Table 1) using this model </w:t>
      </w:r>
      <w:r w:rsidR="002A70D6">
        <w:rPr>
          <w:rFonts w:asciiTheme="majorHAnsi" w:hAnsiTheme="majorHAnsi" w:cstheme="majorHAnsi"/>
        </w:rPr>
        <w:t xml:space="preserve">(Formula 2) </w:t>
      </w:r>
      <w:r w:rsidRPr="007C7C05">
        <w:rPr>
          <w:rFonts w:asciiTheme="majorHAnsi" w:hAnsiTheme="majorHAnsi" w:cstheme="majorHAnsi"/>
        </w:rPr>
        <w:t xml:space="preserve">as a starting point (see section </w:t>
      </w:r>
      <w:r w:rsidRPr="00476135">
        <w:rPr>
          <w:rFonts w:asciiTheme="majorHAnsi" w:hAnsiTheme="majorHAnsi" w:cstheme="majorHAnsi"/>
          <w:i/>
          <w:iCs/>
        </w:rPr>
        <w:t>exploratory analyses</w:t>
      </w:r>
      <w:r w:rsidRPr="007C7C05">
        <w:rPr>
          <w:rFonts w:asciiTheme="majorHAnsi" w:hAnsiTheme="majorHAnsi" w:cstheme="majorHAnsi"/>
        </w:rPr>
        <w:t>).</w:t>
      </w:r>
    </w:p>
    <w:p w:rsidRPr="0019410D" w:rsidR="00104D79" w:rsidP="00104D79" w:rsidRDefault="00104D79" w14:paraId="7AE97456" w14:textId="7AFF39C8">
      <w:pPr>
        <w:spacing w:before="200" w:after="200"/>
        <w:rPr>
          <w:rFonts w:asciiTheme="majorHAnsi" w:hAnsiTheme="majorHAnsi" w:cstheme="majorHAnsi"/>
          <w:b/>
        </w:rPr>
      </w:pPr>
      <w:r w:rsidRPr="00104D79">
        <w:rPr>
          <w:rFonts w:asciiTheme="majorHAnsi" w:hAnsiTheme="majorHAnsi" w:cstheme="majorHAnsi"/>
        </w:rPr>
        <w:t xml:space="preserve">For all our analyses we plan to use R (R Core Team, 2021). If we reach the limits of R during the analyses (e.g., multi-level analyses), then we will also use the statistical program </w:t>
      </w:r>
      <w:proofErr w:type="spellStart"/>
      <w:r w:rsidRPr="00104D79">
        <w:rPr>
          <w:rFonts w:asciiTheme="majorHAnsi" w:hAnsiTheme="majorHAnsi" w:cstheme="majorHAnsi"/>
        </w:rPr>
        <w:t>Mplus</w:t>
      </w:r>
      <w:proofErr w:type="spellEnd"/>
      <w:r w:rsidRPr="00104D79">
        <w:rPr>
          <w:rFonts w:asciiTheme="majorHAnsi" w:hAnsiTheme="majorHAnsi" w:cstheme="majorHAnsi"/>
        </w:rPr>
        <w:t xml:space="preserve"> (</w:t>
      </w:r>
      <w:proofErr w:type="spellStart"/>
      <w:r w:rsidRPr="00104D79">
        <w:rPr>
          <w:rFonts w:asciiTheme="majorHAnsi" w:hAnsiTheme="majorHAnsi" w:cstheme="majorHAnsi"/>
        </w:rPr>
        <w:t>Muthén</w:t>
      </w:r>
      <w:proofErr w:type="spellEnd"/>
      <w:r w:rsidRPr="00104D79">
        <w:rPr>
          <w:rFonts w:asciiTheme="majorHAnsi" w:hAnsiTheme="majorHAnsi" w:cstheme="majorHAnsi"/>
        </w:rPr>
        <w:t xml:space="preserve"> &amp; </w:t>
      </w:r>
      <w:proofErr w:type="spellStart"/>
      <w:r w:rsidRPr="00104D79">
        <w:rPr>
          <w:rFonts w:asciiTheme="majorHAnsi" w:hAnsiTheme="majorHAnsi" w:cstheme="majorHAnsi"/>
        </w:rPr>
        <w:t>Muthén</w:t>
      </w:r>
      <w:proofErr w:type="spellEnd"/>
      <w:r w:rsidRPr="00104D79">
        <w:rPr>
          <w:rFonts w:asciiTheme="majorHAnsi" w:hAnsiTheme="majorHAnsi" w:cstheme="majorHAnsi"/>
        </w:rPr>
        <w:t>, 1998—2017).</w:t>
      </w:r>
    </w:p>
    <w:p w:rsidRPr="0019410D" w:rsidR="00E37FEF" w:rsidP="42A05C38" w:rsidRDefault="007B349C" w14:paraId="54E33AA6" w14:textId="12F5E451">
      <w:pPr>
        <w:pStyle w:val="Heading3"/>
        <w:rPr>
          <w:b w:val="0"/>
          <w:i w:val="0"/>
        </w:rPr>
      </w:pPr>
      <w:r>
        <w:t xml:space="preserve">Nesting of </w:t>
      </w:r>
      <w:r w:rsidR="00991008">
        <w:t>D</w:t>
      </w:r>
      <w:r>
        <w:t>ata</w:t>
      </w:r>
    </w:p>
    <w:p w:rsidR="00673144" w:rsidRDefault="007B349C" w14:paraId="10E5DDF6" w14:textId="7DE8FC8D">
      <w:pPr>
        <w:spacing w:before="200" w:after="200"/>
        <w:rPr>
          <w:rFonts w:asciiTheme="majorHAnsi" w:hAnsiTheme="majorHAnsi" w:cstheme="majorHAnsi"/>
        </w:rPr>
      </w:pPr>
      <w:r w:rsidRPr="00CF2C88">
        <w:rPr>
          <w:rFonts w:asciiTheme="majorHAnsi" w:hAnsiTheme="majorHAnsi" w:cstheme="majorHAnsi"/>
        </w:rPr>
        <w:t xml:space="preserve">We will face a nested data structure. </w:t>
      </w:r>
      <w:r w:rsidRPr="0017131D" w:rsidR="0017131D">
        <w:rPr>
          <w:rFonts w:asciiTheme="majorHAnsi" w:hAnsiTheme="majorHAnsi" w:cstheme="majorHAnsi"/>
        </w:rPr>
        <w:t>Different nesting structures of the data could be considered in the analyses (e.g., students nested in classes, nested in schools, or students nested in families). The levels of nesting that should be considered in the analyses are derived from the research questions</w:t>
      </w:r>
      <w:r w:rsidR="00C60FE7">
        <w:rPr>
          <w:rFonts w:asciiTheme="majorHAnsi" w:hAnsiTheme="majorHAnsi" w:cstheme="majorHAnsi"/>
        </w:rPr>
        <w:t xml:space="preserve"> (wh</w:t>
      </w:r>
      <w:r w:rsidR="00E0077B">
        <w:rPr>
          <w:rFonts w:asciiTheme="majorHAnsi" w:hAnsiTheme="majorHAnsi" w:cstheme="majorHAnsi"/>
        </w:rPr>
        <w:t>at is of interest?)</w:t>
      </w:r>
      <w:r w:rsidRPr="0017131D" w:rsidR="0017131D">
        <w:rPr>
          <w:rFonts w:asciiTheme="majorHAnsi" w:hAnsiTheme="majorHAnsi" w:cstheme="majorHAnsi"/>
        </w:rPr>
        <w:t xml:space="preserve"> and according to which level the key independent variables </w:t>
      </w:r>
      <w:r w:rsidR="00E0077B">
        <w:rPr>
          <w:rFonts w:asciiTheme="majorHAnsi" w:hAnsiTheme="majorHAnsi" w:cstheme="majorHAnsi"/>
        </w:rPr>
        <w:t xml:space="preserve">(that explains variance in the dependent </w:t>
      </w:r>
      <w:r w:rsidRPr="004F35CA" w:rsidR="00E0077B">
        <w:rPr>
          <w:rFonts w:cs="Calibri"/>
        </w:rPr>
        <w:t xml:space="preserve">variable) </w:t>
      </w:r>
      <w:r w:rsidRPr="004F35CA" w:rsidR="0017131D">
        <w:rPr>
          <w:rFonts w:cs="Calibri"/>
        </w:rPr>
        <w:t xml:space="preserve">are to be located </w:t>
      </w:r>
      <w:r w:rsidR="004F35CA">
        <w:rPr>
          <w:rFonts w:cs="Calibri"/>
        </w:rPr>
        <w:fldChar w:fldCharType="begin"/>
      </w:r>
      <w:r w:rsidR="004F35CA">
        <w:rPr>
          <w:rFonts w:cs="Calibri"/>
        </w:rPr>
        <w:instrText xml:space="preserve"> ADDIN ZOTERO_ITEM CSL_CITATION {"citationID":"dWM1x0tR","properties":{"formattedCitation":"(Simonoff et al., 2013)","plainCitation":"(Simonoff et al., 2013)","noteIndex":0},"citationItems":[{"id":130169,"uris":["http://zotero.org/groups/4652725/items/SYHLBEK6"],"itemData":{"id":130169,"type":"book","abstract":"This handbook establishes the connections in multilevel modelling, bringing together leading experts from around the world to provide a roadmap for applied researchers linking theory and practice, as well as an arsenal of state-of-the-art tools. In so doing, it forges vital connections in best-practice in the field that cross traditional disciplinary divides. --","call-number":"QA276 .S24 2013","event-place":"Los Angeles, CA","ISBN":"978-0-85702-564-7","language":"en","number-of-pages":"657","publisher":"SAGE","publisher-place":"Los Angeles, CA","source":"Library of Congress ISBN","title":"The SAGE handbook of multilevel modeling","editor":[{"family":"Simonoff","given":"Jeffrey S."},{"family":"Scott","given":"Marc A."},{"family":"Marx","given":"Brian D."}],"issued":{"date-parts":[["2013"]]}}}],"schema":"https://github.com/citation-style-language/schema/raw/master/csl-citation.json"} </w:instrText>
      </w:r>
      <w:r w:rsidR="004F35CA">
        <w:rPr>
          <w:rFonts w:cs="Calibri"/>
        </w:rPr>
        <w:fldChar w:fldCharType="separate"/>
      </w:r>
      <w:r w:rsidRPr="004F35CA" w:rsidR="004F35CA">
        <w:rPr>
          <w:rFonts w:cs="Calibri"/>
        </w:rPr>
        <w:t>(Simonoff et al., 2013)</w:t>
      </w:r>
      <w:r w:rsidR="004F35CA">
        <w:rPr>
          <w:rFonts w:cs="Calibri"/>
        </w:rPr>
        <w:fldChar w:fldCharType="end"/>
      </w:r>
      <w:r w:rsidRPr="004F35CA" w:rsidR="0017131D">
        <w:rPr>
          <w:rFonts w:cs="Calibri"/>
        </w:rPr>
        <w:t>.</w:t>
      </w:r>
      <w:r w:rsidRPr="004F35CA" w:rsidR="006D43C7">
        <w:rPr>
          <w:rFonts w:cs="Calibri"/>
        </w:rPr>
        <w:t xml:space="preserve"> </w:t>
      </w:r>
      <w:r w:rsidRPr="004F35CA" w:rsidR="0004630A">
        <w:rPr>
          <w:rFonts w:cs="Calibri"/>
          <w:lang w:val="en-US"/>
        </w:rPr>
        <w:t>In our</w:t>
      </w:r>
      <w:r w:rsidRPr="0004630A" w:rsidR="0004630A">
        <w:rPr>
          <w:rFonts w:asciiTheme="majorHAnsi" w:hAnsiTheme="majorHAnsi" w:cstheme="majorHAnsi"/>
          <w:lang w:val="en-US"/>
        </w:rPr>
        <w:t xml:space="preserve"> study, the duration of school closures is the key independent variable. With respect to this variable, two central nesting structures are </w:t>
      </w:r>
      <w:r w:rsidRPr="00104D79" w:rsidR="0004630A">
        <w:rPr>
          <w:rFonts w:asciiTheme="majorHAnsi" w:hAnsiTheme="majorHAnsi" w:cstheme="majorHAnsi"/>
          <w:lang w:val="en-US"/>
        </w:rPr>
        <w:t>conceivable: 1. students nested in municipalities, 2. students nested in schools.</w:t>
      </w:r>
      <w:r w:rsidRPr="00104D79" w:rsidR="00EC30BF">
        <w:rPr>
          <w:rFonts w:asciiTheme="majorHAnsi" w:hAnsiTheme="majorHAnsi" w:cstheme="majorHAnsi"/>
          <w:lang w:val="en-US"/>
        </w:rPr>
        <w:t xml:space="preserve"> Municipalities as level 2 makes sense </w:t>
      </w:r>
      <w:r w:rsidRPr="00104D79" w:rsidR="00EC30BF">
        <w:rPr>
          <w:rFonts w:asciiTheme="majorHAnsi" w:hAnsiTheme="majorHAnsi" w:cstheme="majorHAnsi"/>
        </w:rPr>
        <w:t>as municipalities in Norway are responsible for lower secondary schools (Norwegian Ministry of Local Government and Modernisation) and therefore for the regulations of the school closures during COVID-19 (</w:t>
      </w:r>
      <w:r w:rsidRPr="00104D79" w:rsidR="00EC30BF">
        <w:rPr>
          <w:rFonts w:cs="Calibri"/>
        </w:rPr>
        <w:t>e.g., period [i.e., time point and duration]; treatment of interest)</w:t>
      </w:r>
      <w:r w:rsidRPr="00104D79" w:rsidR="00EC30BF">
        <w:rPr>
          <w:rFonts w:cs="Calibri"/>
          <w:lang w:val="en-US"/>
        </w:rPr>
        <w:t>.</w:t>
      </w:r>
      <w:r w:rsidRPr="00EC30BF" w:rsidR="00EC30BF">
        <w:rPr>
          <w:rFonts w:cs="Calibri"/>
          <w:lang w:val="en-US"/>
        </w:rPr>
        <w:t xml:space="preserve"> </w:t>
      </w:r>
      <w:r w:rsidRPr="003F2142" w:rsidR="003F2142">
        <w:rPr>
          <w:rFonts w:cs="Calibri"/>
          <w:lang w:val="en-US"/>
        </w:rPr>
        <w:t xml:space="preserve">For this reason, </w:t>
      </w:r>
      <w:r w:rsidR="003F2142">
        <w:rPr>
          <w:rFonts w:cs="Calibri"/>
          <w:lang w:val="en-US"/>
        </w:rPr>
        <w:t>municipalities</w:t>
      </w:r>
      <w:r w:rsidRPr="003F2142" w:rsidR="003F2142">
        <w:rPr>
          <w:rFonts w:cs="Calibri"/>
          <w:lang w:val="en-US"/>
        </w:rPr>
        <w:t xml:space="preserve"> would have to be used as level 2.</w:t>
      </w:r>
      <w:r w:rsidR="003F2142">
        <w:rPr>
          <w:rFonts w:cs="Calibri"/>
          <w:lang w:val="en-US"/>
        </w:rPr>
        <w:t xml:space="preserve"> </w:t>
      </w:r>
      <w:r w:rsidRPr="00EC30BF" w:rsidR="00EC30BF">
        <w:rPr>
          <w:rFonts w:cs="Calibri"/>
          <w:lang w:val="en-US"/>
        </w:rPr>
        <w:t xml:space="preserve">However, for Oslo municipality, for example, we know that </w:t>
      </w:r>
      <w:r w:rsidRPr="00EC30BF" w:rsidR="003F2142">
        <w:rPr>
          <w:rFonts w:cs="Calibri"/>
          <w:color w:val="000000"/>
        </w:rPr>
        <w:t>at</w:t>
      </w:r>
      <w:r w:rsidRPr="00EC30BF" w:rsidR="00CF2C88">
        <w:rPr>
          <w:rFonts w:cs="Calibri"/>
          <w:color w:val="000000"/>
        </w:rPr>
        <w:t xml:space="preserve"> some point Oslo municipality made differential decisions about </w:t>
      </w:r>
      <w:r w:rsidRPr="000F4E96" w:rsidR="00CF2C88">
        <w:rPr>
          <w:rFonts w:cs="Calibri"/>
          <w:color w:val="000000"/>
        </w:rPr>
        <w:t>school closures within Oslo by regions.</w:t>
      </w:r>
      <w:r w:rsidRPr="000F4E96" w:rsidR="00EC30BF">
        <w:rPr>
          <w:rFonts w:cs="Calibri"/>
          <w:color w:val="000000"/>
        </w:rPr>
        <w:t xml:space="preserve"> Therefore, </w:t>
      </w:r>
      <w:r w:rsidRPr="000F4E96" w:rsidR="001A6CA3">
        <w:rPr>
          <w:rFonts w:cs="Calibri"/>
          <w:color w:val="000000"/>
        </w:rPr>
        <w:t xml:space="preserve">schools as level 2 </w:t>
      </w:r>
      <w:r w:rsidRPr="000F4E96" w:rsidR="0004429A">
        <w:rPr>
          <w:rFonts w:cs="Calibri"/>
          <w:color w:val="000000"/>
        </w:rPr>
        <w:t>also makes</w:t>
      </w:r>
      <w:r w:rsidRPr="000F4E96" w:rsidR="001A6CA3">
        <w:rPr>
          <w:rFonts w:cs="Calibri"/>
          <w:color w:val="000000"/>
        </w:rPr>
        <w:t xml:space="preserve"> sense.</w:t>
      </w:r>
      <w:r w:rsidRPr="000F4E96" w:rsidR="00D57D3D">
        <w:rPr>
          <w:rFonts w:cs="Calibri"/>
          <w:color w:val="000000"/>
        </w:rPr>
        <w:t xml:space="preserve"> </w:t>
      </w:r>
      <w:r w:rsidRPr="000F4E96" w:rsidR="009F706E">
        <w:rPr>
          <w:rFonts w:cs="Calibri"/>
          <w:color w:val="000000"/>
        </w:rPr>
        <w:t>as it</w:t>
      </w:r>
      <w:r w:rsidRPr="000F4E96" w:rsidR="00D108B7">
        <w:rPr>
          <w:rFonts w:asciiTheme="majorHAnsi" w:hAnsiTheme="majorHAnsi" w:cstheme="majorHAnsi"/>
        </w:rPr>
        <w:t xml:space="preserve"> is likely that schools show variance in our independent variables of interest. </w:t>
      </w:r>
      <w:r w:rsidRPr="000F4E96" w:rsidR="00AC4E53">
        <w:rPr>
          <w:rFonts w:asciiTheme="majorHAnsi" w:hAnsiTheme="majorHAnsi" w:cstheme="majorHAnsi"/>
          <w:lang w:val="en-US"/>
        </w:rPr>
        <w:t xml:space="preserve">We will use the nesting structure students in schools for the analyses. To classify the importance of the nesting structure for the results of the analyses, we will evaluate </w:t>
      </w:r>
      <w:r w:rsidRPr="000F4E96" w:rsidR="009F706E">
        <w:rPr>
          <w:rFonts w:asciiTheme="majorHAnsi" w:hAnsiTheme="majorHAnsi" w:cstheme="majorHAnsi"/>
        </w:rPr>
        <w:t xml:space="preserve">the intraclass correlation coefficient </w:t>
      </w:r>
      <w:r w:rsidR="002F0835">
        <w:rPr>
          <w:rFonts w:asciiTheme="majorHAnsi" w:hAnsiTheme="majorHAnsi" w:cstheme="majorHAnsi"/>
        </w:rPr>
        <w:fldChar w:fldCharType="begin"/>
      </w:r>
      <w:r w:rsidR="002F0835">
        <w:rPr>
          <w:rFonts w:asciiTheme="majorHAnsi" w:hAnsiTheme="majorHAnsi" w:cstheme="majorHAnsi"/>
        </w:rPr>
        <w:instrText xml:space="preserve"> ADDIN ZOTERO_ITEM CSL_CITATION {"citationID":"26erlhtA","properties":{"formattedCitation":"(ICC[1]; L\\uc0\\u252{}dtke et al., 2009)","plainCitation":"(ICC[1]; Lüdtke et al., 2009)","noteIndex":0},"citationItems":[{"id":129915,"uris":["http://zotero.org/groups/4652725/items/5F8EK2AY"],"itemData":{"id":129915,"type":"article-journal","container-title":"Contemporary Educational Psychology","DOI":"10/bjc3vf","ISSN":"0361476X","issue":"2","language":"en","note":"255 citations (Crossref) [2022-07-17]","page":"120-131","source":"Crossref","title":"Assessing the impact of learning environments: How to use student ratings of classroom or school characteristics in multilevel modeling","title-short":"Assessing the impact of learning environments","volume":"34","author":[{"family":"Lüdtke","given":"Oliver"},{"family":"Robitzsch","given":"Alexander"},{"family":"Trautwein","given":"Ulrich"},{"family":"Kunter","given":"Mareike"}],"issued":{"date-parts":[["2009",4]]}},"label":"page","prefix":"ICC[1];"}],"schema":"https://github.com/citation-style-language/schema/raw/master/csl-citation.json"} </w:instrText>
      </w:r>
      <w:r w:rsidR="002F0835">
        <w:rPr>
          <w:rFonts w:asciiTheme="majorHAnsi" w:hAnsiTheme="majorHAnsi" w:cstheme="majorHAnsi"/>
        </w:rPr>
        <w:fldChar w:fldCharType="separate"/>
      </w:r>
      <w:r w:rsidRPr="002F0835" w:rsidR="002F0835">
        <w:rPr>
          <w:rFonts w:cs="Calibri"/>
          <w:szCs w:val="24"/>
        </w:rPr>
        <w:t>(ICC[1]; Lüdtke et al., 2009)</w:t>
      </w:r>
      <w:r w:rsidR="002F0835">
        <w:rPr>
          <w:rFonts w:asciiTheme="majorHAnsi" w:hAnsiTheme="majorHAnsi" w:cstheme="majorHAnsi"/>
        </w:rPr>
        <w:fldChar w:fldCharType="end"/>
      </w:r>
      <w:r w:rsidRPr="000F4E96" w:rsidR="00074687">
        <w:rPr>
          <w:rFonts w:asciiTheme="majorHAnsi" w:hAnsiTheme="majorHAnsi" w:cstheme="majorHAnsi"/>
        </w:rPr>
        <w:t>.</w:t>
      </w:r>
    </w:p>
    <w:p w:rsidRPr="0019410D" w:rsidR="00E37FEF" w:rsidP="791EEF12" w:rsidRDefault="007B349C" w14:paraId="63C730CF" w14:textId="4CBC66D5">
      <w:pPr>
        <w:pStyle w:val="Heading2"/>
        <w:rPr>
          <w:szCs w:val="24"/>
        </w:rPr>
      </w:pPr>
      <w:r>
        <w:t xml:space="preserve">Effect </w:t>
      </w:r>
      <w:r w:rsidR="00991008">
        <w:t>S</w:t>
      </w:r>
      <w:r>
        <w:t>ize</w:t>
      </w:r>
    </w:p>
    <w:p w:rsidR="00671E1C" w:rsidP="00171086" w:rsidRDefault="00590153" w14:paraId="0674AFFD" w14:textId="35818FC0">
      <w:pPr>
        <w:spacing w:before="200" w:after="200"/>
      </w:pPr>
      <w:r w:rsidRPr="00590153">
        <w:rPr>
          <w:lang w:val="en-US"/>
        </w:rPr>
        <w:t xml:space="preserve">The following comments refer to the second study. </w:t>
      </w:r>
      <w:r w:rsidRPr="00590153" w:rsidR="00F73697">
        <w:t xml:space="preserve">The key idea of difference-in-difference approaches is that trends of a </w:t>
      </w:r>
      <w:r w:rsidRPr="007468D2" w:rsidR="00F73697">
        <w:rPr>
          <w:rFonts w:cs="Calibri"/>
        </w:rPr>
        <w:t xml:space="preserve">key dependent variable (in this study student achievement in national exams) would be the same in an untreated and treated group in the absence of the treatment </w:t>
      </w:r>
      <w:r w:rsidRPr="007468D2" w:rsidR="00F73697">
        <w:rPr>
          <w:rFonts w:cs="Calibri"/>
        </w:rPr>
        <w:fldChar w:fldCharType="begin"/>
      </w:r>
      <w:r w:rsidRPr="007468D2" w:rsidR="00F73697">
        <w:rPr>
          <w:rFonts w:cs="Calibri"/>
        </w:rPr>
        <w:instrText xml:space="preserve"> ADDIN ZOTERO_ITEM CSL_CITATION {"citationID":"JbraUFHz","properties":{"formattedCitation":"(i.e., school closures; Angrist &amp; Pischke, 2009)","plainCitation":"(i.e., school closures; 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David"},{"family":"Pischke","given":"Jörn-Steffen"}],"issued":{"date-parts":[["2009"]]}},"label":"page","prefix":"i.e., school closures;"}],"schema":"https://github.com/citation-style-language/schema/raw/master/csl-citation.json"} </w:instrText>
      </w:r>
      <w:r w:rsidRPr="007468D2" w:rsidR="00F73697">
        <w:rPr>
          <w:rFonts w:cs="Calibri"/>
        </w:rPr>
        <w:fldChar w:fldCharType="separate"/>
      </w:r>
      <w:r w:rsidRPr="007468D2" w:rsidR="00F73697">
        <w:rPr>
          <w:rFonts w:cs="Calibri"/>
        </w:rPr>
        <w:t>(i.e., school closures; Angrist &amp; Pischke, 2009)</w:t>
      </w:r>
      <w:r w:rsidRPr="007468D2" w:rsidR="00F73697">
        <w:rPr>
          <w:rFonts w:cs="Calibri"/>
        </w:rPr>
        <w:fldChar w:fldCharType="end"/>
      </w:r>
      <w:r w:rsidRPr="007468D2" w:rsidR="00F73697">
        <w:rPr>
          <w:rFonts w:cs="Calibri"/>
        </w:rPr>
        <w:t>. In this study, we assume that there is a learning gain without treatment. We assume that this trend is weakened by school closures.</w:t>
      </w:r>
      <w:r w:rsidRPr="007468D2" w:rsidR="00171086">
        <w:rPr>
          <w:rFonts w:cs="Calibri"/>
        </w:rPr>
        <w:t xml:space="preserve"> We will </w:t>
      </w:r>
      <w:r w:rsidRPr="007468D2" w:rsidR="00735DAC">
        <w:rPr>
          <w:rFonts w:cs="Calibri"/>
        </w:rPr>
        <w:t xml:space="preserve">use effect sizes </w:t>
      </w:r>
      <w:r w:rsidRPr="007468D2" w:rsidR="00241CFC">
        <w:rPr>
          <w:rFonts w:cs="Calibri"/>
        </w:rPr>
        <w:t>to quantify</w:t>
      </w:r>
      <w:r w:rsidRPr="007468D2" w:rsidR="00735DAC">
        <w:rPr>
          <w:rFonts w:cs="Calibri"/>
        </w:rPr>
        <w:t xml:space="preserve"> </w:t>
      </w:r>
      <w:r w:rsidRPr="007468D2" w:rsidR="00171086">
        <w:rPr>
          <w:rFonts w:cs="Calibri"/>
        </w:rPr>
        <w:t>trends in students</w:t>
      </w:r>
      <w:r w:rsidRPr="007468D2" w:rsidR="00850247">
        <w:rPr>
          <w:rFonts w:cs="Calibri"/>
        </w:rPr>
        <w:t>’ achievement (i.e., differences in national exam grades between Year 8 and Year9)</w:t>
      </w:r>
      <w:r w:rsidRPr="007468D2" w:rsidR="00171086">
        <w:rPr>
          <w:rFonts w:cs="Calibri"/>
        </w:rPr>
        <w:t xml:space="preserve">. </w:t>
      </w:r>
      <w:r w:rsidRPr="007468D2" w:rsidR="00570EDB">
        <w:rPr>
          <w:rFonts w:cs="Calibri"/>
        </w:rPr>
        <w:t xml:space="preserve">We will express effect sizes on the scale of percentiles using the standard-deviation based metrics Cohen’s </w:t>
      </w:r>
      <m:oMath>
        <m:r>
          <w:rPr>
            <w:rFonts w:ascii="Cambria Math" w:hAnsi="Cambria Math" w:cs="Calibri"/>
          </w:rPr>
          <m:t>d</m:t>
        </m:r>
      </m:oMath>
      <w:r w:rsidRPr="007468D2" w:rsidR="0089553C">
        <w:rPr>
          <w:rFonts w:cs="Calibri"/>
        </w:rPr>
        <w:t xml:space="preserve"> </w:t>
      </w:r>
      <w:r w:rsidRPr="007468D2" w:rsidR="0089553C">
        <w:rPr>
          <w:rFonts w:cs="Calibri"/>
        </w:rPr>
        <w:fldChar w:fldCharType="begin"/>
      </w:r>
      <w:r w:rsidRPr="007468D2" w:rsidR="0089553C">
        <w:rPr>
          <w:rFonts w:cs="Calibri"/>
        </w:rPr>
        <w:instrText xml:space="preserve"> ADDIN ZOTERO_ITEM CSL_CITATION {"citationID":"tpjuqtLP","properties":{"formattedCitation":"(Cohen, 1988)","plainCitation":"(Cohen, 1988)","noteIndex":0},"citationItems":[{"id":130174,"uris":["http://zotero.org/groups/4652725/items/A7XQ7U9C"],"itemData":{"id":130174,"type":"book","edition":"2","event-place":"Hillsdale, NJ","ISBN":"0-8058-0283-5","language":"en","number-of-pages":"xxi+567","publisher":"Erlbaum","publisher-place":"Hillsdale, NJ","title":"Statistical power analysis for the behavioral sciences","author":[{"family":"Cohen","given":"Jacob"}],"issued":{"date-parts":[["1988"]]}}}],"schema":"https://github.com/citation-style-language/schema/raw/master/csl-citation.json"} </w:instrText>
      </w:r>
      <w:r w:rsidRPr="007468D2" w:rsidR="0089553C">
        <w:rPr>
          <w:rFonts w:cs="Calibri"/>
        </w:rPr>
        <w:fldChar w:fldCharType="separate"/>
      </w:r>
      <w:r w:rsidRPr="007468D2" w:rsidR="0089553C">
        <w:rPr>
          <w:rFonts w:cs="Calibri"/>
        </w:rPr>
        <w:t>(Cohen, 1988)</w:t>
      </w:r>
      <w:r w:rsidRPr="007468D2" w:rsidR="0089553C">
        <w:rPr>
          <w:rFonts w:cs="Calibri"/>
        </w:rPr>
        <w:fldChar w:fldCharType="end"/>
      </w:r>
      <w:r w:rsidRPr="007468D2" w:rsidR="00570EDB">
        <w:rPr>
          <w:rFonts w:cs="Calibri"/>
        </w:rPr>
        <w:t xml:space="preserve">. </w:t>
      </w:r>
      <w:r w:rsidRPr="007468D2" w:rsidR="00F34B91">
        <w:rPr>
          <w:rFonts w:cs="Calibri"/>
        </w:rPr>
        <w:t>In general, w</w:t>
      </w:r>
      <w:r w:rsidRPr="007468D2" w:rsidR="007B349C">
        <w:rPr>
          <w:rFonts w:cs="Calibri"/>
        </w:rPr>
        <w:t xml:space="preserve">e consider all effect sizes to be </w:t>
      </w:r>
      <w:r w:rsidRPr="007468D2" w:rsidR="006E0CF6">
        <w:rPr>
          <w:rFonts w:cs="Calibri"/>
        </w:rPr>
        <w:t>informative (see explanations of the hypotheses)</w:t>
      </w:r>
      <w:r w:rsidRPr="007468D2" w:rsidR="007B349C">
        <w:rPr>
          <w:rFonts w:cs="Calibri"/>
        </w:rPr>
        <w:t xml:space="preserve">. </w:t>
      </w:r>
      <w:r w:rsidRPr="007468D2" w:rsidR="00E06329">
        <w:rPr>
          <w:rFonts w:cs="Calibri"/>
        </w:rPr>
        <w:t xml:space="preserve">Based on prior studies, we expect negative effects of school closures </w:t>
      </w:r>
      <w:r w:rsidRPr="007468D2" w:rsidR="00810072">
        <w:rPr>
          <w:rFonts w:cs="Calibri"/>
        </w:rPr>
        <w:t xml:space="preserve">in period 1 </w:t>
      </w:r>
      <w:r w:rsidRPr="007468D2" w:rsidR="00E06329">
        <w:rPr>
          <w:rFonts w:cs="Calibri"/>
        </w:rPr>
        <w:t>on student achievement. On average, across several studies from different countries, learning losses</w:t>
      </w:r>
      <w:r w:rsidRPr="007468D2" w:rsidR="005F529C">
        <w:rPr>
          <w:rFonts w:cs="Calibri"/>
        </w:rPr>
        <w:t xml:space="preserve">, for instance, </w:t>
      </w:r>
      <w:r w:rsidRPr="007468D2" w:rsidR="00E06329">
        <w:rPr>
          <w:rFonts w:cs="Calibri"/>
        </w:rPr>
        <w:t xml:space="preserve">of </w:t>
      </w:r>
      <m:oMath>
        <m:r>
          <w:rPr>
            <w:rFonts w:ascii="Cambria Math" w:hAnsi="Cambria Math" w:cs="Calibri"/>
          </w:rPr>
          <m:t>d=-0.10 SD</m:t>
        </m:r>
      </m:oMath>
      <w:r w:rsidRPr="007468D2" w:rsidR="00E06329">
        <w:rPr>
          <w:rFonts w:cs="Calibri"/>
        </w:rPr>
        <w:t xml:space="preserve"> have been shown</w:t>
      </w:r>
      <w:r w:rsidRPr="00EC3155" w:rsidR="00E06329">
        <w:rPr>
          <w:rFonts w:asciiTheme="majorHAnsi" w:hAnsiTheme="majorHAnsi" w:cstheme="majorHAnsi"/>
        </w:rPr>
        <w:t xml:space="preserve"> </w:t>
      </w:r>
      <w:r w:rsidR="003146ED">
        <w:rPr>
          <w:rFonts w:cs="Calibri"/>
        </w:rPr>
        <w:t>for the period 1</w:t>
      </w:r>
      <w:r w:rsidRPr="00BE2326" w:rsidR="003146ED">
        <w:rPr>
          <w:rFonts w:cs="Calibri"/>
        </w:rPr>
        <w:t xml:space="preserve"> (i.e., after the first 7 to 8 weeks of </w:t>
      </w:r>
      <w:r w:rsidR="003146ED">
        <w:rPr>
          <w:rFonts w:cs="Calibri"/>
        </w:rPr>
        <w:t xml:space="preserve">the first </w:t>
      </w:r>
      <w:r w:rsidRPr="00BE2326" w:rsidR="003146ED">
        <w:rPr>
          <w:rFonts w:cs="Calibri"/>
        </w:rPr>
        <w:t>school closures</w:t>
      </w:r>
      <w:r w:rsidR="003146ED">
        <w:rPr>
          <w:rFonts w:cs="Calibri"/>
        </w:rPr>
        <w:t xml:space="preserve"> in 2020</w:t>
      </w:r>
      <w:r w:rsidRPr="00BE2326" w:rsidR="003146ED">
        <w:rPr>
          <w:rFonts w:cs="Calibri"/>
        </w:rPr>
        <w:t>)</w:t>
      </w:r>
      <w:r w:rsidR="003146ED">
        <w:rPr>
          <w:rFonts w:asciiTheme="majorHAnsi" w:hAnsiTheme="majorHAnsi" w:cstheme="majorHAnsi"/>
        </w:rPr>
        <w:t xml:space="preserve"> </w:t>
      </w:r>
      <w:r w:rsidRPr="00EC3155" w:rsidR="00E06329">
        <w:rPr>
          <w:rFonts w:asciiTheme="majorHAnsi" w:hAnsiTheme="majorHAnsi" w:cstheme="majorHAnsi"/>
        </w:rPr>
        <w:t xml:space="preserve">for both </w:t>
      </w:r>
      <w:r w:rsidR="005F529C">
        <w:rPr>
          <w:rFonts w:asciiTheme="majorHAnsi" w:hAnsiTheme="majorHAnsi" w:cstheme="majorHAnsi"/>
        </w:rPr>
        <w:t xml:space="preserve">reading and </w:t>
      </w:r>
      <w:r w:rsidRPr="00EC3155" w:rsidR="00E06329">
        <w:rPr>
          <w:rFonts w:asciiTheme="majorHAnsi" w:hAnsiTheme="majorHAnsi" w:cstheme="majorHAnsi"/>
        </w:rPr>
        <w:t xml:space="preserve">mathematics. </w:t>
      </w:r>
      <w:r w:rsidRPr="004676C0" w:rsidR="00E06329">
        <w:t>However, the</w:t>
      </w:r>
      <w:r w:rsidRPr="00BE4C98" w:rsidR="00E06329">
        <w:t xml:space="preserve"> size of the expected effect </w:t>
      </w:r>
      <w:r w:rsidR="003146ED">
        <w:t xml:space="preserve">in this study </w:t>
      </w:r>
      <w:r w:rsidRPr="00BE4C98" w:rsidR="00E06329">
        <w:t>is not ea</w:t>
      </w:r>
      <w:r w:rsidRPr="00655E44" w:rsidR="00E06329">
        <w:t>sy to estimate</w:t>
      </w:r>
      <w:r w:rsidR="00343021">
        <w:t xml:space="preserve"> as t</w:t>
      </w:r>
      <w:r w:rsidRPr="005A4793" w:rsidR="00343021">
        <w:t xml:space="preserve">he national </w:t>
      </w:r>
      <w:r w:rsidR="00343021">
        <w:t>exams</w:t>
      </w:r>
      <w:r w:rsidRPr="005A4793" w:rsidR="00343021">
        <w:t xml:space="preserve"> target basic skills such as reading or numeracy. These skills should have stabilized by Year 9 students and should not be as sensitive to school closures as curriculum-based tests.</w:t>
      </w:r>
      <w:r w:rsidR="0062697E">
        <w:t xml:space="preserve"> </w:t>
      </w:r>
      <w:r w:rsidR="008213F9">
        <w:t>In general, we will</w:t>
      </w:r>
      <w:r w:rsidRPr="00B80DD3" w:rsidR="00671E1C">
        <w:rPr>
          <w:rFonts w:cs="Calibri"/>
        </w:rPr>
        <w:t xml:space="preserve"> be guided by previous findings on the effects of school closures as benchmarks when judging the importance of effect sizes regarding learning gain or loss. </w:t>
      </w:r>
      <w:proofErr w:type="spellStart"/>
      <w:r w:rsidRPr="00B80DD3" w:rsidR="00671E1C">
        <w:rPr>
          <w:rFonts w:cs="Calibri"/>
        </w:rPr>
        <w:t>Betthäuser</w:t>
      </w:r>
      <w:proofErr w:type="spellEnd"/>
      <w:r w:rsidRPr="00B80DD3" w:rsidR="00671E1C">
        <w:rPr>
          <w:rFonts w:cs="Calibri"/>
        </w:rPr>
        <w:t xml:space="preserve"> et al. </w:t>
      </w:r>
      <w:r w:rsidRPr="00B80DD3" w:rsidR="00671E1C">
        <w:rPr>
          <w:rFonts w:cs="Calibri"/>
        </w:rPr>
        <w:fldChar w:fldCharType="begin"/>
      </w:r>
      <w:r w:rsidRPr="00B80DD3" w:rsidR="00671E1C">
        <w:rPr>
          <w:rFonts w:cs="Calibri"/>
        </w:rPr>
        <w:instrText xml:space="preserve"> ADDIN ZOTERO_ITEM CSL_CITATION {"citationID":"NeSv1NwH","properties":{"formattedCitation":"(2022)","plainCitation":"(2022)","noteIndex":0},"citationItems":[{"id":129924,"uris":["http://zotero.org/groups/4652725/items/XWCL23UY"],"itemData":{"id":129924,"type":"report","abstract":"How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Pr="00B80DD3" w:rsidR="00671E1C">
        <w:rPr>
          <w:rFonts w:cs="Calibri"/>
        </w:rPr>
        <w:fldChar w:fldCharType="separate"/>
      </w:r>
      <w:r w:rsidRPr="00B80DD3" w:rsidR="00671E1C">
        <w:rPr>
          <w:rFonts w:cs="Calibri"/>
        </w:rPr>
        <w:t>(2022)</w:t>
      </w:r>
      <w:r w:rsidRPr="00B80DD3" w:rsidR="00671E1C">
        <w:rPr>
          <w:rFonts w:cs="Calibri"/>
        </w:rPr>
        <w:fldChar w:fldCharType="end"/>
      </w:r>
      <w:r w:rsidRPr="00B80DD3" w:rsidR="00671E1C">
        <w:rPr>
          <w:rFonts w:cs="Calibri"/>
        </w:rPr>
        <w:t xml:space="preserve"> found a learning loss of </w:t>
      </w:r>
      <m:oMath>
        <m:r>
          <w:rPr>
            <w:rFonts w:ascii="Cambria Math" w:hAnsi="Cambria Math" w:cs="Calibri"/>
          </w:rPr>
          <m:t>d=-0.17,  95 c.i. [-0.22, -0.13]</m:t>
        </m:r>
      </m:oMath>
      <w:r w:rsidRPr="00B80DD3" w:rsidR="00671E1C">
        <w:rPr>
          <w:rFonts w:cs="Calibri"/>
        </w:rPr>
        <w:t xml:space="preserve"> early in the pandemic (i.e., for school closures in 2020) which can be interpreted as 42% of average learning during a school year without school closures </w:t>
      </w:r>
      <w:r w:rsidRPr="00B80DD3" w:rsidR="00671E1C">
        <w:rPr>
          <w:rFonts w:cs="Calibri"/>
        </w:rPr>
        <w:fldChar w:fldCharType="begin"/>
      </w:r>
      <w:r w:rsidRPr="00B80DD3" w:rsidR="00671E1C">
        <w:rPr>
          <w:rFonts w:cs="Calibri"/>
        </w:rPr>
        <w:instrText xml:space="preserve"> ADDIN ZOTERO_ITEM CSL_CITATION {"citationID":"g6BtkBRg","properties":{"formattedCitation":"(teachers typically can attain between d = 0.20 to d = 0.40 growth per year; Hattie, 2009)","plainCitation":"(teachers typically can attain between d = 0.20 to d = 0.40 growth per year; Hattie, 2009)","noteIndex":0},"citationItems":[{"id":129930,"uris":["http://zotero.org/groups/4652725/items/799BCI2C"],"itemData":{"id":129930,"type":"book","call-number":"LB1060 .H388 2009","event-place":"London","ISBN":"978-0-415-47618-8","note":"OCLC: ocn229019531","number-of-pages":"378","publisher":"Routledge","publisher-place":"London","source":"Library of Congress ISBN","title":"Visible learning: a synthesis of over 800 meta-analyses relating to achievement","title-short":"Visible learning","author":[{"family":"Hattie","given":"John"}],"issued":{"date-parts":[["2009"]]}},"label":"page","prefix":"teachers typically can attain between d = 0.20 to d = 0.40 growth per year;"}],"schema":"https://github.com/citation-style-language/schema/raw/master/csl-citation.json"} </w:instrText>
      </w:r>
      <w:r w:rsidRPr="00B80DD3" w:rsidR="00671E1C">
        <w:rPr>
          <w:rFonts w:cs="Calibri"/>
        </w:rPr>
        <w:fldChar w:fldCharType="separate"/>
      </w:r>
      <w:r w:rsidRPr="00B80DD3" w:rsidR="00671E1C">
        <w:rPr>
          <w:rFonts w:cs="Calibri"/>
        </w:rPr>
        <w:t>(teachers typically can attain between d = 0.20 to d = 0.40 growth per year; Hattie, 2009)</w:t>
      </w:r>
      <w:r w:rsidRPr="00B80DD3" w:rsidR="00671E1C">
        <w:rPr>
          <w:rFonts w:cs="Calibri"/>
        </w:rPr>
        <w:fldChar w:fldCharType="end"/>
      </w:r>
      <w:r w:rsidRPr="00B80DD3" w:rsidR="00671E1C">
        <w:rPr>
          <w:rFonts w:cs="Calibri"/>
        </w:rPr>
        <w:t xml:space="preserve">. </w:t>
      </w:r>
      <w:proofErr w:type="spellStart"/>
      <w:r w:rsidRPr="00B80DD3" w:rsidR="00671E1C">
        <w:rPr>
          <w:rFonts w:cs="Calibri"/>
        </w:rPr>
        <w:t>Hammersteint</w:t>
      </w:r>
      <w:proofErr w:type="spellEnd"/>
      <w:r w:rsidRPr="00B80DD3" w:rsidR="00671E1C">
        <w:rPr>
          <w:rFonts w:cs="Calibri"/>
        </w:rPr>
        <w:t xml:space="preserve"> et al. </w:t>
      </w:r>
      <w:r w:rsidRPr="00B80DD3" w:rsidR="00671E1C">
        <w:rPr>
          <w:rFonts w:cs="Calibri"/>
        </w:rPr>
        <w:fldChar w:fldCharType="begin"/>
      </w:r>
      <w:r w:rsidRPr="00B80DD3" w:rsidR="00671E1C">
        <w:rPr>
          <w:rFonts w:cs="Calibri"/>
        </w:rPr>
        <w:instrText xml:space="preserve"> ADDIN ZOTERO_ITEM CSL_CITATION {"citationID":"yCSn14mQ","properties":{"formattedCitation":"(2021)","plainCitation":"(2021)","noteIndex":0},"citationItems":[{"id":93508,"uris":["http://zotero.org/groups/4652725/items/AXDCBBI4"],"itemData":{"id":93508,"type":"article-journal","abstract":"The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suppress-author":true}],"schema":"https://github.com/citation-style-language/schema/raw/master/csl-citation.json"} </w:instrText>
      </w:r>
      <w:r w:rsidRPr="00B80DD3" w:rsidR="00671E1C">
        <w:rPr>
          <w:rFonts w:cs="Calibri"/>
        </w:rPr>
        <w:fldChar w:fldCharType="separate"/>
      </w:r>
      <w:r w:rsidRPr="00B80DD3" w:rsidR="00671E1C">
        <w:rPr>
          <w:rFonts w:cs="Calibri"/>
        </w:rPr>
        <w:t>(2021)</w:t>
      </w:r>
      <w:r w:rsidRPr="00B80DD3" w:rsidR="00671E1C">
        <w:rPr>
          <w:rFonts w:cs="Calibri"/>
        </w:rPr>
        <w:fldChar w:fldCharType="end"/>
      </w:r>
      <w:r w:rsidRPr="00B80DD3" w:rsidR="00671E1C">
        <w:rPr>
          <w:rFonts w:cs="Calibri"/>
        </w:rPr>
        <w:t xml:space="preserve"> found a learning loss of </w:t>
      </w:r>
      <m:oMath>
        <m:r>
          <w:rPr>
            <w:rFonts w:ascii="Cambria Math" w:hAnsi="Cambria Math" w:cs="Calibri"/>
          </w:rPr>
          <m:t>d=-0.005 SD to-0.05 SD</m:t>
        </m:r>
      </m:oMath>
      <w:r w:rsidRPr="00B80DD3" w:rsidR="00671E1C">
        <w:rPr>
          <w:rFonts w:cs="Calibri"/>
        </w:rPr>
        <w:t xml:space="preserve"> per week which can be interpreted as an average summer learning loss. Based on these findings</w:t>
      </w:r>
      <w:r w:rsidR="00147B89">
        <w:rPr>
          <w:rFonts w:cs="Calibri"/>
        </w:rPr>
        <w:t xml:space="preserve"> </w:t>
      </w:r>
      <w:r w:rsidRPr="00147B89" w:rsidR="00147B89">
        <w:rPr>
          <w:rFonts w:cs="Calibri"/>
        </w:rPr>
        <w:t xml:space="preserve">and considering that the tests </w:t>
      </w:r>
      <w:r w:rsidR="00147B89">
        <w:rPr>
          <w:rFonts w:cs="Calibri"/>
        </w:rPr>
        <w:t xml:space="preserve">in this study </w:t>
      </w:r>
      <w:r w:rsidRPr="00147B89" w:rsidR="00147B89">
        <w:rPr>
          <w:rFonts w:cs="Calibri"/>
        </w:rPr>
        <w:t>(i.e., national exams) are not likely to be as sensitive as curriculum-based tests,</w:t>
      </w:r>
      <w:r w:rsidRPr="00B80DD3" w:rsidR="00671E1C">
        <w:rPr>
          <w:rFonts w:cs="Calibri"/>
        </w:rPr>
        <w:t xml:space="preserve"> </w:t>
      </w:r>
      <w:r w:rsidR="00343021">
        <w:t>w</w:t>
      </w:r>
      <w:r w:rsidRPr="000534EB" w:rsidR="00343021">
        <w:rPr>
          <w:rFonts w:cs="Calibri"/>
        </w:rPr>
        <w:t xml:space="preserve">e expect small effect sizes of approximately </w:t>
      </w:r>
      <m:oMath>
        <m:r>
          <w:rPr>
            <w:rFonts w:ascii="Cambria Math" w:hAnsi="Cambria Math" w:cs="Calibri"/>
          </w:rPr>
          <m:t>d=-</m:t>
        </m:r>
        <m:f>
          <m:fPr>
            <m:ctrlPr>
              <w:rPr>
                <w:rFonts w:ascii="Cambria Math" w:hAnsi="Cambria Math" w:cs="Calibri"/>
                <w:i/>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Pr="000534EB" w:rsidR="00343021">
        <w:rPr>
          <w:rFonts w:cs="Calibri"/>
        </w:rPr>
        <w:t xml:space="preserve"> per week </w:t>
      </w:r>
      <w:r w:rsidR="00343021">
        <w:rPr>
          <w:rFonts w:cs="Calibri"/>
        </w:rPr>
        <w:t xml:space="preserve">of </w:t>
      </w:r>
      <w:r w:rsidRPr="000534EB" w:rsidR="00343021">
        <w:rPr>
          <w:rFonts w:cs="Calibri"/>
        </w:rPr>
        <w:t xml:space="preserve">learning loss for </w:t>
      </w:r>
      <w:r w:rsidR="00343021">
        <w:rPr>
          <w:rFonts w:cs="Calibri"/>
        </w:rPr>
        <w:t>period 1</w:t>
      </w:r>
      <w:r w:rsidR="00147B89">
        <w:rPr>
          <w:rFonts w:cs="Calibri"/>
        </w:rPr>
        <w:t>.</w:t>
      </w:r>
    </w:p>
    <w:p w:rsidRPr="0019410D" w:rsidR="00E37FEF" w:rsidP="791EEF12" w:rsidRDefault="007B349C" w14:paraId="76E224E0" w14:textId="2E14D24B">
      <w:pPr>
        <w:pStyle w:val="Heading2"/>
        <w:rPr>
          <w:szCs w:val="24"/>
        </w:rPr>
      </w:pPr>
      <w:r>
        <w:t xml:space="preserve">Statistical </w:t>
      </w:r>
      <w:r w:rsidR="00991008">
        <w:t>P</w:t>
      </w:r>
      <w:r>
        <w:t>ower</w:t>
      </w:r>
    </w:p>
    <w:p w:rsidRPr="0019410D" w:rsidR="00E37FEF" w:rsidRDefault="007B349C" w14:paraId="5CAD9FE2" w14:textId="64D32FCB">
      <w:pPr>
        <w:spacing w:after="200"/>
        <w:rPr>
          <w:rFonts w:asciiTheme="majorHAnsi" w:hAnsiTheme="majorHAnsi" w:cstheme="majorHAnsi"/>
          <w:highlight w:val="green"/>
        </w:rPr>
      </w:pPr>
      <w:r w:rsidRPr="0019410D">
        <w:rPr>
          <w:rFonts w:asciiTheme="majorHAnsi" w:hAnsiTheme="majorHAnsi" w:cstheme="majorHAnsi"/>
        </w:rPr>
        <w:t>As we use data from the entire population, in which only isolated students will have missing values, the statistical power will be high enough that all of our statistics will be statistically significant. Thus, the challenge following the analyses is to interpret which magnitudes of effect sizes are of practical relevance and, accordingly, are important</w:t>
      </w:r>
      <w:r w:rsidR="00506856">
        <w:rPr>
          <w:rFonts w:asciiTheme="majorHAnsi" w:hAnsiTheme="majorHAnsi" w:cstheme="majorHAnsi"/>
        </w:rPr>
        <w:t xml:space="preserve"> (see section </w:t>
      </w:r>
      <w:r w:rsidRPr="00476135" w:rsidR="00506856">
        <w:rPr>
          <w:rFonts w:asciiTheme="majorHAnsi" w:hAnsiTheme="majorHAnsi" w:cstheme="majorHAnsi"/>
          <w:i/>
          <w:iCs/>
        </w:rPr>
        <w:t>effect sizes</w:t>
      </w:r>
      <w:r w:rsidR="00506856">
        <w:rPr>
          <w:rFonts w:asciiTheme="majorHAnsi" w:hAnsiTheme="majorHAnsi" w:cstheme="majorHAnsi"/>
        </w:rPr>
        <w:t>).</w:t>
      </w:r>
    </w:p>
    <w:p w:rsidRPr="0019410D" w:rsidR="00E37FEF" w:rsidP="791EEF12" w:rsidRDefault="007B349C" w14:paraId="0BDB7A58" w14:textId="12666B4E">
      <w:pPr>
        <w:pStyle w:val="Heading2"/>
        <w:rPr>
          <w:szCs w:val="24"/>
        </w:rPr>
      </w:pPr>
      <w:r>
        <w:t xml:space="preserve">Inference </w:t>
      </w:r>
      <w:r w:rsidR="791EEF12">
        <w:t>Criteria</w:t>
      </w:r>
    </w:p>
    <w:p w:rsidRPr="0019410D" w:rsidR="00E37FEF" w:rsidRDefault="007B349C" w14:paraId="7DF14241" w14:textId="1E8C29D7">
      <w:pPr>
        <w:spacing w:after="200"/>
        <w:rPr>
          <w:rFonts w:asciiTheme="majorHAnsi" w:hAnsiTheme="majorHAnsi" w:cstheme="majorHAnsi"/>
          <w:b/>
        </w:rPr>
      </w:pPr>
      <w:r w:rsidRPr="0019410D">
        <w:rPr>
          <w:rFonts w:asciiTheme="majorHAnsi" w:hAnsiTheme="majorHAnsi" w:cstheme="majorHAnsi"/>
        </w:rPr>
        <w:t xml:space="preserve">As we examine the entire population, classical statistical inference tests and the inference cut-off values are </w:t>
      </w:r>
      <w:r w:rsidR="00C97C88">
        <w:rPr>
          <w:rFonts w:asciiTheme="majorHAnsi" w:hAnsiTheme="majorHAnsi" w:cstheme="majorHAnsi"/>
        </w:rPr>
        <w:t xml:space="preserve">rather </w:t>
      </w:r>
      <w:r w:rsidRPr="0019410D">
        <w:rPr>
          <w:rFonts w:asciiTheme="majorHAnsi" w:hAnsiTheme="majorHAnsi" w:cstheme="majorHAnsi"/>
        </w:rPr>
        <w:t xml:space="preserve">obsolete. However, </w:t>
      </w:r>
      <w:r w:rsidRPr="00104077" w:rsidR="00104077">
        <w:rPr>
          <w:rFonts w:asciiTheme="majorHAnsi" w:hAnsiTheme="majorHAnsi" w:cstheme="majorHAnsi"/>
        </w:rPr>
        <w:t xml:space="preserve">as soon as we get into the situation of making inferences about the population, </w:t>
      </w:r>
      <w:r w:rsidRPr="0019410D">
        <w:rPr>
          <w:rFonts w:asciiTheme="majorHAnsi" w:hAnsiTheme="majorHAnsi" w:cstheme="majorHAnsi"/>
        </w:rPr>
        <w:t xml:space="preserve">we will use the standard </w:t>
      </w:r>
      <w:r w:rsidRPr="0019410D">
        <w:rPr>
          <w:rFonts w:asciiTheme="majorHAnsi" w:hAnsiTheme="majorHAnsi" w:cstheme="majorHAnsi"/>
          <w:i/>
        </w:rPr>
        <w:t>p</w:t>
      </w:r>
      <w:r w:rsidRPr="0019410D">
        <w:rPr>
          <w:rFonts w:asciiTheme="majorHAnsi" w:hAnsiTheme="majorHAnsi" w:cstheme="majorHAnsi"/>
        </w:rPr>
        <w:t xml:space="preserve"> &lt; .05 criteria in all our analyses for determining if our tests indicate evidence against the null hypothesis. The </w:t>
      </w:r>
      <w:proofErr w:type="spellStart"/>
      <w:r w:rsidRPr="0019410D">
        <w:rPr>
          <w:rFonts w:asciiTheme="majorHAnsi" w:hAnsiTheme="majorHAnsi" w:cstheme="majorHAnsi"/>
        </w:rPr>
        <w:t>Benjamini</w:t>
      </w:r>
      <w:proofErr w:type="spellEnd"/>
      <w:r w:rsidRPr="0019410D">
        <w:rPr>
          <w:rFonts w:asciiTheme="majorHAnsi" w:hAnsiTheme="majorHAnsi" w:cstheme="majorHAnsi"/>
        </w:rPr>
        <w:t xml:space="preserve">-Hochberg </w:t>
      </w:r>
      <w:r w:rsidR="004717B3">
        <w:rPr>
          <w:rFonts w:asciiTheme="majorHAnsi" w:hAnsiTheme="majorHAnsi" w:cstheme="majorHAnsi"/>
        </w:rPr>
        <w:fldChar w:fldCharType="begin"/>
      </w:r>
      <w:r w:rsidR="004717B3">
        <w:rPr>
          <w:rFonts w:asciiTheme="majorHAnsi" w:hAnsiTheme="majorHAnsi" w:cstheme="majorHAnsi"/>
        </w:rPr>
        <w:instrText xml:space="preserve"> ADDIN ZOTERO_ITEM CSL_CITATION {"citationID":"VdPpqIfY","properties":{"formattedCitation":"(1995)","plainCitation":"(1995)","noteIndex":0},"citationItems":[{"id":126457,"uris":["http://zotero.org/groups/4652725/items/T4Y6FU47"],"itemData":{"id":126457,"type":"article-journal","container-title":"Journal of the Royal Statistical Society","DOI":"https://doi.org/10.2307/2346101","issue":"1","language":"en","page":"289-300","title":"Controlling the false discovery rate: A practical and powerful approach to multiple testing","volume":"57","author":[{"family":"Benjamini","given":"Yoav"},{"family":"Hochberg","given":"Yosef"}],"issued":{"date-parts":[["1995"]]}},"label":"page","suppress-author":true}],"schema":"https://github.com/citation-style-language/schema/raw/master/csl-citation.json"} </w:instrText>
      </w:r>
      <w:r w:rsidR="004717B3">
        <w:rPr>
          <w:rFonts w:asciiTheme="majorHAnsi" w:hAnsiTheme="majorHAnsi" w:cstheme="majorHAnsi"/>
        </w:rPr>
        <w:fldChar w:fldCharType="separate"/>
      </w:r>
      <w:r w:rsidRPr="004717B3" w:rsidR="004717B3">
        <w:rPr>
          <w:rFonts w:cs="Calibri"/>
        </w:rPr>
        <w:t>(1995)</w:t>
      </w:r>
      <w:r w:rsidR="004717B3">
        <w:rPr>
          <w:rFonts w:asciiTheme="majorHAnsi" w:hAnsiTheme="majorHAnsi" w:cstheme="majorHAnsi"/>
        </w:rPr>
        <w:fldChar w:fldCharType="end"/>
      </w:r>
      <w:r w:rsidRPr="0019410D">
        <w:rPr>
          <w:rFonts w:asciiTheme="majorHAnsi" w:hAnsiTheme="majorHAnsi" w:cstheme="majorHAnsi"/>
        </w:rPr>
        <w:t xml:space="preserve"> correction procedure adjusts for multiple comparisons.</w:t>
      </w:r>
    </w:p>
    <w:p w:rsidRPr="0019410D" w:rsidR="00E37FEF" w:rsidP="059402A8" w:rsidRDefault="007B349C" w14:paraId="2B87B1F9" w14:textId="2D42C7F2">
      <w:pPr>
        <w:pStyle w:val="Heading2"/>
        <w:rPr>
          <w:szCs w:val="24"/>
        </w:rPr>
      </w:pPr>
      <w:r>
        <w:t>Assumption Violation/ Model Non-</w:t>
      </w:r>
      <w:r w:rsidR="059402A8">
        <w:t>convergence</w:t>
      </w:r>
    </w:p>
    <w:p w:rsidRPr="0019410D" w:rsidR="00E37FEF" w:rsidRDefault="007B349C" w14:paraId="0FC368C3" w14:textId="77777777">
      <w:pPr>
        <w:spacing w:before="200" w:after="200"/>
        <w:rPr>
          <w:rFonts w:asciiTheme="majorHAnsi" w:hAnsiTheme="majorHAnsi" w:cstheme="majorHAnsi"/>
        </w:rPr>
      </w:pPr>
      <w:r w:rsidRPr="0019410D">
        <w:rPr>
          <w:rFonts w:asciiTheme="majorHAnsi" w:hAnsiTheme="majorHAnsi" w:cstheme="majorHAnsi"/>
        </w:rPr>
        <w:t xml:space="preserve">If the data violate the assumptions (e.g., no normal distribution), then we will take established measures to deal with these violations (e.g., </w:t>
      </w:r>
      <w:proofErr w:type="spellStart"/>
      <w:r w:rsidRPr="0019410D">
        <w:rPr>
          <w:rFonts w:asciiTheme="majorHAnsi" w:hAnsiTheme="majorHAnsi" w:cstheme="majorHAnsi"/>
        </w:rPr>
        <w:t>logarithmise</w:t>
      </w:r>
      <w:proofErr w:type="spellEnd"/>
      <w:r w:rsidRPr="0019410D">
        <w:rPr>
          <w:rFonts w:asciiTheme="majorHAnsi" w:hAnsiTheme="majorHAnsi" w:cstheme="majorHAnsi"/>
        </w:rPr>
        <w:t>). In principle, we do not assume that our models will not converge because, for example, we do not model latent constructs and thus sufficient information is put into the models to estimate the parameters and our models will be identified.</w:t>
      </w:r>
    </w:p>
    <w:p w:rsidRPr="0019410D" w:rsidR="00E37FEF" w:rsidP="059402A8" w:rsidRDefault="007B349C" w14:paraId="5696C95F" w14:textId="77777777">
      <w:pPr>
        <w:pStyle w:val="Heading2"/>
        <w:rPr>
          <w:szCs w:val="24"/>
        </w:rPr>
      </w:pPr>
      <w:r>
        <w:t>Reliability and Robustness testing</w:t>
      </w:r>
    </w:p>
    <w:p w:rsidR="004C10A2" w:rsidP="006B48AC" w:rsidRDefault="004C10A2" w14:paraId="5210A39F" w14:textId="203C491B">
      <w:pPr>
        <w:rPr>
          <w:rFonts w:asciiTheme="majorHAnsi" w:hAnsiTheme="majorHAnsi" w:cstheme="majorHAnsi"/>
        </w:rPr>
      </w:pPr>
      <w:r>
        <w:rPr>
          <w:rFonts w:asciiTheme="majorHAnsi" w:hAnsiTheme="majorHAnsi" w:cstheme="majorHAnsi"/>
        </w:rPr>
        <w:t>W</w:t>
      </w:r>
      <w:r w:rsidRPr="0019410D" w:rsidR="007B349C">
        <w:rPr>
          <w:rFonts w:asciiTheme="majorHAnsi" w:hAnsiTheme="majorHAnsi" w:cstheme="majorHAnsi"/>
        </w:rPr>
        <w:t>e will take several measures to check the robustness of our results.</w:t>
      </w:r>
    </w:p>
    <w:p w:rsidRPr="00673144" w:rsidR="00524AF6" w:rsidP="006B48AC" w:rsidRDefault="00D87D87" w14:paraId="32FA5C73" w14:textId="6854CC80">
      <w:pPr>
        <w:rPr>
          <w:rFonts w:asciiTheme="majorHAnsi" w:hAnsiTheme="majorHAnsi" w:cstheme="majorHAnsi"/>
          <w:b/>
          <w:bCs/>
          <w:u w:val="single"/>
        </w:rPr>
      </w:pPr>
      <w:r w:rsidRPr="00673144">
        <w:rPr>
          <w:rFonts w:asciiTheme="majorHAnsi" w:hAnsiTheme="majorHAnsi" w:cstheme="majorHAnsi"/>
          <w:b/>
          <w:bCs/>
          <w:u w:val="single"/>
        </w:rPr>
        <w:t>Regarding study 1</w:t>
      </w:r>
    </w:p>
    <w:p w:rsidR="00D87D87" w:rsidP="006B48AC" w:rsidRDefault="00524AF6" w14:paraId="2EAA1ECD" w14:textId="74879917">
      <w:pPr>
        <w:rPr>
          <w:rFonts w:asciiTheme="majorHAnsi" w:hAnsiTheme="majorHAnsi" w:cstheme="majorHAnsi"/>
        </w:rPr>
      </w:pPr>
      <w:r>
        <w:rPr>
          <w:rFonts w:asciiTheme="majorHAnsi" w:hAnsiTheme="majorHAnsi" w:cstheme="majorHAnsi"/>
        </w:rPr>
        <w:t>W</w:t>
      </w:r>
      <w:r w:rsidRPr="0019410D">
        <w:rPr>
          <w:rFonts w:asciiTheme="majorHAnsi" w:hAnsiTheme="majorHAnsi" w:cstheme="majorHAnsi"/>
        </w:rPr>
        <w:t xml:space="preserve">e will use </w:t>
      </w:r>
      <w:r>
        <w:rPr>
          <w:rFonts w:asciiTheme="majorHAnsi" w:hAnsiTheme="majorHAnsi" w:cstheme="majorHAnsi"/>
        </w:rPr>
        <w:t>two</w:t>
      </w:r>
      <w:r w:rsidRPr="0019410D">
        <w:rPr>
          <w:rFonts w:asciiTheme="majorHAnsi" w:hAnsiTheme="majorHAnsi" w:cstheme="majorHAnsi"/>
        </w:rPr>
        <w:t xml:space="preserve"> different methods to deal with missing values</w:t>
      </w:r>
      <w:r w:rsidR="001E66A8">
        <w:rPr>
          <w:rFonts w:asciiTheme="majorHAnsi" w:hAnsiTheme="majorHAnsi" w:cstheme="majorHAnsi"/>
        </w:rPr>
        <w:t xml:space="preserve"> (i.e., </w:t>
      </w:r>
      <w:r w:rsidRPr="003C232C" w:rsidR="00987139">
        <w:t>missing by design and sporadic missing</w:t>
      </w:r>
      <w:r w:rsidR="001E66A8">
        <w:rPr>
          <w:rFonts w:asciiTheme="majorHAnsi" w:hAnsiTheme="majorHAnsi" w:cstheme="majorHAnsi"/>
        </w:rPr>
        <w:t>)</w:t>
      </w:r>
      <w:r w:rsidRPr="0019410D">
        <w:rPr>
          <w:rFonts w:asciiTheme="majorHAnsi" w:hAnsiTheme="majorHAnsi" w:cstheme="majorHAnsi"/>
        </w:rPr>
        <w:t xml:space="preserve">. The first approach, which will also be the one we primarily use for our </w:t>
      </w:r>
      <w:r w:rsidRPr="008A5623">
        <w:rPr>
          <w:rFonts w:asciiTheme="majorHAnsi" w:hAnsiTheme="majorHAnsi" w:cstheme="majorHAnsi"/>
        </w:rPr>
        <w:t xml:space="preserve">analyses, is multiple imputation (see </w:t>
      </w:r>
      <w:r w:rsidR="00476135">
        <w:rPr>
          <w:rFonts w:asciiTheme="majorHAnsi" w:hAnsiTheme="majorHAnsi" w:cstheme="majorHAnsi"/>
        </w:rPr>
        <w:t xml:space="preserve">section </w:t>
      </w:r>
      <w:r w:rsidRPr="008A5623">
        <w:rPr>
          <w:rFonts w:asciiTheme="majorHAnsi" w:hAnsiTheme="majorHAnsi" w:cstheme="majorHAnsi"/>
          <w:i/>
        </w:rPr>
        <w:t>missing data</w:t>
      </w:r>
      <w:r w:rsidRPr="008A5623">
        <w:rPr>
          <w:rFonts w:asciiTheme="majorHAnsi" w:hAnsiTheme="majorHAnsi" w:cstheme="majorHAnsi"/>
        </w:rPr>
        <w:t xml:space="preserve">). The second approach will be the Full Information Maximum Likelihood (FIML) approach </w:t>
      </w:r>
      <w:r w:rsidRPr="008A5623">
        <w:rPr>
          <w:rFonts w:asciiTheme="majorHAnsi" w:hAnsiTheme="majorHAnsi" w:cstheme="majorHAnsi"/>
        </w:rPr>
        <w:fldChar w:fldCharType="begin"/>
      </w:r>
      <w:r w:rsidRPr="008A5623">
        <w:rPr>
          <w:rFonts w:asciiTheme="majorHAnsi" w:hAnsiTheme="majorHAnsi" w:cstheme="majorHAnsi"/>
        </w:rPr>
        <w:instrText xml:space="preserve"> ADDIN ZOTERO_ITEM CSL_CITATION {"citationID":"xArQyaRO","properties":{"formattedCitation":"(Graham,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008A5623">
        <w:rPr>
          <w:rFonts w:asciiTheme="majorHAnsi" w:hAnsiTheme="majorHAnsi" w:cstheme="majorHAnsi"/>
        </w:rPr>
        <w:fldChar w:fldCharType="separate"/>
      </w:r>
      <w:r w:rsidRPr="008A5623">
        <w:rPr>
          <w:rFonts w:asciiTheme="majorHAnsi" w:hAnsiTheme="majorHAnsi" w:cstheme="majorHAnsi"/>
        </w:rPr>
        <w:t>(Graham, 2012; van Buuren, 2018)</w:t>
      </w:r>
      <w:r w:rsidRPr="008A5623">
        <w:rPr>
          <w:rFonts w:asciiTheme="majorHAnsi" w:hAnsiTheme="majorHAnsi" w:cstheme="majorHAnsi"/>
        </w:rPr>
        <w:fldChar w:fldCharType="end"/>
      </w:r>
      <w:r w:rsidRPr="008A5623">
        <w:rPr>
          <w:rFonts w:asciiTheme="majorHAnsi" w:hAnsiTheme="majorHAnsi" w:cstheme="majorHAnsi"/>
        </w:rPr>
        <w:t xml:space="preserve">. </w:t>
      </w:r>
      <w:r w:rsidRPr="008A5623">
        <w:rPr>
          <w:rFonts w:cs="Calibri"/>
          <w:color w:val="000000"/>
        </w:rPr>
        <w:t xml:space="preserve">We will use FIML because research shows that approaches in which missing values are handled with FIML provide unbiased estimates if all variables associated with missingness are included in the estimation </w:t>
      </w:r>
      <w:r w:rsidR="00917DB4">
        <w:rPr>
          <w:rFonts w:cs="Calibri"/>
          <w:color w:val="000000"/>
        </w:rPr>
        <w:fldChar w:fldCharType="begin"/>
      </w:r>
      <w:r w:rsidR="00917DB4">
        <w:rPr>
          <w:rFonts w:cs="Calibri"/>
          <w:color w:val="000000"/>
        </w:rPr>
        <w:instrText xml:space="preserve"> ADDIN ZOTERO_ITEM CSL_CITATION {"citationID":"UDomwDgq","properties":{"formattedCitation":"(Graham, 2012; Schafer &amp; Graham, 2002)","plainCitation":"(Graham, 2012; Schafer &amp; Graham, 2002)","noteIndex":0},"citationItems":[{"id":129940,"uris":["http://zotero.org/groups/4652725/items/4PLQ6YSJ"],"itemData":{"id":129940,"type":"book","abstract":"Missing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W."}],"accessed":{"date-parts":[["2020",2,11]]},"issued":{"date-parts":[["2012"]]}}},{"id":130172,"uris":["http://zotero.org/groups/4652725/items/VHM4Z8ZI"],"itemData":{"id":130172,"type":"article-journal","container-title":"Psychological Methods","DOI":"10/bhx874","issue":"2","language":"en","note":"6390 citations (Crossref) [2022-08-02]","page":"147-177","title":"Missing data: Our view of the state of the art","volume":"7","author":[{"family":"Schafer","given":"Joseph L."},{"family":"Graham","given":"John W."}],"issued":{"date-parts":[["2002"]]}}}],"schema":"https://github.com/citation-style-language/schema/raw/master/csl-citation.json"} </w:instrText>
      </w:r>
      <w:r w:rsidR="00917DB4">
        <w:rPr>
          <w:rFonts w:cs="Calibri"/>
          <w:color w:val="000000"/>
        </w:rPr>
        <w:fldChar w:fldCharType="separate"/>
      </w:r>
      <w:r w:rsidRPr="00917DB4" w:rsidR="00917DB4">
        <w:rPr>
          <w:rFonts w:cs="Calibri"/>
        </w:rPr>
        <w:t>(Graham, 2012; Schafer &amp; Graham, 2002)</w:t>
      </w:r>
      <w:r w:rsidR="00917DB4">
        <w:rPr>
          <w:rFonts w:cs="Calibri"/>
          <w:color w:val="000000"/>
        </w:rPr>
        <w:fldChar w:fldCharType="end"/>
      </w:r>
      <w:r w:rsidRPr="008A5623">
        <w:rPr>
          <w:rFonts w:cs="Calibri"/>
          <w:color w:val="000000"/>
        </w:rPr>
        <w:t xml:space="preserve">. </w:t>
      </w:r>
      <w:r w:rsidRPr="008A5623">
        <w:rPr>
          <w:rFonts w:cs="Calibri"/>
        </w:rPr>
        <w:t xml:space="preserve">We will use FIML for both independent and dependent variables. Furthermore, we will include auxiliary variables (e.g., age or variables on which students who were exempt from national </w:t>
      </w:r>
      <w:r w:rsidR="00983167">
        <w:rPr>
          <w:rFonts w:cs="Calibri"/>
        </w:rPr>
        <w:t>exams</w:t>
      </w:r>
      <w:r w:rsidRPr="008A5623">
        <w:rPr>
          <w:rFonts w:cs="Calibri"/>
        </w:rPr>
        <w:t xml:space="preserve"> and students who were not exempt differ) in the FIML estimation </w:t>
      </w:r>
      <w:r w:rsidR="00776A76">
        <w:rPr>
          <w:rFonts w:cs="Calibri"/>
        </w:rPr>
        <w:fldChar w:fldCharType="begin"/>
      </w:r>
      <w:r w:rsidR="009357FF">
        <w:rPr>
          <w:rFonts w:cs="Calibri"/>
        </w:rPr>
        <w:instrText xml:space="preserve"> ADDIN ZOTERO_ITEM CSL_CITATION {"citationID":"3MyHdYLv","properties":{"formattedCitation":"(saturated correlates models: Graham, 2003)","plainCitation":"(saturated correlates models: Graham, 2003)","noteIndex":0},"citationItems":[{"id":130173,"uris":["http://zotero.org/groups/4652725/items/V95DT4KI"],"itemData":{"id":130173,"type":"article-journal","container-title":"Structural Equation Modeling: A Multidisciplinary Journal","DOI":"10/c2zf2d","ISSN":"1070-5511, 1532-8007","issue":"1","journalAbbreviation":"Structural Equation Modeling: A Multidisciplinary Journal","language":"en","note":"339 citations (Crossref) [2022-08-02]","page":"80-100","source":"DOI.org (Crossref)","title":"Adding missing-data-relevant variables to FIML-based structural equation models","volume":"10","author":[{"family":"Graham","given":"John W."}],"issued":{"date-parts":[["2003",1]]}},"label":"page","prefix":"saturated correlates models:"}],"schema":"https://github.com/citation-style-language/schema/raw/master/csl-citation.json"} </w:instrText>
      </w:r>
      <w:r w:rsidR="00776A76">
        <w:rPr>
          <w:rFonts w:cs="Calibri"/>
        </w:rPr>
        <w:fldChar w:fldCharType="separate"/>
      </w:r>
      <w:r w:rsidRPr="009357FF" w:rsidR="009357FF">
        <w:rPr>
          <w:rFonts w:cs="Calibri"/>
        </w:rPr>
        <w:t>(saturated correlates models: Graham, 2003)</w:t>
      </w:r>
      <w:r w:rsidR="00776A76">
        <w:rPr>
          <w:rFonts w:cs="Calibri"/>
        </w:rPr>
        <w:fldChar w:fldCharType="end"/>
      </w:r>
      <w:r w:rsidRPr="008A5623">
        <w:rPr>
          <w:rFonts w:cs="Calibri"/>
        </w:rPr>
        <w:t xml:space="preserve"> unless these variables are already included in the model as control variables.</w:t>
      </w:r>
    </w:p>
    <w:p w:rsidRPr="00673144" w:rsidR="004C10A2" w:rsidP="006B48AC" w:rsidRDefault="004C10A2" w14:paraId="3E9FAD34" w14:textId="6E2DA661">
      <w:pPr>
        <w:rPr>
          <w:rFonts w:asciiTheme="majorHAnsi" w:hAnsiTheme="majorHAnsi" w:cstheme="majorHAnsi"/>
          <w:b/>
          <w:bCs/>
          <w:u w:val="single"/>
        </w:rPr>
      </w:pPr>
      <w:r w:rsidRPr="00673144">
        <w:rPr>
          <w:rFonts w:asciiTheme="majorHAnsi" w:hAnsiTheme="majorHAnsi" w:cstheme="majorHAnsi"/>
          <w:b/>
          <w:bCs/>
          <w:u w:val="single"/>
        </w:rPr>
        <w:t>Regarding study 2</w:t>
      </w:r>
    </w:p>
    <w:p w:rsidR="00061F4C" w:rsidP="00B11528" w:rsidRDefault="00061F4C" w14:paraId="5E5D12D1" w14:textId="77777777">
      <w:pPr>
        <w:spacing w:before="200" w:after="200"/>
        <w:rPr>
          <w:rFonts w:asciiTheme="majorHAnsi" w:hAnsiTheme="majorHAnsi" w:cstheme="majorHAnsi"/>
        </w:rPr>
      </w:pPr>
      <w:r w:rsidRPr="00061F4C">
        <w:rPr>
          <w:rFonts w:asciiTheme="majorHAnsi" w:hAnsiTheme="majorHAnsi" w:cstheme="majorHAnsi"/>
        </w:rPr>
        <w:t xml:space="preserve">All of the following comments on robustness analyses with respect to the second study are approaches that we may use to estimate the robustness of our results. </w:t>
      </w:r>
    </w:p>
    <w:p w:rsidR="006E6A84" w:rsidP="00B11528" w:rsidRDefault="007B349C" w14:paraId="7A218BDF" w14:textId="0923BBBC">
      <w:pPr>
        <w:spacing w:before="200" w:after="200"/>
        <w:rPr>
          <w:rFonts w:asciiTheme="majorHAnsi" w:hAnsiTheme="majorHAnsi" w:cstheme="majorHAnsi"/>
        </w:rPr>
      </w:pPr>
      <w:r w:rsidRPr="0019410D">
        <w:rPr>
          <w:rFonts w:asciiTheme="majorHAnsi" w:hAnsiTheme="majorHAnsi" w:cstheme="majorHAnsi"/>
        </w:rPr>
        <w:t xml:space="preserve">First, we will use different measures of school closures (see </w:t>
      </w:r>
      <w:r w:rsidR="00476135">
        <w:rPr>
          <w:rFonts w:asciiTheme="majorHAnsi" w:hAnsiTheme="majorHAnsi" w:cstheme="majorHAnsi"/>
        </w:rPr>
        <w:t xml:space="preserve">section </w:t>
      </w:r>
      <w:r w:rsidRPr="0019410D">
        <w:rPr>
          <w:rFonts w:asciiTheme="majorHAnsi" w:hAnsiTheme="majorHAnsi" w:cstheme="majorHAnsi"/>
          <w:i/>
        </w:rPr>
        <w:t>measured variables</w:t>
      </w:r>
      <w:r w:rsidRPr="0019410D">
        <w:rPr>
          <w:rFonts w:asciiTheme="majorHAnsi" w:hAnsiTheme="majorHAnsi" w:cstheme="majorHAnsi"/>
        </w:rPr>
        <w:t>).</w:t>
      </w:r>
    </w:p>
    <w:p w:rsidR="006E6A84" w:rsidP="00B11528" w:rsidRDefault="007B349C" w14:paraId="56F6E8F2" w14:textId="5B660982">
      <w:pPr>
        <w:spacing w:before="200" w:after="200"/>
        <w:rPr>
          <w:rFonts w:asciiTheme="majorHAnsi" w:hAnsiTheme="majorHAnsi" w:cstheme="majorHAnsi"/>
        </w:rPr>
      </w:pPr>
      <w:r w:rsidRPr="0019410D">
        <w:rPr>
          <w:rFonts w:asciiTheme="majorHAnsi" w:hAnsiTheme="majorHAnsi" w:cstheme="majorHAnsi"/>
        </w:rPr>
        <w:t xml:space="preserve">Second, we will use different measures to operationalise SES (see </w:t>
      </w:r>
      <w:r w:rsidR="00476135">
        <w:rPr>
          <w:rFonts w:asciiTheme="majorHAnsi" w:hAnsiTheme="majorHAnsi" w:cstheme="majorHAnsi"/>
        </w:rPr>
        <w:t xml:space="preserve">section </w:t>
      </w:r>
      <w:r w:rsidRPr="0019410D">
        <w:rPr>
          <w:rFonts w:asciiTheme="majorHAnsi" w:hAnsiTheme="majorHAnsi" w:cstheme="majorHAnsi"/>
          <w:i/>
        </w:rPr>
        <w:t>measured variables</w:t>
      </w:r>
      <w:r w:rsidRPr="0019410D">
        <w:rPr>
          <w:rFonts w:asciiTheme="majorHAnsi" w:hAnsiTheme="majorHAnsi" w:cstheme="majorHAnsi"/>
        </w:rPr>
        <w:t>).</w:t>
      </w:r>
    </w:p>
    <w:p w:rsidR="004810EC" w:rsidP="00B11528" w:rsidRDefault="007B349C" w14:paraId="798EC0EC" w14:textId="77777777">
      <w:pPr>
        <w:spacing w:before="200" w:after="200"/>
        <w:rPr>
          <w:rFonts w:asciiTheme="majorHAnsi" w:hAnsiTheme="majorHAnsi" w:cstheme="majorHAnsi"/>
          <w:lang w:val="en-US"/>
        </w:rPr>
      </w:pPr>
      <w:r w:rsidRPr="0019410D">
        <w:rPr>
          <w:rFonts w:asciiTheme="majorHAnsi" w:hAnsiTheme="majorHAnsi" w:cstheme="majorHAnsi"/>
        </w:rPr>
        <w:t xml:space="preserve">Third, we will use three different methods to deal with missing values. </w:t>
      </w:r>
      <w:r w:rsidRPr="003B2041" w:rsidR="003B2041">
        <w:rPr>
          <w:rFonts w:asciiTheme="majorHAnsi" w:hAnsiTheme="majorHAnsi" w:cstheme="majorHAnsi"/>
        </w:rPr>
        <w:t>The first and second approaches are identical to those described for study 1.</w:t>
      </w:r>
      <w:r w:rsidR="003B2041">
        <w:rPr>
          <w:rFonts w:asciiTheme="majorHAnsi" w:hAnsiTheme="majorHAnsi" w:cstheme="majorHAnsi"/>
        </w:rPr>
        <w:t xml:space="preserve"> </w:t>
      </w:r>
      <w:r w:rsidRPr="006A3697" w:rsidR="006A3697">
        <w:rPr>
          <w:rFonts w:asciiTheme="majorHAnsi" w:hAnsiTheme="majorHAnsi" w:cstheme="majorHAnsi"/>
          <w:lang w:val="en-US"/>
        </w:rPr>
        <w:t xml:space="preserve">As a third approach, we will validate results on subsamples (i.e., </w:t>
      </w:r>
      <w:proofErr w:type="spellStart"/>
      <w:r w:rsidRPr="006A3697" w:rsidR="006A3697">
        <w:rPr>
          <w:rFonts w:asciiTheme="majorHAnsi" w:hAnsiTheme="majorHAnsi" w:cstheme="majorHAnsi"/>
          <w:lang w:val="en-US"/>
        </w:rPr>
        <w:t>casewise</w:t>
      </w:r>
      <w:proofErr w:type="spellEnd"/>
      <w:r w:rsidRPr="006A3697" w:rsidR="006A3697">
        <w:rPr>
          <w:rFonts w:asciiTheme="majorHAnsi" w:hAnsiTheme="majorHAnsi" w:cstheme="majorHAnsi"/>
          <w:lang w:val="en-US"/>
        </w:rPr>
        <w:t xml:space="preserve"> deletion) and include only those students from the non-drop-out group (i.e., students who were not exempted from the national </w:t>
      </w:r>
      <w:r w:rsidR="00983167">
        <w:rPr>
          <w:rFonts w:asciiTheme="majorHAnsi" w:hAnsiTheme="majorHAnsi" w:cstheme="majorHAnsi"/>
          <w:lang w:val="en-US"/>
        </w:rPr>
        <w:t>exams</w:t>
      </w:r>
      <w:r w:rsidRPr="006A3697" w:rsidR="006A3697">
        <w:rPr>
          <w:rFonts w:asciiTheme="majorHAnsi" w:hAnsiTheme="majorHAnsi" w:cstheme="majorHAnsi"/>
          <w:lang w:val="en-US"/>
        </w:rPr>
        <w:t xml:space="preserve">) in the analyses. If students who were exempted and students who were not exempted differ on key variables (e.g., SES), we would not be surprised if the results differ using the </w:t>
      </w:r>
      <w:proofErr w:type="spellStart"/>
      <w:r w:rsidRPr="006A3697" w:rsidR="006A3697">
        <w:rPr>
          <w:rFonts w:asciiTheme="majorHAnsi" w:hAnsiTheme="majorHAnsi" w:cstheme="majorHAnsi"/>
          <w:lang w:val="en-US"/>
        </w:rPr>
        <w:t>casewise</w:t>
      </w:r>
      <w:proofErr w:type="spellEnd"/>
      <w:r w:rsidRPr="006A3697" w:rsidR="006A3697">
        <w:rPr>
          <w:rFonts w:asciiTheme="majorHAnsi" w:hAnsiTheme="majorHAnsi" w:cstheme="majorHAnsi"/>
          <w:lang w:val="en-US"/>
        </w:rPr>
        <w:t xml:space="preserve"> deletion approach.</w:t>
      </w:r>
    </w:p>
    <w:p w:rsidR="00DB3E3E" w:rsidP="00B11528" w:rsidRDefault="007B349C" w14:paraId="2961BE13" w14:textId="77777777">
      <w:pPr>
        <w:spacing w:before="200" w:after="200"/>
        <w:rPr>
          <w:rFonts w:asciiTheme="majorHAnsi" w:hAnsiTheme="majorHAnsi" w:cstheme="majorHAnsi"/>
        </w:rPr>
      </w:pPr>
      <w:r w:rsidRPr="00565BCE">
        <w:rPr>
          <w:rFonts w:asciiTheme="majorHAnsi" w:hAnsiTheme="majorHAnsi" w:cstheme="majorHAnsi"/>
          <w:lang w:val="en-US"/>
        </w:rPr>
        <w:t xml:space="preserve">Fourth, our main independent variable is the duration of school </w:t>
      </w:r>
      <w:r w:rsidRPr="00415C6E">
        <w:rPr>
          <w:rFonts w:asciiTheme="majorHAnsi" w:hAnsiTheme="majorHAnsi" w:cstheme="majorHAnsi"/>
          <w:lang w:val="en-US"/>
        </w:rPr>
        <w:t xml:space="preserve">closures. </w:t>
      </w:r>
      <w:r w:rsidRPr="00415C6E">
        <w:rPr>
          <w:rFonts w:asciiTheme="majorHAnsi" w:hAnsiTheme="majorHAnsi" w:cstheme="majorHAnsi"/>
        </w:rPr>
        <w:t xml:space="preserve">Our dependent variable is student achievement. We assume that the duration of school closures is a causal effect. However, to support this assumption we are thinking of using instrumental variables (IV) methods </w:t>
      </w:r>
      <w:r w:rsidR="00CC15AC">
        <w:rPr>
          <w:rFonts w:asciiTheme="majorHAnsi" w:hAnsiTheme="majorHAnsi" w:cstheme="majorHAnsi"/>
        </w:rPr>
        <w:fldChar w:fldCharType="begin"/>
      </w:r>
      <w:r w:rsidR="00CC15AC">
        <w:rPr>
          <w:rFonts w:asciiTheme="majorHAnsi" w:hAnsiTheme="majorHAnsi" w:cstheme="majorHAnsi"/>
        </w:rPr>
        <w:instrText xml:space="preserve"> ADDIN ZOTERO_ITEM CSL_CITATION {"citationID":"TAi3qZg2","properties":{"formattedCitation":"(Imbens &amp; Rubin, 2015)","plainCitation":"(Imbens &amp; Rubin, 2015)","noteIndex":0},"citationItems":[{"id":129911,"uris":["http://zotero.org/groups/4652725/items/EAPXEJFY"],"itemData":{"id":129911,"type":"book","call-number":"H62 .I537 2015","event-place":"New York","ISBN":"978-0-521-88588-1","number-of-pages":"625","publisher":"Cambridge University Press","publisher-place":"New York","source":"Library of Congress ISBN","title":"Causal inference for statistics, social, and biomedical sciences: an introduction","title-short":"Causal inference for statistics, social, and biomedical sciences","author":[{"family":"Imbens","given":"Guido"},{"family":"Rubin","given":"Donald B."}],"issued":{"date-parts":[["2015"]]}}}],"schema":"https://github.com/citation-style-language/schema/raw/master/csl-citation.json"} </w:instrText>
      </w:r>
      <w:r w:rsidR="00CC15AC">
        <w:rPr>
          <w:rFonts w:asciiTheme="majorHAnsi" w:hAnsiTheme="majorHAnsi" w:cstheme="majorHAnsi"/>
        </w:rPr>
        <w:fldChar w:fldCharType="separate"/>
      </w:r>
      <w:r w:rsidRPr="00CC15AC" w:rsidR="00CC15AC">
        <w:rPr>
          <w:rFonts w:cs="Calibri"/>
        </w:rPr>
        <w:t>(Imbens &amp; Rubin, 2015)</w:t>
      </w:r>
      <w:r w:rsidR="00CC15AC">
        <w:rPr>
          <w:rFonts w:asciiTheme="majorHAnsi" w:hAnsiTheme="majorHAnsi" w:cstheme="majorHAnsi"/>
        </w:rPr>
        <w:fldChar w:fldCharType="end"/>
      </w:r>
      <w:r w:rsidRPr="00415C6E">
        <w:rPr>
          <w:rFonts w:asciiTheme="majorHAnsi" w:hAnsiTheme="majorHAnsi" w:cstheme="majorHAnsi"/>
        </w:rPr>
        <w:t xml:space="preserve">. </w:t>
      </w:r>
      <w:r w:rsidRPr="00415C6E" w:rsidR="008A4F8D">
        <w:rPr>
          <w:rFonts w:asciiTheme="majorHAnsi" w:hAnsiTheme="majorHAnsi" w:cstheme="majorHAnsi"/>
        </w:rPr>
        <w:t xml:space="preserve">Currently, we have not found a good instrument yet. </w:t>
      </w:r>
      <w:r w:rsidRPr="00415C6E" w:rsidR="00876669">
        <w:rPr>
          <w:rFonts w:asciiTheme="majorHAnsi" w:hAnsiTheme="majorHAnsi" w:cstheme="majorHAnsi"/>
        </w:rPr>
        <w:t xml:space="preserve">We considered </w:t>
      </w:r>
      <w:r w:rsidRPr="00415C6E">
        <w:rPr>
          <w:rFonts w:asciiTheme="majorHAnsi" w:hAnsiTheme="majorHAnsi" w:cstheme="majorHAnsi"/>
        </w:rPr>
        <w:t xml:space="preserve">the </w:t>
      </w:r>
      <w:r w:rsidRPr="00415C6E">
        <w:rPr>
          <w:rFonts w:asciiTheme="majorHAnsi" w:hAnsiTheme="majorHAnsi" w:cstheme="majorHAnsi"/>
          <w:i/>
        </w:rPr>
        <w:t>infection rates of students</w:t>
      </w:r>
      <w:r w:rsidRPr="00415C6E">
        <w:rPr>
          <w:rFonts w:asciiTheme="majorHAnsi" w:hAnsiTheme="majorHAnsi" w:cstheme="majorHAnsi"/>
        </w:rPr>
        <w:t xml:space="preserve"> as an instrument. </w:t>
      </w:r>
      <w:r w:rsidRPr="00415C6E" w:rsidR="00415C6E">
        <w:rPr>
          <w:rFonts w:asciiTheme="majorHAnsi" w:hAnsiTheme="majorHAnsi" w:cstheme="majorHAnsi"/>
        </w:rPr>
        <w:t>It is very likely that i</w:t>
      </w:r>
      <w:r w:rsidRPr="00415C6E">
        <w:rPr>
          <w:rFonts w:asciiTheme="majorHAnsi" w:hAnsiTheme="majorHAnsi" w:cstheme="majorHAnsi"/>
        </w:rPr>
        <w:t xml:space="preserve">nfection rates have been the justification for policy decisions on school closures in Norway. Therefore, we assume that infection rates are strongly correlated with the duration of school closures. At </w:t>
      </w:r>
      <w:r w:rsidRPr="00534254">
        <w:rPr>
          <w:rFonts w:asciiTheme="majorHAnsi" w:hAnsiTheme="majorHAnsi" w:cstheme="majorHAnsi"/>
        </w:rPr>
        <w:t xml:space="preserve">the same time, individual student learning and ultimately achievement should be potentially related to individual COVID-19 disease but not with the mean infection rates at the municipality level. However, </w:t>
      </w:r>
      <w:r w:rsidRPr="00534254" w:rsidR="00415C6E">
        <w:rPr>
          <w:rFonts w:asciiTheme="majorHAnsi" w:hAnsiTheme="majorHAnsi" w:cstheme="majorHAnsi"/>
        </w:rPr>
        <w:t>if a mean infection rate is high, more teachers are infected as well. In addition, class composition</w:t>
      </w:r>
      <w:r w:rsidRPr="00415C6E" w:rsidR="00415C6E">
        <w:rPr>
          <w:rFonts w:asciiTheme="majorHAnsi" w:hAnsiTheme="majorHAnsi" w:cstheme="majorHAnsi"/>
        </w:rPr>
        <w:t xml:space="preserve"> varies more due to ever on-going </w:t>
      </w:r>
      <w:r w:rsidRPr="000C23BD" w:rsidR="00415C6E">
        <w:rPr>
          <w:rFonts w:asciiTheme="majorHAnsi" w:hAnsiTheme="majorHAnsi" w:cstheme="majorHAnsi"/>
        </w:rPr>
        <w:t xml:space="preserve">infections among students which again disturbs the whole instruction process. </w:t>
      </w:r>
      <w:r w:rsidRPr="000C23BD" w:rsidR="00534254">
        <w:rPr>
          <w:rFonts w:asciiTheme="majorHAnsi" w:hAnsiTheme="majorHAnsi" w:cstheme="majorHAnsi"/>
        </w:rPr>
        <w:t xml:space="preserve">For this reason, infection rates may not be an optimal instrument. </w:t>
      </w:r>
      <w:r w:rsidRPr="000C23BD" w:rsidR="006D1FB4">
        <w:rPr>
          <w:rFonts w:asciiTheme="majorHAnsi" w:hAnsiTheme="majorHAnsi" w:cstheme="majorHAnsi"/>
        </w:rPr>
        <w:t>Whether we can apply an IV approach ultimately depends on</w:t>
      </w:r>
      <w:r w:rsidRPr="000C23BD">
        <w:rPr>
          <w:rFonts w:asciiTheme="majorHAnsi" w:hAnsiTheme="majorHAnsi" w:cstheme="majorHAnsi"/>
        </w:rPr>
        <w:t xml:space="preserve"> whether we</w:t>
      </w:r>
      <w:r w:rsidRPr="000C23BD" w:rsidR="006D1FB4">
        <w:rPr>
          <w:rFonts w:asciiTheme="majorHAnsi" w:hAnsiTheme="majorHAnsi" w:cstheme="majorHAnsi"/>
        </w:rPr>
        <w:t xml:space="preserve"> are able to find a valid instrument and</w:t>
      </w:r>
      <w:r w:rsidRPr="000C23BD">
        <w:rPr>
          <w:rFonts w:asciiTheme="majorHAnsi" w:hAnsiTheme="majorHAnsi" w:cstheme="majorHAnsi"/>
        </w:rPr>
        <w:t xml:space="preserve"> have the data for </w:t>
      </w:r>
      <w:r w:rsidRPr="000C23BD" w:rsidR="000C23BD">
        <w:rPr>
          <w:rFonts w:asciiTheme="majorHAnsi" w:hAnsiTheme="majorHAnsi" w:cstheme="majorHAnsi"/>
        </w:rPr>
        <w:t>this instrument (e.g., student infection rates)</w:t>
      </w:r>
      <w:r w:rsidRPr="000C23BD">
        <w:rPr>
          <w:rFonts w:asciiTheme="majorHAnsi" w:hAnsiTheme="majorHAnsi" w:cstheme="majorHAnsi"/>
        </w:rPr>
        <w:t>. When we know the data better, then we will consider whether there are additional or better tools, if any, so that we can test the presumed causal relationship between the duration of school closures and student achievement.</w:t>
      </w:r>
      <w:r w:rsidR="00524AF6">
        <w:rPr>
          <w:rFonts w:asciiTheme="majorHAnsi" w:hAnsiTheme="majorHAnsi" w:cstheme="majorHAnsi"/>
        </w:rPr>
        <w:t xml:space="preserve"> </w:t>
      </w:r>
      <w:r w:rsidRPr="00524AF6" w:rsidR="00524AF6">
        <w:rPr>
          <w:rFonts w:asciiTheme="majorHAnsi" w:hAnsiTheme="majorHAnsi" w:cstheme="majorHAnsi"/>
        </w:rPr>
        <w:t>If there is no suitable instrument, we will not use an IV approach.</w:t>
      </w:r>
    </w:p>
    <w:p w:rsidR="00DB3E3E" w:rsidP="00B11528" w:rsidRDefault="00BE070D" w14:paraId="1755CEA8" w14:textId="77777777">
      <w:pPr>
        <w:spacing w:before="200" w:after="200"/>
        <w:rPr>
          <w:rFonts w:asciiTheme="majorHAnsi" w:hAnsiTheme="majorHAnsi" w:cstheme="majorHAnsi"/>
        </w:rPr>
      </w:pPr>
      <w:r>
        <w:rPr>
          <w:rFonts w:asciiTheme="majorHAnsi" w:hAnsiTheme="majorHAnsi" w:cstheme="majorHAnsi"/>
        </w:rPr>
        <w:t xml:space="preserve">Fifth, </w:t>
      </w:r>
      <w:r w:rsidRPr="000F4E96">
        <w:rPr>
          <w:rFonts w:asciiTheme="majorHAnsi" w:hAnsiTheme="majorHAnsi" w:cstheme="majorHAnsi"/>
        </w:rPr>
        <w:t xml:space="preserve">we will </w:t>
      </w:r>
      <w:r>
        <w:rPr>
          <w:rFonts w:asciiTheme="majorHAnsi" w:hAnsiTheme="majorHAnsi" w:cstheme="majorHAnsi"/>
        </w:rPr>
        <w:t xml:space="preserve">also </w:t>
      </w:r>
      <w:r w:rsidRPr="000F4E96">
        <w:rPr>
          <w:rFonts w:asciiTheme="majorHAnsi" w:hAnsiTheme="majorHAnsi" w:cstheme="majorHAnsi"/>
        </w:rPr>
        <w:t>conduct two-level models</w:t>
      </w:r>
      <w:r>
        <w:rPr>
          <w:rFonts w:asciiTheme="majorHAnsi" w:hAnsiTheme="majorHAnsi" w:cstheme="majorHAnsi"/>
        </w:rPr>
        <w:t xml:space="preserve"> using municipalities for level 2</w:t>
      </w:r>
      <w:r w:rsidRPr="000F4E96">
        <w:rPr>
          <w:rFonts w:asciiTheme="majorHAnsi" w:hAnsiTheme="majorHAnsi" w:cstheme="majorHAnsi"/>
        </w:rPr>
        <w:t xml:space="preserve">: ~60.000 students (level 1) nested in 428 municipalities (level 2). If we find that the treatment shows (also) variance at another level we are not aware of right now, then we will use this level in our analyses as another robustness check if </w:t>
      </w:r>
      <w:r w:rsidRPr="000F4E96">
        <w:rPr>
          <w:rFonts w:eastAsia="Arial Unicode MS" w:asciiTheme="majorHAnsi" w:hAnsiTheme="majorHAnsi" w:cstheme="majorHAnsi"/>
        </w:rPr>
        <w:t xml:space="preserve">ICC(1) ≥ .05 </w:t>
      </w:r>
      <w:r>
        <w:rPr>
          <w:rFonts w:eastAsia="Arial Unicode MS" w:asciiTheme="majorHAnsi" w:hAnsiTheme="majorHAnsi" w:cstheme="majorHAnsi"/>
        </w:rPr>
        <w:fldChar w:fldCharType="begin"/>
      </w:r>
      <w:r>
        <w:rPr>
          <w:rFonts w:eastAsia="Arial Unicode MS" w:asciiTheme="majorHAnsi" w:hAnsiTheme="majorHAnsi" w:cstheme="majorHAnsi"/>
        </w:rPr>
        <w:instrText xml:space="preserve"> ADDIN ZOTERO_ITEM CSL_CITATION {"citationID":"rhdIQOak","properties":{"formattedCitation":"(LeBreton &amp; Senter, 2008)","plainCitation":"(LeBreton &amp; Senter, 2008)","noteIndex":0},"citationItems":[{"id":129920,"uris":["http://zotero.org/groups/4652725/items/QJF4YL3P"],"itemData":{"id":129920,"type":"article-journal","abstract":"The use of interrater reliability (IRR) and interrater agreement (IRA) indices has increased dramatically during the past 20 years. This popularity is, at least in part, because of the increased role of multilevel modeling techniques (e.g., hierarchical linear modeling and multilevel structural equation modeling) in organizational research. IRR and IRA indices are often used to justify aggregating lower-level data used in composition models. The purpose of the current article is to expose researchers to the various issues surrounding the use of IRR and IRA indices often used in conjunction with multilevel models. To achieve this goal, the authors adopt a question-and-answer format and provide a tutorial in the appendices illustrating how these indices may be computed using the SPSS software.","container-title":"Organizational Research Methods","DOI":"10/frx8kx","ISSN":"1094-4281, 1552-7425","issue":"4","journalAbbreviation":"Organizational Research Methods","language":"en","note":"1829 citations (Crossref) [2022-07-17]","page":"815-852","source":"DOI.org (Crossref)","title":"Answers to 20 questions about interrater reliability and interrater agreement","volume":"11","author":[{"family":"LeBreton","given":"James M."},{"family":"Senter","given":"Jenell L."}],"issued":{"date-parts":[["2008",10]]}}}],"schema":"https://github.com/citation-style-language/schema/raw/master/csl-citation.json"} </w:instrText>
      </w:r>
      <w:r>
        <w:rPr>
          <w:rFonts w:eastAsia="Arial Unicode MS" w:asciiTheme="majorHAnsi" w:hAnsiTheme="majorHAnsi" w:cstheme="majorHAnsi"/>
        </w:rPr>
        <w:fldChar w:fldCharType="separate"/>
      </w:r>
      <w:r w:rsidRPr="00F51334">
        <w:rPr>
          <w:rFonts w:cs="Calibri"/>
        </w:rPr>
        <w:t>(LeBreton &amp; Senter, 2008)</w:t>
      </w:r>
      <w:r>
        <w:rPr>
          <w:rFonts w:eastAsia="Arial Unicode MS" w:asciiTheme="majorHAnsi" w:hAnsiTheme="majorHAnsi" w:cstheme="majorHAnsi"/>
        </w:rPr>
        <w:fldChar w:fldCharType="end"/>
      </w:r>
      <w:r w:rsidRPr="000F4E96">
        <w:rPr>
          <w:rFonts w:asciiTheme="majorHAnsi" w:hAnsiTheme="majorHAnsi" w:cstheme="majorHAnsi"/>
        </w:rPr>
        <w:t>.</w:t>
      </w:r>
    </w:p>
    <w:p w:rsidR="00531E85" w:rsidP="00B11528" w:rsidRDefault="0051651A" w14:paraId="342B4A54" w14:textId="77777777">
      <w:pPr>
        <w:spacing w:before="200" w:after="200"/>
      </w:pPr>
      <w:r>
        <w:t>Sixth</w:t>
      </w:r>
      <w:r w:rsidRPr="006049AF" w:rsidR="00011D44">
        <w:t>, we will conduct a within-family design, which discards all variation between families by introducing a separate intercept for each group of siblings identified in our data.</w:t>
      </w:r>
    </w:p>
    <w:p w:rsidR="00531E85" w:rsidP="00B11528" w:rsidRDefault="0051651A" w14:paraId="79E6AFF7" w14:textId="77777777">
      <w:pPr>
        <w:spacing w:before="200" w:after="200"/>
      </w:pPr>
      <w:r>
        <w:t xml:space="preserve">Seventh, </w:t>
      </w:r>
      <w:r w:rsidR="00011D44">
        <w:t xml:space="preserve">we will use propensity score matching and possibly entropy weighting approaches to </w:t>
      </w:r>
      <w:r w:rsidRPr="000B7414" w:rsidR="00011D44">
        <w:t>match treatment and control groups on a wider range of individual-</w:t>
      </w:r>
      <w:r w:rsidR="007468D2">
        <w:t>level</w:t>
      </w:r>
      <w:r w:rsidRPr="000B7414" w:rsidR="00011D44">
        <w:t xml:space="preserve"> and school-level characteristics</w:t>
      </w:r>
      <w:r w:rsidR="00011D44">
        <w:t>.</w:t>
      </w:r>
      <w:r w:rsidRPr="000B7414" w:rsidR="00011D44">
        <w:t xml:space="preserve"> </w:t>
      </w:r>
      <w:r w:rsidR="00011D44">
        <w:t xml:space="preserve">Doing this, we will use, for instance, </w:t>
      </w:r>
      <w:r w:rsidRPr="00E53F31" w:rsidR="00011D44">
        <w:t>sex, parental education, prior performance, interactions between them, and school-level covariates like school-type or</w:t>
      </w:r>
      <w:r w:rsidRPr="00E53F31" w:rsidR="00E53F31">
        <w:rPr>
          <w:rFonts w:asciiTheme="majorHAnsi" w:hAnsiTheme="majorHAnsi" w:cstheme="majorHAnsi"/>
        </w:rPr>
        <w:t xml:space="preserve"> proportion of immigrants</w:t>
      </w:r>
      <w:r w:rsidRPr="000B7414" w:rsidR="00011D44">
        <w:t>. Propensity of treatment weights involves first estimating the probability of treatment using a binary response (logit) model and then reweighting observations so that they are balanced on this propensity across comparison and treatment groups. The entropy balancing procedure instead uses maximum-entropy</w:t>
      </w:r>
      <w:r w:rsidR="006E6A84">
        <w:t>.</w:t>
      </w:r>
    </w:p>
    <w:p w:rsidR="00011D44" w:rsidP="00B11528" w:rsidRDefault="006E6A84" w14:paraId="732A19FB" w14:textId="5A834B25">
      <w:pPr>
        <w:spacing w:before="200" w:after="200"/>
        <w:rPr>
          <w:rFonts w:asciiTheme="majorHAnsi" w:hAnsiTheme="majorHAnsi" w:cstheme="majorHAnsi"/>
        </w:rPr>
      </w:pPr>
      <w:r>
        <w:t xml:space="preserve">Eight, </w:t>
      </w:r>
      <w:r w:rsidRPr="0019410D" w:rsidR="00011D44">
        <w:rPr>
          <w:rFonts w:asciiTheme="majorHAnsi" w:hAnsiTheme="majorHAnsi" w:cstheme="majorHAnsi"/>
        </w:rPr>
        <w:t>if further opportunities to check the robustness of our results arise in the process of the analyses (e.g., suggested by reviewers), we will carry out these checks if they are reasonable (e.g., the costs do not exceed the benefits of the analyses).</w:t>
      </w:r>
    </w:p>
    <w:p w:rsidRPr="00B11528" w:rsidR="00531E85" w:rsidP="00836BD9" w:rsidRDefault="00531E85" w14:paraId="7FD5387F" w14:textId="037645A3">
      <w:pPr>
        <w:spacing w:before="200" w:after="200"/>
        <w:rPr>
          <w:rFonts w:asciiTheme="majorHAnsi" w:hAnsiTheme="majorHAnsi" w:cstheme="majorHAnsi"/>
        </w:rPr>
      </w:pPr>
      <w:r>
        <w:rPr>
          <w:rFonts w:asciiTheme="majorHAnsi" w:hAnsiTheme="majorHAnsi" w:cstheme="majorHAnsi"/>
        </w:rPr>
        <w:t xml:space="preserve">Ninth, </w:t>
      </w:r>
      <w:r w:rsidRPr="007C7B1E" w:rsidR="007C7B1E">
        <w:rPr>
          <w:rFonts w:asciiTheme="majorHAnsi" w:hAnsiTheme="majorHAnsi" w:cstheme="majorHAnsi"/>
        </w:rPr>
        <w:t xml:space="preserve">we will use different operationalizations for </w:t>
      </w:r>
      <w:r w:rsidR="007C7B1E">
        <w:rPr>
          <w:rFonts w:asciiTheme="majorHAnsi" w:hAnsiTheme="majorHAnsi" w:cstheme="majorHAnsi"/>
        </w:rPr>
        <w:t>students’ SES</w:t>
      </w:r>
      <w:r w:rsidRPr="007C7B1E" w:rsidR="007C7B1E">
        <w:rPr>
          <w:rFonts w:asciiTheme="majorHAnsi" w:hAnsiTheme="majorHAnsi" w:cstheme="majorHAnsi"/>
        </w:rPr>
        <w:t xml:space="preserve"> and </w:t>
      </w:r>
      <w:r w:rsidR="007C7B1E">
        <w:rPr>
          <w:rFonts w:asciiTheme="majorHAnsi" w:hAnsiTheme="majorHAnsi" w:cstheme="majorHAnsi"/>
        </w:rPr>
        <w:t xml:space="preserve">students’ prior achievement. </w:t>
      </w:r>
      <w:r w:rsidRPr="00E51768" w:rsidR="00A80183">
        <w:rPr>
          <w:rFonts w:cs="Calibri"/>
        </w:rPr>
        <w:t xml:space="preserve">SES can be conceptualised with </w:t>
      </w:r>
      <w:r w:rsidR="00CC1C64">
        <w:rPr>
          <w:rFonts w:cs="Calibri"/>
        </w:rPr>
        <w:t xml:space="preserve">several </w:t>
      </w:r>
      <w:r w:rsidRPr="00E51768" w:rsidR="00A80183">
        <w:rPr>
          <w:rFonts w:cs="Calibri"/>
        </w:rPr>
        <w:t xml:space="preserve">alternative approaches </w:t>
      </w:r>
      <w:r w:rsidRPr="00E51768" w:rsidR="00A80183">
        <w:rPr>
          <w:rFonts w:cs="Calibri"/>
        </w:rPr>
        <w:fldChar w:fldCharType="begin"/>
      </w:r>
      <w:r w:rsidR="00CC1C64">
        <w:rPr>
          <w:rFonts w:cs="Calibri"/>
        </w:rPr>
        <w:instrText xml:space="preserve"> ADDIN ZOTERO_ITEM CSL_CITATION {"citationID":"Ow2EtFVk","properties":{"formattedCitation":"(American Psychological Association, Task Force on Socioeconomic Status, 2007; Avvisati, 2020; O\\uc0\\u8217{}Connell, 2019)","plainCitation":"(American Psychological Association, Task Force on Socioeconomic Status, 2007; Avvisati, 2020; O’Connell, 2019)","noteIndex":0},"citationItems":[{"id":129898,"uris":["http://zotero.org/groups/4652725/items/N5P6BJIR"],"itemData":{"id":129898,"type":"report","event-place":"Washington, DC","language":"en","publisher":"American Psychological Association","publisher-place":"Washington, DC","title":"Report of the APA Task Force on socioeconomic status","author":[{"literal":"American Psychological Association, Task Force on Socioeconomic Status"}],"issued":{"date-parts":[["2007"]]}}},{"id":129890,"uris":["http://zotero.org/groups/4652725/items/S4DEALLL"],"itemData":{"id":129890,"type":"article-journal","abstract":"This article reviews the history of the measure of socio-economic status in PISA and identifies theoretical underpinnings of the index of economic, social and cultural status (ESCS). It then highlights multiple changes in the instruments and scaling methods used by PISA over time, and suggests ways of resolving the tensions behind some of these changes and thereby stabilise the measure of ESCS. A stable definition and operational procedure to derive the ESCS index appears essential to compare the ESCS-achievement relationship over time. Some of the suggestions included in this article were already implemented in the 2018 cycle.","container-title":"Large-scale Assessments in Education","DOI":"10/gpqhgb","ISSN":"2196-0739","issue":"1","journalAbbreviation":"Large-scale Assess Educ","language":"en","note":"30 citations (Crossref) [2022-07-17]","page":"8","source":"DOI.org (Crossref)","title":"The measure of socio-economic status in PISA: a review and some suggested improvements","title-short":"The measure of socio-economic status in PISA","volume":"8","author":[{"family":"Avvisati","given":"Francesco"}],"issued":{"date-parts":[["2020",12]]}}},{"id":129886,"uris":["http://zotero.org/groups/4652725/items/VH3T34GT"],"itemData":{"id":129886,"type":"article-journal","container-title":"Intelligence","DOI":"10/gmhw9s","ISSN":"01602896","journalAbbreviation":"Intelligence","language":"en","note":"13 citations (Crossref) [2022-07-17]","page":"41-47","source":"DOI.org (Crossref)","title":"Is the impact of SES on educational performance overestimated? Evidence from the PISA survey","title-short":"Is the impact of SES on educational performance overestimated?","volume":"75","author":[{"family":"O'Connell","given":"Michael"}],"issued":{"date-parts":[["2019",7]]}}}],"schema":"https://github.com/citation-style-language/schema/raw/master/csl-citation.json"} </w:instrText>
      </w:r>
      <w:r w:rsidRPr="00E51768" w:rsidR="00A80183">
        <w:rPr>
          <w:rFonts w:cs="Calibri"/>
        </w:rPr>
        <w:fldChar w:fldCharType="separate"/>
      </w:r>
      <w:r w:rsidRPr="00CC1C64" w:rsidR="00CC1C64">
        <w:rPr>
          <w:rFonts w:cs="Calibri"/>
          <w:szCs w:val="24"/>
        </w:rPr>
        <w:t>(American Psychological Association, Task Force on Socioeconomic Status, 2007; Avvisati, 2020; O’Connell, 2019)</w:t>
      </w:r>
      <w:r w:rsidRPr="00E51768" w:rsidR="00A80183">
        <w:rPr>
          <w:rFonts w:cs="Calibri"/>
        </w:rPr>
        <w:fldChar w:fldCharType="end"/>
      </w:r>
      <w:r w:rsidRPr="00E51768" w:rsidR="00A80183">
        <w:rPr>
          <w:rFonts w:cs="Calibri"/>
        </w:rPr>
        <w:t xml:space="preserve">. Therefore, we plan to use different measures to assess SES, to gain deeper insight into the importance of different facets of SES for the impact of school closures on learning achievement. That is, if possible, we will also use other approaches like the index of economic, social and cultural status (ESCS; e.g., nr. 15 in Table 1) as it is used in PISA studies </w:t>
      </w:r>
      <w:r w:rsidRPr="00E51768" w:rsidR="00A80183">
        <w:rPr>
          <w:rFonts w:cs="Calibri"/>
        </w:rPr>
        <w:fldChar w:fldCharType="begin"/>
      </w:r>
      <w:r w:rsidRPr="00E51768" w:rsidR="00A80183">
        <w:rPr>
          <w:rFonts w:cs="Calibri"/>
        </w:rPr>
        <w:instrText xml:space="preserve"> ADDIN ZOTERO_ITEM CSL_CITATION {"citationID":"UBZL6jeN","properties":{"formattedCitation":"(OECD,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00E51768" w:rsidR="00A80183">
        <w:rPr>
          <w:rFonts w:cs="Calibri"/>
        </w:rPr>
        <w:fldChar w:fldCharType="separate"/>
      </w:r>
      <w:r w:rsidRPr="00E51768" w:rsidR="00A80183">
        <w:rPr>
          <w:rFonts w:cs="Calibri"/>
        </w:rPr>
        <w:t>(OECD, 2019)</w:t>
      </w:r>
      <w:r w:rsidRPr="00E51768" w:rsidR="00A80183">
        <w:rPr>
          <w:rFonts w:cs="Calibri"/>
        </w:rPr>
        <w:fldChar w:fldCharType="end"/>
      </w:r>
      <w:r w:rsidRPr="00E51768" w:rsidR="00A80183">
        <w:rPr>
          <w:rFonts w:cs="Calibri"/>
        </w:rPr>
        <w:t>.</w:t>
      </w:r>
      <w:r w:rsidR="00CC1C64">
        <w:rPr>
          <w:rFonts w:cs="Calibri"/>
        </w:rPr>
        <w:t xml:space="preserve"> </w:t>
      </w:r>
      <w:r w:rsidRPr="00061DCA" w:rsidR="00061DCA">
        <w:rPr>
          <w:rFonts w:cs="Calibri"/>
        </w:rPr>
        <w:t xml:space="preserve">For the operationalization of X, first, we will not only use the last two term grades for Norwegian and mathematics, but we will use all available term grades from relevant </w:t>
      </w:r>
      <w:proofErr w:type="spellStart"/>
      <w:r w:rsidRPr="00061DCA" w:rsidR="00061DCA">
        <w:rPr>
          <w:rFonts w:cs="Calibri"/>
        </w:rPr>
        <w:t>subjectsof</w:t>
      </w:r>
      <w:proofErr w:type="spellEnd"/>
      <w:r w:rsidRPr="00061DCA" w:rsidR="00061DCA">
        <w:rPr>
          <w:rFonts w:cs="Calibri"/>
        </w:rPr>
        <w:t xml:space="preserve"> the last two years to calculate mean values of prior achievement (GPA). In addition, we will follow the idea of </w:t>
      </w:r>
      <w:proofErr w:type="spellStart"/>
      <w:r w:rsidRPr="00061DCA" w:rsidR="00061DCA">
        <w:rPr>
          <w:rFonts w:cs="Calibri"/>
        </w:rPr>
        <w:t>Engzell</w:t>
      </w:r>
      <w:proofErr w:type="spellEnd"/>
      <w:r w:rsidRPr="00061DCA" w:rsidR="00061DCA">
        <w:rPr>
          <w:rFonts w:cs="Calibri"/>
        </w:rPr>
        <w:t xml:space="preserve"> et al. </w:t>
      </w:r>
      <w:r w:rsidR="00597E91">
        <w:rPr>
          <w:rFonts w:cs="Calibri"/>
        </w:rPr>
        <w:fldChar w:fldCharType="begin"/>
      </w:r>
      <w:r w:rsidR="00597E91">
        <w:rPr>
          <w:rFonts w:cs="Calibri"/>
        </w:rPr>
        <w:instrText xml:space="preserve"> ADDIN ZOTERO_ITEM CSL_CITATION {"citationID":"zj5Hyc1p","properties":{"formattedCitation":"(2021)","plainCitation":"(2021)","noteIndex":0},"citationItems":[{"id":93512,"uris":["http://zotero.org/groups/4652725/items/EWM2Y7L9"],"itemData":{"id":93512,"type":"article-journal","abstract":"Significance\n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00597E91">
        <w:rPr>
          <w:rFonts w:cs="Calibri"/>
        </w:rPr>
        <w:fldChar w:fldCharType="separate"/>
      </w:r>
      <w:r w:rsidRPr="00597E91" w:rsidR="00597E91">
        <w:rPr>
          <w:rFonts w:cs="Calibri"/>
        </w:rPr>
        <w:t>(2021)</w:t>
      </w:r>
      <w:r w:rsidR="00597E91">
        <w:rPr>
          <w:rFonts w:cs="Calibri"/>
        </w:rPr>
        <w:fldChar w:fldCharType="end"/>
      </w:r>
      <w:r w:rsidR="00061DCA">
        <w:rPr>
          <w:rFonts w:cs="Calibri"/>
        </w:rPr>
        <w:t xml:space="preserve"> who </w:t>
      </w:r>
      <w:r w:rsidR="00BD1164">
        <w:rPr>
          <w:rFonts w:cs="Calibri"/>
        </w:rPr>
        <w:t xml:space="preserve">constructed a variable to assess prior achievement </w:t>
      </w:r>
      <w:r w:rsidRPr="00836BD9" w:rsidR="00836BD9">
        <w:rPr>
          <w:rFonts w:asciiTheme="majorHAnsi" w:hAnsiTheme="majorHAnsi" w:cstheme="majorHAnsi"/>
        </w:rPr>
        <w:t>from all test results in the previous year.</w:t>
      </w:r>
      <w:r w:rsidR="00BD1164">
        <w:rPr>
          <w:rFonts w:asciiTheme="majorHAnsi" w:hAnsiTheme="majorHAnsi" w:cstheme="majorHAnsi"/>
        </w:rPr>
        <w:t xml:space="preserve"> </w:t>
      </w:r>
      <w:proofErr w:type="spellStart"/>
      <w:r w:rsidR="00BD1164">
        <w:rPr>
          <w:rFonts w:asciiTheme="majorHAnsi" w:hAnsiTheme="majorHAnsi" w:cstheme="majorHAnsi"/>
        </w:rPr>
        <w:t>Engzell</w:t>
      </w:r>
      <w:proofErr w:type="spellEnd"/>
      <w:r w:rsidR="00BD1164">
        <w:rPr>
          <w:rFonts w:asciiTheme="majorHAnsi" w:hAnsiTheme="majorHAnsi" w:cstheme="majorHAnsi"/>
        </w:rPr>
        <w:t xml:space="preserve"> et al. </w:t>
      </w:r>
      <w:r w:rsidRPr="00836BD9" w:rsidR="00836BD9">
        <w:rPr>
          <w:rFonts w:asciiTheme="majorHAnsi" w:hAnsiTheme="majorHAnsi" w:cstheme="majorHAnsi"/>
        </w:rPr>
        <w:t>create</w:t>
      </w:r>
      <w:r w:rsidR="00BD1164">
        <w:rPr>
          <w:rFonts w:asciiTheme="majorHAnsi" w:hAnsiTheme="majorHAnsi" w:cstheme="majorHAnsi"/>
        </w:rPr>
        <w:t>d</w:t>
      </w:r>
      <w:r w:rsidRPr="00836BD9" w:rsidR="00836BD9">
        <w:rPr>
          <w:rFonts w:asciiTheme="majorHAnsi" w:hAnsiTheme="majorHAnsi" w:cstheme="majorHAnsi"/>
        </w:rPr>
        <w:t xml:space="preserve"> a composite score and </w:t>
      </w:r>
      <w:r w:rsidR="00597E91">
        <w:rPr>
          <w:rFonts w:asciiTheme="majorHAnsi" w:hAnsiTheme="majorHAnsi" w:cstheme="majorHAnsi"/>
        </w:rPr>
        <w:t xml:space="preserve">split </w:t>
      </w:r>
      <w:r w:rsidRPr="00836BD9" w:rsidR="00836BD9">
        <w:rPr>
          <w:rFonts w:asciiTheme="majorHAnsi" w:hAnsiTheme="majorHAnsi" w:cstheme="majorHAnsi"/>
        </w:rPr>
        <w:t xml:space="preserve">this into </w:t>
      </w:r>
      <w:r w:rsidR="00BD1164">
        <w:rPr>
          <w:rFonts w:asciiTheme="majorHAnsi" w:hAnsiTheme="majorHAnsi" w:cstheme="majorHAnsi"/>
        </w:rPr>
        <w:t>low</w:t>
      </w:r>
      <w:r w:rsidRPr="00836BD9" w:rsidR="00836BD9">
        <w:rPr>
          <w:rFonts w:asciiTheme="majorHAnsi" w:hAnsiTheme="majorHAnsi" w:cstheme="majorHAnsi"/>
        </w:rPr>
        <w:t xml:space="preserve">, middle, and </w:t>
      </w:r>
      <w:r w:rsidR="00BD1164">
        <w:rPr>
          <w:rFonts w:asciiTheme="majorHAnsi" w:hAnsiTheme="majorHAnsi" w:cstheme="majorHAnsi"/>
        </w:rPr>
        <w:t>high achievers.</w:t>
      </w:r>
      <w:r w:rsidR="00AE3DB4">
        <w:rPr>
          <w:rFonts w:asciiTheme="majorHAnsi" w:hAnsiTheme="majorHAnsi" w:cstheme="majorHAnsi"/>
        </w:rPr>
        <w:t xml:space="preserve"> In our study, </w:t>
      </w:r>
      <w:r w:rsidR="000C51B7">
        <w:rPr>
          <w:rFonts w:asciiTheme="majorHAnsi" w:hAnsiTheme="majorHAnsi" w:cstheme="majorHAnsi"/>
        </w:rPr>
        <w:t xml:space="preserve">as an additional approach, </w:t>
      </w:r>
      <w:r w:rsidR="00AE3DB4">
        <w:rPr>
          <w:rFonts w:asciiTheme="majorHAnsi" w:hAnsiTheme="majorHAnsi" w:cstheme="majorHAnsi"/>
        </w:rPr>
        <w:t xml:space="preserve">we will use the national exam grades in Year 8 to operationalize </w:t>
      </w:r>
      <w:r w:rsidR="000C51B7">
        <w:rPr>
          <w:rFonts w:asciiTheme="majorHAnsi" w:hAnsiTheme="majorHAnsi" w:cstheme="majorHAnsi"/>
        </w:rPr>
        <w:t>low and high achievers.</w:t>
      </w:r>
    </w:p>
    <w:p w:rsidRPr="0019410D" w:rsidR="00E37FEF" w:rsidP="727C5718" w:rsidRDefault="007B349C" w14:paraId="4D85124F" w14:textId="614F42ED">
      <w:pPr>
        <w:pStyle w:val="Heading2"/>
        <w:rPr>
          <w:szCs w:val="24"/>
        </w:rPr>
      </w:pPr>
      <w:r>
        <w:t xml:space="preserve">Exploratory </w:t>
      </w:r>
      <w:r w:rsidR="727C5718">
        <w:t>Analysis</w:t>
      </w:r>
    </w:p>
    <w:p w:rsidR="007F2320" w:rsidRDefault="007B349C" w14:paraId="6A96E175" w14:textId="1362CC91">
      <w:pPr>
        <w:rPr>
          <w:rFonts w:asciiTheme="majorHAnsi" w:hAnsiTheme="majorHAnsi" w:cstheme="majorHAnsi"/>
        </w:rPr>
      </w:pPr>
      <w:r w:rsidRPr="0019410D">
        <w:rPr>
          <w:rFonts w:asciiTheme="majorHAnsi" w:hAnsiTheme="majorHAnsi" w:cstheme="majorHAnsi"/>
        </w:rPr>
        <w:t xml:space="preserve">In principle, we will conduct further exploratory analyses if we can theoretically derive them in a plausible way. For instance, we may also test curvilinear associations (i.e., quadratic models) to examine whether there is an optimal duration of school closures for student achievement. In the manuscript, all </w:t>
      </w:r>
      <w:r w:rsidR="00631555">
        <w:rPr>
          <w:rFonts w:asciiTheme="majorHAnsi" w:hAnsiTheme="majorHAnsi" w:cstheme="majorHAnsi"/>
        </w:rPr>
        <w:t xml:space="preserve">such </w:t>
      </w:r>
      <w:r w:rsidRPr="0019410D">
        <w:rPr>
          <w:rFonts w:asciiTheme="majorHAnsi" w:hAnsiTheme="majorHAnsi" w:cstheme="majorHAnsi"/>
        </w:rPr>
        <w:t>further analyses</w:t>
      </w:r>
      <w:r w:rsidR="00ED79EB">
        <w:rPr>
          <w:rFonts w:asciiTheme="majorHAnsi" w:hAnsiTheme="majorHAnsi" w:cstheme="majorHAnsi"/>
        </w:rPr>
        <w:t>—</w:t>
      </w:r>
      <w:r w:rsidR="00ED79EB">
        <w:t xml:space="preserve">if </w:t>
      </w:r>
      <w:r w:rsidRPr="00ED79EB" w:rsidR="00ED79EB">
        <w:rPr>
          <w:rFonts w:asciiTheme="majorHAnsi" w:hAnsiTheme="majorHAnsi" w:cstheme="majorHAnsi"/>
        </w:rPr>
        <w:t>they are carried out</w:t>
      </w:r>
      <w:r w:rsidR="00ED79EB">
        <w:rPr>
          <w:rFonts w:asciiTheme="majorHAnsi" w:hAnsiTheme="majorHAnsi" w:cstheme="majorHAnsi"/>
        </w:rPr>
        <w:t xml:space="preserve">—will </w:t>
      </w:r>
      <w:r w:rsidRPr="0019410D">
        <w:rPr>
          <w:rFonts w:asciiTheme="majorHAnsi" w:hAnsiTheme="majorHAnsi" w:cstheme="majorHAnsi"/>
        </w:rPr>
        <w:t>be explicitly marked as exploratory analyses.</w:t>
      </w:r>
    </w:p>
    <w:p w:rsidRPr="005B0479" w:rsidR="00D120CA" w:rsidP="006D294A" w:rsidRDefault="00D92C14" w14:paraId="3CFFCB5A" w14:textId="429437F2">
      <w:pPr>
        <w:rPr>
          <w:rFonts w:cs="Calibri"/>
        </w:rPr>
      </w:pPr>
      <w:r w:rsidRPr="00D92C14">
        <w:rPr>
          <w:rFonts w:asciiTheme="majorHAnsi" w:hAnsiTheme="majorHAnsi" w:cstheme="majorHAnsi"/>
        </w:rPr>
        <w:t>The most important exploratory analyses relate to the analyses on period 2.</w:t>
      </w:r>
      <w:r w:rsidR="00BD7ABB">
        <w:rPr>
          <w:rFonts w:asciiTheme="majorHAnsi" w:hAnsiTheme="majorHAnsi" w:cstheme="majorHAnsi"/>
        </w:rPr>
        <w:t xml:space="preserve"> </w:t>
      </w:r>
      <w:r w:rsidRPr="00BD7ABB" w:rsidR="00BD7ABB">
        <w:rPr>
          <w:rFonts w:asciiTheme="majorHAnsi" w:hAnsiTheme="majorHAnsi" w:cstheme="majorHAnsi"/>
        </w:rPr>
        <w:t>Analogous to period 1, we will calculate the difference in Year 8 and Year 9 student performance on the national exams</w:t>
      </w:r>
      <w:r w:rsidR="00971D10">
        <w:rPr>
          <w:rFonts w:cs="Calibri" w:eastAsiaTheme="minorEastAsia"/>
        </w:rPr>
        <w:t>:</w:t>
      </w:r>
      <w:r w:rsidRPr="0005374A" w:rsidR="00971D10">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2021-2020</m:t>
            </m:r>
          </m:sup>
        </m:sSubSup>
      </m:oMath>
      <w:r w:rsidRPr="0005374A" w:rsidR="00971D10">
        <w:rPr>
          <w:rFonts w:cs="Calibri" w:eastAsiaTheme="minorEastAsia"/>
        </w:rPr>
        <w:t xml:space="preserve"> (difference score regarding 2</w:t>
      </w:r>
      <w:r w:rsidRPr="0005374A" w:rsidR="00971D10">
        <w:rPr>
          <w:rFonts w:cs="Calibri" w:eastAsiaTheme="minorEastAsia"/>
          <w:vertAlign w:val="superscript"/>
        </w:rPr>
        <w:t>nd</w:t>
      </w:r>
      <w:r w:rsidRPr="0005374A" w:rsidR="00971D10">
        <w:rPr>
          <w:rFonts w:cs="Calibri" w:eastAsiaTheme="minorEastAsia"/>
        </w:rPr>
        <w:t xml:space="preserve"> school closures in 2021).</w:t>
      </w:r>
      <w:r w:rsidR="00274056">
        <w:rPr>
          <w:rFonts w:cs="Calibri" w:eastAsiaTheme="minorEastAsia"/>
        </w:rPr>
        <w:t xml:space="preserve"> </w:t>
      </w:r>
      <w:r w:rsidRPr="00274056" w:rsidR="00274056">
        <w:rPr>
          <w:rFonts w:cs="Calibri" w:eastAsiaTheme="minorEastAsia"/>
        </w:rPr>
        <w:t xml:space="preserve">We will explore how </w:t>
      </w:r>
      <w:r w:rsidRPr="00274056" w:rsidR="0038773E">
        <w:rPr>
          <w:rFonts w:cs="Calibri" w:eastAsiaTheme="minorEastAsia"/>
        </w:rPr>
        <w:t>period</w:t>
      </w:r>
      <w:r w:rsidRPr="00274056" w:rsidR="00274056">
        <w:rPr>
          <w:rFonts w:cs="Calibri" w:eastAsiaTheme="minorEastAsia"/>
        </w:rPr>
        <w:t xml:space="preserve"> </w:t>
      </w:r>
      <w:r w:rsidR="006D6E4F">
        <w:rPr>
          <w:rFonts w:cs="Calibri" w:eastAsiaTheme="minorEastAsia"/>
        </w:rPr>
        <w:t>2</w:t>
      </w:r>
      <w:r w:rsidRPr="00274056" w:rsidR="00274056">
        <w:rPr>
          <w:rFonts w:cs="Calibri" w:eastAsiaTheme="minorEastAsia"/>
        </w:rPr>
        <w:t xml:space="preserve"> relates to the other periods prior to COVID-19 school closures and to period 1 in particular. To do so, we will use the same methodological approaches (i.e., </w:t>
      </w:r>
      <w:proofErr w:type="spellStart"/>
      <w:r w:rsidRPr="00274056" w:rsidR="00274056">
        <w:rPr>
          <w:rFonts w:cs="Calibri" w:eastAsiaTheme="minorEastAsia"/>
        </w:rPr>
        <w:t>DiD</w:t>
      </w:r>
      <w:proofErr w:type="spellEnd"/>
      <w:r w:rsidRPr="00274056" w:rsidR="00274056">
        <w:rPr>
          <w:rFonts w:cs="Calibri" w:eastAsiaTheme="minorEastAsia"/>
        </w:rPr>
        <w:t>).</w:t>
      </w:r>
      <w:r w:rsidR="006D294A">
        <w:rPr>
          <w:rFonts w:cs="Calibri" w:eastAsiaTheme="minorEastAsia"/>
        </w:rPr>
        <w:t xml:space="preserve"> </w:t>
      </w:r>
      <w:r w:rsidRPr="006D294A" w:rsidR="006D294A">
        <w:rPr>
          <w:rFonts w:cs="Calibri" w:eastAsiaTheme="minorEastAsia"/>
        </w:rPr>
        <w:t>In contrast to period 1, there are hardly any robust findings on the long-term effects of school closures on student achievement, making it difficult to estimate the expected effect sizes.</w:t>
      </w:r>
      <w:r w:rsidR="006D294A">
        <w:rPr>
          <w:rFonts w:cs="Calibri" w:eastAsiaTheme="minorEastAsia"/>
        </w:rPr>
        <w:t xml:space="preserve"> </w:t>
      </w:r>
      <w:r w:rsidRPr="00655E44" w:rsidR="00011D44">
        <w:t>On the one hand, a cumulative nature of learning can be assumed</w:t>
      </w:r>
      <w:r w:rsidR="00011D44">
        <w:t xml:space="preserve"> </w:t>
      </w:r>
      <w:r w:rsidR="00011D44">
        <w:fldChar w:fldCharType="begin"/>
      </w:r>
      <w:r w:rsidR="00011D44">
        <w:instrText xml:space="preserve"> ADDIN ZOTERO_ITEM CSL_CITATION {"citationID":"65al3T7m","properties":{"formattedCitation":"(Hammerstein et al., 2021; see also Shuell, 1986)","plainCitation":"(Hammerstein et al., 2021; see also Shuell, 1986)","noteIndex":0},"citationItems":[{"id":93508,"uris":["http://zotero.org/groups/4652725/items/AXDCBBI4"],"itemData":{"id":93508,"type":"article-journal","abstract":"The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id":129954,"uris":["http://zotero.org/groups/4652725/items/XF83CXWJ"],"itemData":{"id":129954,"type":"article-journal","abstract":"Although cognitive psychology currently represents the mainstream of psychological and educational thinking, it is only recently that much concern has been shown for learning as such — that is, concern for the factors and/or variables that influence changes in human performance, knowledge structures, and/or conceptions. This article examines current thinking about learning within the framework of cognitive psychology and how a new, cognitive conception of learning can guide future research on both learning and instruction. Similarities and, differences between behavioral and cognitive conceptions of learning are discussed, along with issues such as the active (rather than passive) nature of learning, the concern for understanding (i.e., comprehension), the role of prior knowledge, the cumulative nature of most forms of human learning, and the role played by cognitive analyses of performance. Several cognitive theories of learning are presented as examples of how cognitive psychology has influenced research on learning.","container-title":"Review of Educational Research","DOI":"10/bz957v","ISSN":"0034-6543, 1935-1046","issue":"4","journalAbbreviation":"Review of Educational Research","language":"en","note":"438 citations (Crossref) [2022-07-18]","page":"411-436","source":"DOI.org (Crossref)","title":"Cognitive conceptions of learning","volume":"56","author":[{"family":"Shuell","given":"Thomas J."}],"issued":{"date-parts":[["1986",12]]}},"label":"page","prefix":"see also"}],"schema":"https://github.com/citation-style-language/schema/raw/master/csl-citation.json"} </w:instrText>
      </w:r>
      <w:r w:rsidR="00011D44">
        <w:fldChar w:fldCharType="separate"/>
      </w:r>
      <w:r w:rsidRPr="00294C10" w:rsidR="00011D44">
        <w:rPr>
          <w:rFonts w:cs="Calibri"/>
        </w:rPr>
        <w:t>(Hammerstein et al., 2021; see also Shuell, 1986)</w:t>
      </w:r>
      <w:r w:rsidR="00011D44">
        <w:fldChar w:fldCharType="end"/>
      </w:r>
      <w:r w:rsidRPr="00655E44" w:rsidR="00011D44">
        <w:t>, which is why potential learning losses could become greater in the long run.</w:t>
      </w:r>
      <w:r w:rsidRPr="0087563F" w:rsidR="00011D44">
        <w:t xml:space="preserve"> </w:t>
      </w:r>
      <w:r w:rsidR="00011D44">
        <w:t xml:space="preserve">On the other hand, it can be assumed that measures (e.g., government-initiated training programs) were introduced after the first school closures. In addition, it can be </w:t>
      </w:r>
      <w:r w:rsidRPr="005B0479" w:rsidR="00011D44">
        <w:rPr>
          <w:rFonts w:cs="Calibri"/>
        </w:rPr>
        <w:t>assumed that all stakeholders have become familiar with distance learning (i.e., students and parents may know better how to learn at home in the case of later school closures than in the case of the first school closures).</w:t>
      </w:r>
    </w:p>
    <w:p w:rsidRPr="005B0479" w:rsidR="00D120CA" w:rsidP="00D120CA" w:rsidRDefault="00BA6843" w14:paraId="33B3CDF4" w14:textId="188BF54C">
      <w:pPr>
        <w:rPr>
          <w:rFonts w:cs="Calibri"/>
        </w:rPr>
      </w:pPr>
      <w:r w:rsidRPr="005B0479">
        <w:rPr>
          <w:rFonts w:cs="Calibri"/>
        </w:rPr>
        <w:t xml:space="preserve">As recent research indicate that at least learning deficit early in the pandemic persist over time </w:t>
      </w:r>
      <w:r w:rsidRPr="005B0479">
        <w:rPr>
          <w:rFonts w:cs="Calibri"/>
        </w:rPr>
        <w:fldChar w:fldCharType="begin"/>
      </w:r>
      <w:r w:rsidRPr="005B0479">
        <w:rPr>
          <w:rFonts w:cs="Calibri"/>
        </w:rPr>
        <w:instrText xml:space="preserve"> ADDIN ZOTERO_ITEM CSL_CITATION {"citationID":"i6YXscey","properties":{"formattedCitation":"(Betth\\uc0\\u228{}user et al., 2022)","plainCitation":"(Betthäuser et al., 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Andreas"},{"family":"Bach-Mortensen","given":"Anders"},{"family":"Engzell","given":"Per"}],"accessed":{"date-parts":[["2022",5,30]]},"issued":{"date-parts":[["2022",4,20]]}}}],"schema":"https://github.com/citation-style-language/schema/raw/master/csl-citation.json"} </w:instrText>
      </w:r>
      <w:r w:rsidRPr="005B0479">
        <w:rPr>
          <w:rFonts w:cs="Calibri"/>
        </w:rPr>
        <w:fldChar w:fldCharType="separate"/>
      </w:r>
      <w:r w:rsidRPr="005B0479">
        <w:rPr>
          <w:rFonts w:cs="Calibri"/>
        </w:rPr>
        <w:t>(Betthäuser et al., 2022)</w:t>
      </w:r>
      <w:r w:rsidRPr="005B0479">
        <w:rPr>
          <w:rFonts w:cs="Calibri"/>
        </w:rPr>
        <w:fldChar w:fldCharType="end"/>
      </w:r>
      <w:r w:rsidRPr="005B0479">
        <w:rPr>
          <w:rFonts w:cs="Calibri"/>
        </w:rPr>
        <w:t xml:space="preserve"> and g</w:t>
      </w:r>
      <w:r w:rsidRPr="005B0479" w:rsidR="00D120CA">
        <w:rPr>
          <w:rFonts w:cs="Calibri"/>
        </w:rPr>
        <w:t xml:space="preserve">uided by an average learning gain within a school year of </w:t>
      </w:r>
      <m:oMath>
        <m:r>
          <w:rPr>
            <w:rFonts w:ascii="Cambria Math" w:hAnsi="Cambria Math" w:cs="Calibri"/>
          </w:rPr>
          <m:t>d=+0.20</m:t>
        </m:r>
      </m:oMath>
      <w:r w:rsidRPr="005B0479" w:rsidR="00D120CA">
        <w:rPr>
          <w:rFonts w:cs="Calibri"/>
          <w:i/>
        </w:rPr>
        <w:t xml:space="preserve"> </w:t>
      </w:r>
      <w:r w:rsidRPr="005B0479" w:rsidR="00D120CA">
        <w:rPr>
          <w:rFonts w:cs="Calibri"/>
        </w:rPr>
        <w:t xml:space="preserve">on average as a lower bound, </w:t>
      </w:r>
      <w:r w:rsidRPr="005B0479">
        <w:rPr>
          <w:rFonts w:cs="Calibri"/>
        </w:rPr>
        <w:t xml:space="preserve">assume effect sizes of approximately </w:t>
      </w:r>
      <m:oMath>
        <m:r>
          <w:rPr>
            <w:rFonts w:ascii="Cambria Math" w:hAnsi="Cambria Math" w:cs="Calibri"/>
          </w:rPr>
          <m:t>d=-</m:t>
        </m:r>
        <m:f>
          <m:fPr>
            <m:ctrlPr>
              <w:rPr>
                <w:rFonts w:ascii="Cambria Math" w:hAnsi="Cambria Math" w:cs="Calibri"/>
                <w:i/>
              </w:rPr>
            </m:ctrlPr>
          </m:fPr>
          <m:num>
            <m:r>
              <w:rPr>
                <w:rFonts w:ascii="Cambria Math" w:hAnsi="Cambria Math" w:cs="Calibri"/>
              </w:rPr>
              <m:t>0.1</m:t>
            </m:r>
          </m:num>
          <m:den>
            <m:r>
              <w:rPr>
                <w:rFonts w:ascii="Cambria Math" w:hAnsi="Cambria Math" w:cs="Calibri"/>
              </w:rPr>
              <m:t>52</m:t>
            </m:r>
          </m:den>
        </m:f>
        <m:r>
          <w:rPr>
            <w:rFonts w:ascii="Cambria Math" w:hAnsi="Cambria Math" w:cs="Calibri"/>
          </w:rPr>
          <m:t>=-0.0019 SD</m:t>
        </m:r>
      </m:oMath>
      <w:r w:rsidRPr="005B0479">
        <w:rPr>
          <w:rFonts w:cs="Calibri"/>
        </w:rPr>
        <w:t>per week for period 2.</w:t>
      </w:r>
    </w:p>
    <w:p w:rsidRPr="001803CC" w:rsidR="00C15C02" w:rsidP="00C15C02" w:rsidRDefault="00B91A4D" w14:paraId="2AA29376" w14:textId="5851A3BA">
      <w:r w:rsidRPr="001803CC">
        <w:rPr>
          <w:rFonts w:asciiTheme="majorHAnsi" w:hAnsiTheme="majorHAnsi" w:cstheme="majorHAnsi"/>
        </w:rPr>
        <w:t xml:space="preserve">A second important exploratory approach will be the comparison between subjects. </w:t>
      </w:r>
      <w:r w:rsidRPr="001803CC" w:rsidR="00C15C02">
        <w:rPr>
          <w:rFonts w:asciiTheme="majorHAnsi" w:hAnsiTheme="majorHAnsi" w:cstheme="majorHAnsi"/>
        </w:rPr>
        <w:t>Previous studies on the effects of school closures on student achievement have not identified (or at least little) significant differences between reading and mathematics.</w:t>
      </w:r>
      <w:r w:rsidRPr="001803CC" w:rsidR="00011D44">
        <w:rPr>
          <w:rFonts w:cs="Calibri"/>
        </w:rPr>
        <w:t xml:space="preserve"> </w:t>
      </w:r>
      <w:r w:rsidRPr="001803CC" w:rsidR="00DC0FCF">
        <w:rPr>
          <w:rFonts w:cs="Calibri"/>
        </w:rPr>
        <w:t>Thus, we</w:t>
      </w:r>
      <w:r w:rsidRPr="001803CC" w:rsidR="00DC0FCF">
        <w:t xml:space="preserve"> do not expect to see differences in between reading and mathematics.</w:t>
      </w:r>
      <w:r w:rsidRPr="001803CC" w:rsidR="00C15C02">
        <w:t xml:space="preserve"> However, i</w:t>
      </w:r>
      <w:r w:rsidRPr="001803CC" w:rsidR="00C15C02">
        <w:rPr>
          <w:rFonts w:asciiTheme="majorHAnsi" w:hAnsiTheme="majorHAnsi" w:cstheme="majorHAnsi"/>
        </w:rPr>
        <w:t>n our study, basic skills such as reading and numeracy are tested in Year 8 and Year 9 using identical tests. Reading and numeracy are skills that should have already stabilized in Year 8. If we do see differences in effects between subjects, we would expect them to be larger in mathematics than in reading because numeracy is a skill that requires more frequent training.</w:t>
      </w:r>
    </w:p>
    <w:p w:rsidRPr="00A519F4" w:rsidR="00011D44" w:rsidP="00D81455" w:rsidRDefault="007852C3" w14:paraId="1D8E13E5" w14:textId="29C6A479">
      <w:pPr>
        <w:spacing w:before="200" w:after="200"/>
        <w:rPr>
          <w:rFonts w:asciiTheme="majorHAnsi" w:hAnsiTheme="majorHAnsi" w:cstheme="majorHAnsi"/>
          <w:lang w:val="en-US"/>
        </w:rPr>
      </w:pPr>
      <w:r>
        <w:rPr>
          <w:rFonts w:cs="Calibri"/>
        </w:rPr>
        <w:t xml:space="preserve">A third important exploratory approach </w:t>
      </w:r>
      <w:r w:rsidRPr="007E56F5" w:rsidR="007E56F5">
        <w:rPr>
          <w:rFonts w:cs="Calibri"/>
        </w:rPr>
        <w:t>is the inclusion of additional variables in the analyses.</w:t>
      </w:r>
      <w:r w:rsidR="006E3EF6">
        <w:rPr>
          <w:rFonts w:cs="Calibri"/>
        </w:rPr>
        <w:t xml:space="preserve"> That is, w</w:t>
      </w:r>
      <w:r w:rsidRPr="00E51768" w:rsidR="006E3EF6">
        <w:rPr>
          <w:rFonts w:cs="Calibri"/>
        </w:rPr>
        <w:t>e aim to map COVID-19 school closures and the socio-economic status (SES) of the students as comprehensively as possible. That is, we will use the duration of school closures (nr. 12 in Table 1) as our main independent variable and after-tax income (i.e., tax free salary) per consumption unit (nr. 14 in Table 1) as our main moderator representing student’s SES. However, to gain more detailed insights, we will look at different variables that are suitable to measure school closures (nr. 13 in Table 1) that can plausibly be assumed to be related to student achievement. Furthermore, we will use different variables to capture family background that may have been particularly significant for learning at home during school closures (</w:t>
      </w:r>
      <w:r w:rsidRPr="0028460D" w:rsidR="006E3EF6">
        <w:rPr>
          <w:rFonts w:cs="Calibri"/>
        </w:rPr>
        <w:t>e.g., floor space per person in the household, working hours of parents, number of siblings; nr. 16 in Table 1).</w:t>
      </w:r>
      <w:r w:rsidRPr="0028460D" w:rsidR="0073217B">
        <w:rPr>
          <w:rFonts w:cs="Calibri"/>
        </w:rPr>
        <w:t xml:space="preserve"> Therefore, t</w:t>
      </w:r>
      <w:r w:rsidRPr="0028460D" w:rsidR="007E56F5">
        <w:rPr>
          <w:rFonts w:asciiTheme="majorHAnsi" w:hAnsiTheme="majorHAnsi" w:cstheme="majorHAnsi"/>
        </w:rPr>
        <w:t xml:space="preserve">o gain more insight into students' family situation and household, as well as the circumstances of learning at home, and thus identify significant factors for student achievement, we will explore additional individual-level </w:t>
      </w:r>
      <w:r w:rsidRPr="0028460D" w:rsidR="0073217B">
        <w:rPr>
          <w:rFonts w:asciiTheme="majorHAnsi" w:hAnsiTheme="majorHAnsi" w:cstheme="majorHAnsi"/>
        </w:rPr>
        <w:t>(e.g., immigrant status</w:t>
      </w:r>
      <w:r w:rsidR="0028460D">
        <w:rPr>
          <w:rFonts w:asciiTheme="majorHAnsi" w:hAnsiTheme="majorHAnsi" w:cstheme="majorHAnsi"/>
        </w:rPr>
        <w:t xml:space="preserve">, </w:t>
      </w:r>
      <w:r w:rsidRPr="0028460D" w:rsidR="0028460D">
        <w:rPr>
          <w:rFonts w:asciiTheme="majorHAnsi" w:hAnsiTheme="majorHAnsi" w:cstheme="majorHAnsi"/>
        </w:rPr>
        <w:t>COVID-19 infection, number of siblings</w:t>
      </w:r>
      <w:r w:rsidR="0028460D">
        <w:rPr>
          <w:rFonts w:asciiTheme="majorHAnsi" w:hAnsiTheme="majorHAnsi" w:cstheme="majorHAnsi"/>
        </w:rPr>
        <w:t>; see Table 1</w:t>
      </w:r>
      <w:r w:rsidRPr="0028460D" w:rsidR="0073217B">
        <w:rPr>
          <w:rFonts w:asciiTheme="majorHAnsi" w:hAnsiTheme="majorHAnsi" w:cstheme="majorHAnsi"/>
        </w:rPr>
        <w:t xml:space="preserve">) </w:t>
      </w:r>
      <w:r w:rsidRPr="0028460D" w:rsidR="007E56F5">
        <w:rPr>
          <w:rFonts w:asciiTheme="majorHAnsi" w:hAnsiTheme="majorHAnsi" w:cstheme="majorHAnsi"/>
        </w:rPr>
        <w:t>and school-level variables (</w:t>
      </w:r>
      <w:r w:rsidRPr="0028460D" w:rsidR="0073217B">
        <w:rPr>
          <w:rFonts w:asciiTheme="majorHAnsi" w:hAnsiTheme="majorHAnsi" w:cstheme="majorHAnsi"/>
        </w:rPr>
        <w:t xml:space="preserve">e.g., school type, proportion of immigrants; </w:t>
      </w:r>
      <w:r w:rsidRPr="0028460D" w:rsidR="007E56F5">
        <w:rPr>
          <w:rFonts w:asciiTheme="majorHAnsi" w:hAnsiTheme="majorHAnsi" w:cstheme="majorHAnsi"/>
        </w:rPr>
        <w:t xml:space="preserve">see Table 1) using this model (Formula 2) as a starting point (see section </w:t>
      </w:r>
      <w:r w:rsidRPr="00476135" w:rsidR="007E56F5">
        <w:rPr>
          <w:rFonts w:asciiTheme="majorHAnsi" w:hAnsiTheme="majorHAnsi" w:cstheme="majorHAnsi"/>
          <w:i/>
          <w:iCs/>
        </w:rPr>
        <w:t>exploratory analyses</w:t>
      </w:r>
      <w:r w:rsidRPr="0028460D" w:rsidR="007E56F5">
        <w:rPr>
          <w:rFonts w:asciiTheme="majorHAnsi" w:hAnsiTheme="majorHAnsi" w:cstheme="majorHAnsi"/>
        </w:rPr>
        <w:t>).</w:t>
      </w:r>
      <w:r w:rsidR="00B70060">
        <w:rPr>
          <w:rFonts w:asciiTheme="majorHAnsi" w:hAnsiTheme="majorHAnsi" w:cstheme="majorHAnsi"/>
        </w:rPr>
        <w:t xml:space="preserve"> </w:t>
      </w:r>
      <w:r w:rsidRPr="00B70060" w:rsidR="00B70060">
        <w:rPr>
          <w:rFonts w:asciiTheme="majorHAnsi" w:hAnsiTheme="majorHAnsi" w:cstheme="majorHAnsi"/>
        </w:rPr>
        <w:t xml:space="preserve">Which variables can be included together in models depends, among other things, on the multicollinearity of the </w:t>
      </w:r>
      <w:r w:rsidRPr="00B70060" w:rsidR="00D81455">
        <w:rPr>
          <w:rFonts w:asciiTheme="majorHAnsi" w:hAnsiTheme="majorHAnsi" w:cstheme="majorHAnsi"/>
        </w:rPr>
        <w:t>variables</w:t>
      </w:r>
      <w:r w:rsidR="00D81455">
        <w:rPr>
          <w:rFonts w:asciiTheme="majorHAnsi" w:hAnsiTheme="majorHAnsi" w:cstheme="majorHAnsi"/>
        </w:rPr>
        <w:t>.</w:t>
      </w:r>
      <w:r w:rsidR="00A519F4">
        <w:rPr>
          <w:rFonts w:asciiTheme="majorHAnsi" w:hAnsiTheme="majorHAnsi" w:cstheme="majorHAnsi"/>
        </w:rPr>
        <w:t xml:space="preserve"> </w:t>
      </w:r>
      <w:r w:rsidRPr="00A519F4" w:rsidR="00A519F4">
        <w:rPr>
          <w:rFonts w:asciiTheme="majorHAnsi" w:hAnsiTheme="majorHAnsi" w:cstheme="majorHAnsi"/>
        </w:rPr>
        <w:t>Basically, we will try to include the variables of a content area (e.g.</w:t>
      </w:r>
      <w:r w:rsidR="00A519F4">
        <w:rPr>
          <w:rFonts w:asciiTheme="majorHAnsi" w:hAnsiTheme="majorHAnsi" w:cstheme="majorHAnsi"/>
        </w:rPr>
        <w:t>,</w:t>
      </w:r>
      <w:r w:rsidRPr="00A519F4" w:rsidR="00A519F4">
        <w:rPr>
          <w:rFonts w:asciiTheme="majorHAnsi" w:hAnsiTheme="majorHAnsi" w:cstheme="majorHAnsi"/>
        </w:rPr>
        <w:t xml:space="preserve"> regarding students SES) together and to include as many variables as possible (i.e.</w:t>
      </w:r>
      <w:r w:rsidR="00A519F4">
        <w:rPr>
          <w:rFonts w:asciiTheme="majorHAnsi" w:hAnsiTheme="majorHAnsi" w:cstheme="majorHAnsi"/>
        </w:rPr>
        <w:t>,</w:t>
      </w:r>
      <w:r w:rsidRPr="00A519F4" w:rsidR="00A519F4">
        <w:rPr>
          <w:rFonts w:asciiTheme="majorHAnsi" w:hAnsiTheme="majorHAnsi" w:cstheme="majorHAnsi"/>
        </w:rPr>
        <w:t xml:space="preserve"> as long as the model converges and no </w:t>
      </w:r>
      <w:r w:rsidRPr="00B70060" w:rsidR="00A519F4">
        <w:rPr>
          <w:rFonts w:asciiTheme="majorHAnsi" w:hAnsiTheme="majorHAnsi" w:cstheme="majorHAnsi"/>
        </w:rPr>
        <w:t>multicollinearity</w:t>
      </w:r>
      <w:r w:rsidRPr="00A519F4" w:rsidR="00A519F4">
        <w:rPr>
          <w:rFonts w:asciiTheme="majorHAnsi" w:hAnsiTheme="majorHAnsi" w:cstheme="majorHAnsi"/>
        </w:rPr>
        <w:t xml:space="preserve"> shows up). If </w:t>
      </w:r>
      <w:r w:rsidRPr="00B70060" w:rsidR="00A519F4">
        <w:rPr>
          <w:rFonts w:asciiTheme="majorHAnsi" w:hAnsiTheme="majorHAnsi" w:cstheme="majorHAnsi"/>
        </w:rPr>
        <w:t>multicollinearity</w:t>
      </w:r>
      <w:r w:rsidRPr="00A519F4" w:rsidR="00A519F4">
        <w:rPr>
          <w:rFonts w:asciiTheme="majorHAnsi" w:hAnsiTheme="majorHAnsi" w:cstheme="majorHAnsi"/>
        </w:rPr>
        <w:t xml:space="preserve"> is shown, we will also include variables separately in several models.</w:t>
      </w:r>
    </w:p>
    <w:p w:rsidR="00450315" w:rsidP="00450315" w:rsidRDefault="00CD17FA" w14:paraId="7DCAADC9" w14:textId="4E4A9AC6">
      <w:pPr>
        <w:rPr>
          <w:rFonts w:asciiTheme="majorHAnsi" w:hAnsiTheme="majorHAnsi" w:cstheme="majorHAnsi"/>
        </w:rPr>
      </w:pPr>
      <w:r>
        <w:rPr>
          <w:rFonts w:asciiTheme="majorHAnsi" w:hAnsiTheme="majorHAnsi" w:cstheme="majorHAnsi"/>
        </w:rPr>
        <w:t>In addition, f</w:t>
      </w:r>
      <w:r w:rsidR="00450315">
        <w:rPr>
          <w:rFonts w:asciiTheme="majorHAnsi" w:hAnsiTheme="majorHAnsi" w:cstheme="majorHAnsi"/>
        </w:rPr>
        <w:t>or instance, t</w:t>
      </w:r>
      <w:r w:rsidRPr="0019410D" w:rsidR="00D026A0">
        <w:rPr>
          <w:rFonts w:asciiTheme="majorHAnsi" w:hAnsiTheme="majorHAnsi" w:cstheme="majorHAnsi"/>
        </w:rPr>
        <w:t xml:space="preserve">eacher assigned grades are available for 2020 and 2021 for more subjects than mathematics, Norwegian, and English. Therefore, we might explore these variables at these two measurement points and also their changes over time before and during COVID-19 for languages (i.e., Norwegian and English; oral and written grades), sciences (i.e., mathematics and natural sciences; written grades), and arts (i.e., social sciences and religion; written grades). </w:t>
      </w:r>
      <w:r w:rsidRPr="0094396B" w:rsidR="00450315">
        <w:rPr>
          <w:rFonts w:asciiTheme="majorHAnsi" w:hAnsiTheme="majorHAnsi" w:cstheme="majorHAnsi"/>
        </w:rPr>
        <w:t xml:space="preserve">In terms of </w:t>
      </w:r>
      <w:r w:rsidRPr="00B80DD3" w:rsidR="00450315">
        <w:rPr>
          <w:rFonts w:cs="Calibri"/>
        </w:rPr>
        <w:t xml:space="preserve">different subjects, we are not aware of any study that analysed such a broad set of subjects. This means that there are only isolated findings on the impact of school closures on student achievement for subjects other than mathematics. The findings on subjects other than mathematics are mixed. For example, van der Velde et al. (2021) found a positive effect of </w:t>
      </w:r>
      <m:oMath>
        <m:r>
          <w:rPr>
            <w:rFonts w:ascii="Cambria Math" w:hAnsi="Cambria Math" w:cs="Calibri"/>
          </w:rPr>
          <m:t>d=+9.25 SD</m:t>
        </m:r>
      </m:oMath>
      <w:r w:rsidRPr="00B80DD3" w:rsidR="00450315">
        <w:rPr>
          <w:rFonts w:cs="Calibri"/>
        </w:rPr>
        <w:t xml:space="preserve"> for French, and Clark et al. (2021) found a general negative effect of </w:t>
      </w:r>
      <m:oMath>
        <m:r>
          <w:rPr>
            <w:rFonts w:ascii="Cambria Math" w:hAnsi="Cambria Math" w:cs="Calibri"/>
          </w:rPr>
          <m:t>d=-0.22 SD</m:t>
        </m:r>
      </m:oMath>
      <w:r w:rsidRPr="00B80DD3" w:rsidR="00450315">
        <w:rPr>
          <w:rFonts w:cs="Calibri"/>
          <w:i/>
        </w:rPr>
        <w:t xml:space="preserve"> </w:t>
      </w:r>
      <w:r w:rsidRPr="00B80DD3" w:rsidR="00450315">
        <w:rPr>
          <w:rFonts w:cs="Calibri"/>
        </w:rPr>
        <w:t xml:space="preserve">across subjects such as mathematics, English, politics, and history </w:t>
      </w:r>
      <w:r w:rsidRPr="00B80DD3" w:rsidR="00450315">
        <w:rPr>
          <w:rFonts w:cs="Calibri"/>
        </w:rPr>
        <w:fldChar w:fldCharType="begin"/>
      </w:r>
      <w:r w:rsidRPr="00B80DD3" w:rsidR="00450315">
        <w:rPr>
          <w:rFonts w:cs="Calibri"/>
        </w:rPr>
        <w:instrText xml:space="preserve"> ADDIN ZOTERO_ITEM CSL_CITATION {"citationID":"U0F9qjwu","properties":{"formattedCitation":"(for an overview see, for instance, Hammerstein et al., 2021)","plainCitation":"(for an overview see, for instance, 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review","volume":"12","author":[{"family":"Hammerstein","given":"Svenja"},{"family":"König","given":"Christoph"},{"family":"Dreisörner","given":"Thomas"},{"family":"Frey","given":"Andreas"}],"issued":{"date-parts":[["2021",9,16]]}},"label":"page","prefix":"for an overview see, for instance, "}],"schema":"https://github.com/citation-style-language/schema/raw/master/csl-citation.json"} </w:instrText>
      </w:r>
      <w:r w:rsidRPr="00B80DD3" w:rsidR="00450315">
        <w:rPr>
          <w:rFonts w:cs="Calibri"/>
        </w:rPr>
        <w:fldChar w:fldCharType="separate"/>
      </w:r>
      <w:r w:rsidRPr="00B80DD3" w:rsidR="00450315">
        <w:rPr>
          <w:rFonts w:cs="Calibri"/>
        </w:rPr>
        <w:t>(for an overview see, for instance, Hammerstein et al., 2021)</w:t>
      </w:r>
      <w:r w:rsidRPr="00B80DD3" w:rsidR="00450315">
        <w:rPr>
          <w:rFonts w:cs="Calibri"/>
        </w:rPr>
        <w:fldChar w:fldCharType="end"/>
      </w:r>
      <w:r w:rsidRPr="00B80DD3" w:rsidR="00450315">
        <w:rPr>
          <w:rFonts w:cs="Calibri"/>
        </w:rPr>
        <w:t xml:space="preserve">. As positive effects of school closures have tended to be shown in studies in which a specific online learning methods or online-learning software were relevant </w:t>
      </w:r>
      <w:r w:rsidRPr="00B80DD3" w:rsidR="00450315">
        <w:rPr>
          <w:rFonts w:cs="Calibri"/>
        </w:rPr>
        <w:fldChar w:fldCharType="begin"/>
      </w:r>
      <w:r w:rsidRPr="00B80DD3" w:rsidR="00450315">
        <w:rPr>
          <w:rFonts w:cs="Calibri"/>
        </w:rPr>
        <w:instrText xml:space="preserve"> ADDIN ZOTERO_ITEM CSL_CITATION {"citationID":"iGebc8yf","properties":{"formattedCitation":"(e.g.,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Pr="00B80DD3" w:rsidR="00450315">
        <w:rPr>
          <w:rFonts w:cs="Calibri"/>
        </w:rPr>
        <w:fldChar w:fldCharType="separate"/>
      </w:r>
      <w:r w:rsidRPr="00B80DD3" w:rsidR="00450315">
        <w:rPr>
          <w:rFonts w:cs="Calibri"/>
        </w:rPr>
        <w:t>(e.g., Clark et al., 2021)</w:t>
      </w:r>
      <w:r w:rsidRPr="00B80DD3" w:rsidR="00450315">
        <w:rPr>
          <w:rFonts w:cs="Calibri"/>
        </w:rPr>
        <w:fldChar w:fldCharType="end"/>
      </w:r>
      <w:r w:rsidRPr="00B80DD3" w:rsidR="00450315">
        <w:rPr>
          <w:rFonts w:cs="Calibri"/>
        </w:rPr>
        <w:t>, we assume a negative effect of school closures on student achievement in all subjects based on the numerous negative effects in previous studies.</w:t>
      </w:r>
    </w:p>
    <w:p w:rsidR="00A80183" w:rsidP="00CD17FA" w:rsidRDefault="00D026A0" w14:paraId="2C839460" w14:textId="0CDFBABF">
      <w:pPr>
        <w:rPr>
          <w:rFonts w:asciiTheme="majorHAnsi" w:hAnsiTheme="majorHAnsi" w:cstheme="majorHAnsi"/>
        </w:rPr>
      </w:pPr>
      <w:r w:rsidRPr="0019410D">
        <w:rPr>
          <w:rFonts w:asciiTheme="majorHAnsi" w:hAnsiTheme="majorHAnsi" w:cstheme="majorHAnsi"/>
        </w:rPr>
        <w:t>Furthermore, we assume that students’ gender may be related to their learning during school closures. Therefore, we might analyse differences in students’ learning between male and female students.</w:t>
      </w:r>
    </w:p>
    <w:p w:rsidRPr="0028460D" w:rsidR="0028460D" w:rsidP="00CD17FA" w:rsidRDefault="0028460D" w14:paraId="773771BE" w14:textId="2247C34E">
      <w:pPr>
        <w:rPr>
          <w:rFonts w:asciiTheme="majorHAnsi" w:hAnsiTheme="majorHAnsi" w:cstheme="majorHAnsi"/>
          <w:lang w:val="en-US"/>
        </w:rPr>
      </w:pPr>
      <w:r>
        <w:rPr>
          <w:rFonts w:asciiTheme="majorHAnsi" w:hAnsiTheme="majorHAnsi" w:cstheme="majorHAnsi"/>
          <w:lang w:val="en-US"/>
        </w:rPr>
        <w:t>In general, i</w:t>
      </w:r>
      <w:r w:rsidRPr="00856EDF">
        <w:rPr>
          <w:rFonts w:asciiTheme="majorHAnsi" w:hAnsiTheme="majorHAnsi" w:cstheme="majorHAnsi"/>
          <w:lang w:val="en-US"/>
        </w:rPr>
        <w:t>f we are advised by experts during manuscript preparation (e.g., by reviewers) to include additional variables that make sense in terms of content and make the findings more robust, and we have these variables available in the dataset, then we will include these variables in our model and check whether the findings remain robust.</w:t>
      </w:r>
    </w:p>
    <w:p w:rsidRPr="0019410D" w:rsidR="00E37FEF" w:rsidRDefault="007B349C" w14:paraId="6D80FFF6" w14:textId="77777777">
      <w:pPr>
        <w:rPr>
          <w:rFonts w:asciiTheme="majorHAnsi" w:hAnsiTheme="majorHAnsi" w:cstheme="majorHAnsi"/>
          <w:b/>
          <w:highlight w:val="green"/>
        </w:rPr>
      </w:pPr>
      <w:r w:rsidRPr="0019410D">
        <w:rPr>
          <w:rFonts w:asciiTheme="majorHAnsi" w:hAnsiTheme="majorHAnsi" w:cstheme="majorHAnsi"/>
        </w:rPr>
        <w:br w:type="page"/>
      </w:r>
    </w:p>
    <w:p w:rsidRPr="0019410D" w:rsidR="00E37FEF" w:rsidP="727C5718" w:rsidRDefault="007B349C" w14:paraId="08E8752F" w14:textId="77777777">
      <w:pPr>
        <w:pStyle w:val="Heading1"/>
        <w:rPr>
          <w:szCs w:val="28"/>
        </w:rPr>
      </w:pPr>
      <w:r>
        <w:t>References</w:t>
      </w:r>
    </w:p>
    <w:p w:rsidRPr="00597E91" w:rsidR="00597E91" w:rsidP="00597E91" w:rsidRDefault="004C2131" w14:paraId="1AA76853" w14:textId="77777777">
      <w:pPr>
        <w:pStyle w:val="Bibliography"/>
        <w:rPr>
          <w:rFonts w:cs="Calibri"/>
        </w:rPr>
      </w:pPr>
      <w:r w:rsidRPr="0019410D">
        <w:rPr>
          <w:rFonts w:asciiTheme="majorHAnsi" w:hAnsiTheme="majorHAnsi" w:cstheme="majorHAnsi"/>
          <w:highlight w:val="green"/>
        </w:rPr>
        <w:fldChar w:fldCharType="begin"/>
      </w:r>
      <w:r w:rsidRPr="00E01520">
        <w:rPr>
          <w:rFonts w:asciiTheme="majorHAnsi" w:hAnsiTheme="majorHAnsi" w:cstheme="majorHAnsi"/>
          <w:highlight w:val="green"/>
          <w:lang w:val="en-US"/>
        </w:rPr>
        <w:instrText xml:space="preserve"> ADDIN ZOTERO_BIBL {"uncited":[],"omitted":[],"custom":[]} CSL_BIBLIOGRAPHY </w:instrText>
      </w:r>
      <w:r w:rsidRPr="0019410D">
        <w:rPr>
          <w:rFonts w:asciiTheme="majorHAnsi" w:hAnsiTheme="majorHAnsi" w:cstheme="majorHAnsi"/>
          <w:highlight w:val="green"/>
        </w:rPr>
        <w:fldChar w:fldCharType="separate"/>
      </w:r>
      <w:r w:rsidRPr="00597E91" w:rsidR="00597E91">
        <w:rPr>
          <w:rFonts w:cs="Calibri"/>
        </w:rPr>
        <w:t xml:space="preserve">American Psychological Association, Task Force on Socioeconomic Status. (2007). </w:t>
      </w:r>
      <w:r w:rsidRPr="00597E91" w:rsidR="00597E91">
        <w:rPr>
          <w:rFonts w:cs="Calibri"/>
          <w:i/>
          <w:iCs/>
        </w:rPr>
        <w:t>Report of the APA Task Force on socioeconomic status</w:t>
      </w:r>
      <w:r w:rsidRPr="00597E91" w:rsidR="00597E91">
        <w:rPr>
          <w:rFonts w:cs="Calibri"/>
        </w:rPr>
        <w:t>. American Psychological Association.</w:t>
      </w:r>
    </w:p>
    <w:p w:rsidRPr="00597E91" w:rsidR="00597E91" w:rsidP="00597E91" w:rsidRDefault="00597E91" w14:paraId="2359F452" w14:textId="77777777">
      <w:pPr>
        <w:pStyle w:val="Bibliography"/>
        <w:rPr>
          <w:rFonts w:cs="Calibri"/>
        </w:rPr>
      </w:pPr>
      <w:r w:rsidRPr="00597E91">
        <w:rPr>
          <w:rFonts w:cs="Calibri"/>
          <w:lang w:val="de-DE"/>
        </w:rPr>
        <w:t xml:space="preserve">Angrist, J. D., &amp; Pischke, J.-S. (2009). </w:t>
      </w:r>
      <w:r w:rsidRPr="00597E91">
        <w:rPr>
          <w:rFonts w:cs="Calibri"/>
          <w:i/>
          <w:iCs/>
        </w:rPr>
        <w:t>Mostly harmless econometrics. An empiricist’s companion</w:t>
      </w:r>
      <w:r w:rsidRPr="00597E91">
        <w:rPr>
          <w:rFonts w:cs="Calibri"/>
        </w:rPr>
        <w:t>. Princeton University Press.</w:t>
      </w:r>
    </w:p>
    <w:p w:rsidRPr="00597E91" w:rsidR="00597E91" w:rsidP="00597E91" w:rsidRDefault="00597E91" w14:paraId="4CFEC228" w14:textId="77777777">
      <w:pPr>
        <w:pStyle w:val="Bibliography"/>
        <w:rPr>
          <w:rFonts w:cs="Calibri"/>
        </w:rPr>
      </w:pPr>
      <w:r w:rsidRPr="00597E91">
        <w:rPr>
          <w:rFonts w:cs="Calibri"/>
        </w:rPr>
        <w:t xml:space="preserve">Avvisati, F. (2020). The measure of socio-economic status in PISA: A review and some suggested improvements. </w:t>
      </w:r>
      <w:r w:rsidRPr="00597E91">
        <w:rPr>
          <w:rFonts w:cs="Calibri"/>
          <w:i/>
          <w:iCs/>
        </w:rPr>
        <w:t>Large-Scale Assessments in Education</w:t>
      </w:r>
      <w:r w:rsidRPr="00597E91">
        <w:rPr>
          <w:rFonts w:cs="Calibri"/>
        </w:rPr>
        <w:t xml:space="preserve">, </w:t>
      </w:r>
      <w:r w:rsidRPr="00597E91">
        <w:rPr>
          <w:rFonts w:cs="Calibri"/>
          <w:i/>
          <w:iCs/>
        </w:rPr>
        <w:t>8</w:t>
      </w:r>
      <w:r w:rsidRPr="00597E91">
        <w:rPr>
          <w:rFonts w:cs="Calibri"/>
        </w:rPr>
        <w:t>(1), 8. https://doi.org/10/gpqhgb</w:t>
      </w:r>
    </w:p>
    <w:p w:rsidRPr="00597E91" w:rsidR="00597E91" w:rsidP="00597E91" w:rsidRDefault="00597E91" w14:paraId="646B6699" w14:textId="77777777">
      <w:pPr>
        <w:pStyle w:val="Bibliography"/>
        <w:rPr>
          <w:rFonts w:cs="Calibri"/>
        </w:rPr>
      </w:pPr>
      <w:r w:rsidRPr="00597E91">
        <w:rPr>
          <w:rFonts w:cs="Calibri"/>
        </w:rPr>
        <w:t xml:space="preserve">Benjamini, Y., &amp; Hochberg, Y. (1995). Controlling the false discovery rate: A practical and powerful approach to multiple testing. </w:t>
      </w:r>
      <w:r w:rsidRPr="00597E91">
        <w:rPr>
          <w:rFonts w:cs="Calibri"/>
          <w:i/>
          <w:iCs/>
        </w:rPr>
        <w:t>Journal of the Royal Statistical Society</w:t>
      </w:r>
      <w:r w:rsidRPr="00597E91">
        <w:rPr>
          <w:rFonts w:cs="Calibri"/>
        </w:rPr>
        <w:t xml:space="preserve">, </w:t>
      </w:r>
      <w:r w:rsidRPr="00597E91">
        <w:rPr>
          <w:rFonts w:cs="Calibri"/>
          <w:i/>
          <w:iCs/>
        </w:rPr>
        <w:t>57</w:t>
      </w:r>
      <w:r w:rsidRPr="00597E91">
        <w:rPr>
          <w:rFonts w:cs="Calibri"/>
        </w:rPr>
        <w:t>(1), 289–300. https://doi.org/10.2307/2346101</w:t>
      </w:r>
    </w:p>
    <w:p w:rsidRPr="00597E91" w:rsidR="00597E91" w:rsidP="00597E91" w:rsidRDefault="00597E91" w14:paraId="074BF545" w14:textId="77777777">
      <w:pPr>
        <w:pStyle w:val="Bibliography"/>
        <w:rPr>
          <w:rFonts w:cs="Calibri"/>
        </w:rPr>
      </w:pPr>
      <w:r w:rsidRPr="00597E91">
        <w:rPr>
          <w:rFonts w:cs="Calibri"/>
        </w:rPr>
        <w:t xml:space="preserve">Betthäuser, B. A., Bach-Mortensen, A., &amp; Engzell, P. (2022). </w:t>
      </w:r>
      <w:r w:rsidRPr="00597E91">
        <w:rPr>
          <w:rFonts w:cs="Calibri"/>
          <w:i/>
          <w:iCs/>
        </w:rPr>
        <w:t>A systematic review and meta-analysis of the impact of the COVID-19 pandemic on learning</w:t>
      </w:r>
      <w:r w:rsidRPr="00597E91">
        <w:rPr>
          <w:rFonts w:cs="Calibri"/>
        </w:rPr>
        <w:t xml:space="preserve"> [Preprint]. SocArXiv. https://doi.org/10.31235/osf.io/g2wuy</w:t>
      </w:r>
    </w:p>
    <w:p w:rsidRPr="00597E91" w:rsidR="00597E91" w:rsidP="00597E91" w:rsidRDefault="00597E91" w14:paraId="080D0AF2" w14:textId="77777777">
      <w:pPr>
        <w:pStyle w:val="Bibliography"/>
        <w:rPr>
          <w:rFonts w:cs="Calibri"/>
        </w:rPr>
      </w:pPr>
      <w:r w:rsidRPr="00597E91">
        <w:rPr>
          <w:rFonts w:cs="Calibri"/>
        </w:rPr>
        <w:t xml:space="preserve">Brumback, B. A. (2021). </w:t>
      </w:r>
      <w:r w:rsidRPr="00597E91">
        <w:rPr>
          <w:rFonts w:cs="Calibri"/>
          <w:i/>
          <w:iCs/>
        </w:rPr>
        <w:t>Fundamentals of causal inference with R</w:t>
      </w:r>
      <w:r w:rsidRPr="00597E91">
        <w:rPr>
          <w:rFonts w:cs="Calibri"/>
        </w:rPr>
        <w:t xml:space="preserve"> (1st ed.). Chapman and Hall/CRC. https://doi.org/10.1201/9781003146674</w:t>
      </w:r>
    </w:p>
    <w:p w:rsidRPr="00597E91" w:rsidR="00597E91" w:rsidP="00597E91" w:rsidRDefault="00597E91" w14:paraId="7769A633" w14:textId="77777777">
      <w:pPr>
        <w:pStyle w:val="Bibliography"/>
        <w:rPr>
          <w:rFonts w:cs="Calibri"/>
        </w:rPr>
      </w:pPr>
      <w:r w:rsidRPr="00597E91">
        <w:rPr>
          <w:rFonts w:cs="Calibri"/>
        </w:rPr>
        <w:t xml:space="preserve">Clark, A. E., Nong, H., Zhu, H., &amp; Zhu, R. (2021). Compensating for academic loss: Online learning and student performance during the COVID-19 pandemic. </w:t>
      </w:r>
      <w:r w:rsidRPr="00597E91">
        <w:rPr>
          <w:rFonts w:cs="Calibri"/>
          <w:i/>
          <w:iCs/>
        </w:rPr>
        <w:t>China Economic Review</w:t>
      </w:r>
      <w:r w:rsidRPr="00597E91">
        <w:rPr>
          <w:rFonts w:cs="Calibri"/>
        </w:rPr>
        <w:t xml:space="preserve">, </w:t>
      </w:r>
      <w:r w:rsidRPr="00597E91">
        <w:rPr>
          <w:rFonts w:cs="Calibri"/>
          <w:i/>
          <w:iCs/>
        </w:rPr>
        <w:t>68</w:t>
      </w:r>
      <w:r w:rsidRPr="00597E91">
        <w:rPr>
          <w:rFonts w:cs="Calibri"/>
        </w:rPr>
        <w:t>, 101629. https://doi.org/10.1016/j.chieco.2021.101629</w:t>
      </w:r>
    </w:p>
    <w:p w:rsidRPr="00597E91" w:rsidR="00597E91" w:rsidP="00597E91" w:rsidRDefault="00597E91" w14:paraId="2B19ECE3" w14:textId="77777777">
      <w:pPr>
        <w:pStyle w:val="Bibliography"/>
        <w:rPr>
          <w:rFonts w:cs="Calibri"/>
          <w:lang w:val="de-DE"/>
        </w:rPr>
      </w:pPr>
      <w:r w:rsidRPr="00597E91">
        <w:rPr>
          <w:rFonts w:cs="Calibri"/>
        </w:rPr>
        <w:t xml:space="preserve">Cohen, J. (1988). </w:t>
      </w:r>
      <w:r w:rsidRPr="00597E91">
        <w:rPr>
          <w:rFonts w:cs="Calibri"/>
          <w:i/>
          <w:iCs/>
        </w:rPr>
        <w:t>Statistical power analysis for the behavioral sciences</w:t>
      </w:r>
      <w:r w:rsidRPr="00597E91">
        <w:rPr>
          <w:rFonts w:cs="Calibri"/>
        </w:rPr>
        <w:t xml:space="preserve"> (2nd ed.). </w:t>
      </w:r>
      <w:r w:rsidRPr="00597E91">
        <w:rPr>
          <w:rFonts w:cs="Calibri"/>
          <w:lang w:val="de-DE"/>
        </w:rPr>
        <w:t>Erlbaum.</w:t>
      </w:r>
    </w:p>
    <w:p w:rsidRPr="00597E91" w:rsidR="00597E91" w:rsidP="00597E91" w:rsidRDefault="00597E91" w14:paraId="1CA18BC5" w14:textId="77777777">
      <w:pPr>
        <w:pStyle w:val="Bibliography"/>
        <w:rPr>
          <w:rFonts w:cs="Calibri"/>
        </w:rPr>
      </w:pPr>
      <w:r w:rsidRPr="00597E91">
        <w:rPr>
          <w:rFonts w:cs="Calibri"/>
          <w:lang w:val="de-DE"/>
        </w:rPr>
        <w:t xml:space="preserve">Eisner, N. L., Murray, A. L., Eisner, M., &amp; Ribeaud, D. (2019). </w:t>
      </w:r>
      <w:r w:rsidRPr="00597E91">
        <w:rPr>
          <w:rFonts w:cs="Calibri"/>
        </w:rPr>
        <w:t xml:space="preserve">A practical guide to the analysis of non-response and attrition in longitudinal research using a real data example. </w:t>
      </w:r>
      <w:r w:rsidRPr="00597E91">
        <w:rPr>
          <w:rFonts w:cs="Calibri"/>
          <w:i/>
          <w:iCs/>
        </w:rPr>
        <w:t>International Journal of Behavioral Development</w:t>
      </w:r>
      <w:r w:rsidRPr="00597E91">
        <w:rPr>
          <w:rFonts w:cs="Calibri"/>
        </w:rPr>
        <w:t xml:space="preserve">, </w:t>
      </w:r>
      <w:r w:rsidRPr="00597E91">
        <w:rPr>
          <w:rFonts w:cs="Calibri"/>
          <w:i/>
          <w:iCs/>
        </w:rPr>
        <w:t>43</w:t>
      </w:r>
      <w:r w:rsidRPr="00597E91">
        <w:rPr>
          <w:rFonts w:cs="Calibri"/>
        </w:rPr>
        <w:t>(1), 24–34. https://doi.org/10/ggk7qm</w:t>
      </w:r>
    </w:p>
    <w:p w:rsidRPr="00597E91" w:rsidR="00597E91" w:rsidP="00597E91" w:rsidRDefault="00597E91" w14:paraId="7C7BCD18" w14:textId="77777777">
      <w:pPr>
        <w:pStyle w:val="Bibliography"/>
        <w:rPr>
          <w:rFonts w:cs="Calibri"/>
        </w:rPr>
      </w:pPr>
      <w:r w:rsidRPr="00597E91">
        <w:rPr>
          <w:rFonts w:cs="Calibri"/>
        </w:rPr>
        <w:t xml:space="preserve">Engzell, P., Frey, A., &amp; Verhagen, M. D. (2021). Learning loss due to school closures during the COVID-19 pandemic. </w:t>
      </w:r>
      <w:r w:rsidRPr="00597E91">
        <w:rPr>
          <w:rFonts w:cs="Calibri"/>
          <w:i/>
          <w:iCs/>
        </w:rPr>
        <w:t>Proceedings of the National Academy of Sciences</w:t>
      </w:r>
      <w:r w:rsidRPr="00597E91">
        <w:rPr>
          <w:rFonts w:cs="Calibri"/>
        </w:rPr>
        <w:t xml:space="preserve">, </w:t>
      </w:r>
      <w:r w:rsidRPr="00597E91">
        <w:rPr>
          <w:rFonts w:cs="Calibri"/>
          <w:i/>
          <w:iCs/>
        </w:rPr>
        <w:t>118</w:t>
      </w:r>
      <w:r w:rsidRPr="00597E91">
        <w:rPr>
          <w:rFonts w:cs="Calibri"/>
        </w:rPr>
        <w:t>(17), e2022376118. https://doi.org/10.1073/pnas.2022376118</w:t>
      </w:r>
    </w:p>
    <w:p w:rsidRPr="00597E91" w:rsidR="00597E91" w:rsidP="00597E91" w:rsidRDefault="00597E91" w14:paraId="34780B54" w14:textId="77777777">
      <w:pPr>
        <w:pStyle w:val="Bibliography"/>
        <w:rPr>
          <w:rFonts w:cs="Calibri"/>
        </w:rPr>
      </w:pPr>
      <w:r w:rsidRPr="00597E91">
        <w:rPr>
          <w:rFonts w:cs="Calibri"/>
        </w:rPr>
        <w:t xml:space="preserve">Graham, J. W. (2003). Adding missing-data-relevant variables to FIML-based structural equation models. </w:t>
      </w:r>
      <w:r w:rsidRPr="00597E91">
        <w:rPr>
          <w:rFonts w:cs="Calibri"/>
          <w:i/>
          <w:iCs/>
        </w:rPr>
        <w:t>Structural Equation Modeling: A Multidisciplinary Journal</w:t>
      </w:r>
      <w:r w:rsidRPr="00597E91">
        <w:rPr>
          <w:rFonts w:cs="Calibri"/>
        </w:rPr>
        <w:t xml:space="preserve">, </w:t>
      </w:r>
      <w:r w:rsidRPr="00597E91">
        <w:rPr>
          <w:rFonts w:cs="Calibri"/>
          <w:i/>
          <w:iCs/>
        </w:rPr>
        <w:t>10</w:t>
      </w:r>
      <w:r w:rsidRPr="00597E91">
        <w:rPr>
          <w:rFonts w:cs="Calibri"/>
        </w:rPr>
        <w:t>(1), 80–100. https://doi.org/10/c2zf2d</w:t>
      </w:r>
    </w:p>
    <w:p w:rsidRPr="00597E91" w:rsidR="00597E91" w:rsidP="00597E91" w:rsidRDefault="00597E91" w14:paraId="7C5767DC" w14:textId="77777777">
      <w:pPr>
        <w:pStyle w:val="Bibliography"/>
        <w:rPr>
          <w:rFonts w:cs="Calibri"/>
          <w:lang w:val="de-DE"/>
        </w:rPr>
      </w:pPr>
      <w:r w:rsidRPr="00597E91">
        <w:rPr>
          <w:rFonts w:cs="Calibri"/>
        </w:rPr>
        <w:t xml:space="preserve">Graham, J. W. (2012). </w:t>
      </w:r>
      <w:r w:rsidRPr="00597E91">
        <w:rPr>
          <w:rFonts w:cs="Calibri"/>
          <w:i/>
          <w:iCs/>
        </w:rPr>
        <w:t>Missing data. Analysis and design</w:t>
      </w:r>
      <w:r w:rsidRPr="00597E91">
        <w:rPr>
          <w:rFonts w:cs="Calibri"/>
        </w:rPr>
        <w:t xml:space="preserve">. </w:t>
      </w:r>
      <w:r w:rsidRPr="00597E91">
        <w:rPr>
          <w:rFonts w:cs="Calibri"/>
          <w:lang w:val="de-DE"/>
        </w:rPr>
        <w:t>Springer. https://doi.org/10.1007/978-1-4614-4018-5</w:t>
      </w:r>
    </w:p>
    <w:p w:rsidRPr="00597E91" w:rsidR="00597E91" w:rsidP="00597E91" w:rsidRDefault="00597E91" w14:paraId="403854AA" w14:textId="77777777">
      <w:pPr>
        <w:pStyle w:val="Bibliography"/>
        <w:rPr>
          <w:rFonts w:cs="Calibri"/>
        </w:rPr>
      </w:pPr>
      <w:r w:rsidRPr="00597E91">
        <w:rPr>
          <w:rFonts w:cs="Calibri"/>
          <w:lang w:val="de-DE"/>
        </w:rPr>
        <w:t xml:space="preserve">Hammerstein, S., König, C., Dreisörner, T., &amp; Frey, A. (2021). </w:t>
      </w:r>
      <w:r w:rsidRPr="00597E91">
        <w:rPr>
          <w:rFonts w:cs="Calibri"/>
        </w:rPr>
        <w:t xml:space="preserve">Effects of COVID-19-related school closures on student achievement—A systematic review. </w:t>
      </w:r>
      <w:r w:rsidRPr="00597E91">
        <w:rPr>
          <w:rFonts w:cs="Calibri"/>
          <w:i/>
          <w:iCs/>
        </w:rPr>
        <w:t>Frontiers in Psychology</w:t>
      </w:r>
      <w:r w:rsidRPr="00597E91">
        <w:rPr>
          <w:rFonts w:cs="Calibri"/>
        </w:rPr>
        <w:t xml:space="preserve">, </w:t>
      </w:r>
      <w:r w:rsidRPr="00597E91">
        <w:rPr>
          <w:rFonts w:cs="Calibri"/>
          <w:i/>
          <w:iCs/>
        </w:rPr>
        <w:t>12</w:t>
      </w:r>
      <w:r w:rsidRPr="00597E91">
        <w:rPr>
          <w:rFonts w:cs="Calibri"/>
        </w:rPr>
        <w:t>, 746289. https://doi.org/10.3389/fpsyg.2021.746289</w:t>
      </w:r>
    </w:p>
    <w:p w:rsidRPr="00597E91" w:rsidR="00597E91" w:rsidP="00597E91" w:rsidRDefault="00597E91" w14:paraId="4C14CD68" w14:textId="77777777">
      <w:pPr>
        <w:pStyle w:val="Bibliography"/>
        <w:rPr>
          <w:rFonts w:cs="Calibri"/>
        </w:rPr>
      </w:pPr>
      <w:r w:rsidRPr="00597E91">
        <w:rPr>
          <w:rFonts w:cs="Calibri"/>
        </w:rPr>
        <w:t xml:space="preserve">Hattie, J. (2009). </w:t>
      </w:r>
      <w:r w:rsidRPr="00597E91">
        <w:rPr>
          <w:rFonts w:cs="Calibri"/>
          <w:i/>
          <w:iCs/>
        </w:rPr>
        <w:t>Visible learning: A synthesis of over 800 meta-analyses relating to achievement</w:t>
      </w:r>
      <w:r w:rsidRPr="00597E91">
        <w:rPr>
          <w:rFonts w:cs="Calibri"/>
        </w:rPr>
        <w:t>. Routledge.</w:t>
      </w:r>
    </w:p>
    <w:p w:rsidRPr="00597E91" w:rsidR="00597E91" w:rsidP="00597E91" w:rsidRDefault="00597E91" w14:paraId="5518EBD7" w14:textId="77777777">
      <w:pPr>
        <w:pStyle w:val="Bibliography"/>
        <w:rPr>
          <w:rFonts w:cs="Calibri"/>
        </w:rPr>
      </w:pPr>
      <w:r w:rsidRPr="00597E91">
        <w:rPr>
          <w:rFonts w:cs="Calibri"/>
        </w:rPr>
        <w:t xml:space="preserve">Imbens, G., &amp; Rubin, D. B. (2015). </w:t>
      </w:r>
      <w:r w:rsidRPr="00597E91">
        <w:rPr>
          <w:rFonts w:cs="Calibri"/>
          <w:i/>
          <w:iCs/>
        </w:rPr>
        <w:t>Causal inference for statistics, social, and biomedical sciences: An introduction</w:t>
      </w:r>
      <w:r w:rsidRPr="00597E91">
        <w:rPr>
          <w:rFonts w:cs="Calibri"/>
        </w:rPr>
        <w:t>. Cambridge University Press.</w:t>
      </w:r>
    </w:p>
    <w:p w:rsidRPr="00597E91" w:rsidR="00597E91" w:rsidP="00597E91" w:rsidRDefault="00597E91" w14:paraId="381C87E0" w14:textId="77777777">
      <w:pPr>
        <w:pStyle w:val="Bibliography"/>
        <w:rPr>
          <w:rFonts w:cs="Calibri"/>
        </w:rPr>
      </w:pPr>
      <w:r w:rsidRPr="00597E91">
        <w:rPr>
          <w:rFonts w:cs="Calibri"/>
        </w:rPr>
        <w:t xml:space="preserve">Kuhfeld, M., Soland, J., Tarasawa, B., Johnson, A., Ruzek, E., &amp; Liu, J. (2020). Projecting the potential impact of COVID-19 school closures on academic achievement. </w:t>
      </w:r>
      <w:r w:rsidRPr="00597E91">
        <w:rPr>
          <w:rFonts w:cs="Calibri"/>
          <w:i/>
          <w:iCs/>
        </w:rPr>
        <w:t>Educational Researcher</w:t>
      </w:r>
      <w:r w:rsidRPr="00597E91">
        <w:rPr>
          <w:rFonts w:cs="Calibri"/>
        </w:rPr>
        <w:t xml:space="preserve">, </w:t>
      </w:r>
      <w:r w:rsidRPr="00597E91">
        <w:rPr>
          <w:rFonts w:cs="Calibri"/>
          <w:i/>
          <w:iCs/>
        </w:rPr>
        <w:t>49</w:t>
      </w:r>
      <w:r w:rsidRPr="00597E91">
        <w:rPr>
          <w:rFonts w:cs="Calibri"/>
        </w:rPr>
        <w:t>(8), 549–565. https://doi.org/10.3102/0013189X20965918</w:t>
      </w:r>
    </w:p>
    <w:p w:rsidRPr="00597E91" w:rsidR="00597E91" w:rsidP="00597E91" w:rsidRDefault="00597E91" w14:paraId="39955E03" w14:textId="77777777">
      <w:pPr>
        <w:pStyle w:val="Bibliography"/>
        <w:rPr>
          <w:rFonts w:cs="Calibri"/>
        </w:rPr>
      </w:pPr>
      <w:r w:rsidRPr="00597E91">
        <w:rPr>
          <w:rFonts w:cs="Calibri"/>
        </w:rPr>
        <w:t xml:space="preserve">LeBreton, J. M., &amp; Senter, J. L. (2008). Answers to 20 questions about interrater reliability and interrater agreement. </w:t>
      </w:r>
      <w:r w:rsidRPr="00597E91">
        <w:rPr>
          <w:rFonts w:cs="Calibri"/>
          <w:i/>
          <w:iCs/>
        </w:rPr>
        <w:t>Organizational Research Methods</w:t>
      </w:r>
      <w:r w:rsidRPr="00597E91">
        <w:rPr>
          <w:rFonts w:cs="Calibri"/>
        </w:rPr>
        <w:t xml:space="preserve">, </w:t>
      </w:r>
      <w:r w:rsidRPr="00597E91">
        <w:rPr>
          <w:rFonts w:cs="Calibri"/>
          <w:i/>
          <w:iCs/>
        </w:rPr>
        <w:t>11</w:t>
      </w:r>
      <w:r w:rsidRPr="00597E91">
        <w:rPr>
          <w:rFonts w:cs="Calibri"/>
        </w:rPr>
        <w:t>(4), 815–852. https://doi.org/10/frx8kx</w:t>
      </w:r>
    </w:p>
    <w:p w:rsidRPr="00597E91" w:rsidR="00597E91" w:rsidP="00597E91" w:rsidRDefault="00597E91" w14:paraId="3244776D" w14:textId="77777777">
      <w:pPr>
        <w:pStyle w:val="Bibliography"/>
        <w:rPr>
          <w:rFonts w:cs="Calibri"/>
        </w:rPr>
      </w:pPr>
      <w:r w:rsidRPr="00597E91">
        <w:rPr>
          <w:rFonts w:cs="Calibri"/>
        </w:rPr>
        <w:t xml:space="preserve">Lüdtke, O., Robitzsch, A., Trautwein, U., &amp; Kunter, M. (2009). Assessing the impact of learning environments: How to use student ratings of classroom or school characteristics in multilevel modeling. </w:t>
      </w:r>
      <w:r w:rsidRPr="00597E91">
        <w:rPr>
          <w:rFonts w:cs="Calibri"/>
          <w:i/>
          <w:iCs/>
        </w:rPr>
        <w:t>Contemporary Educational Psychology</w:t>
      </w:r>
      <w:r w:rsidRPr="00597E91">
        <w:rPr>
          <w:rFonts w:cs="Calibri"/>
        </w:rPr>
        <w:t xml:space="preserve">, </w:t>
      </w:r>
      <w:r w:rsidRPr="00597E91">
        <w:rPr>
          <w:rFonts w:cs="Calibri"/>
          <w:i/>
          <w:iCs/>
        </w:rPr>
        <w:t>34</w:t>
      </w:r>
      <w:r w:rsidRPr="00597E91">
        <w:rPr>
          <w:rFonts w:cs="Calibri"/>
        </w:rPr>
        <w:t>(2), 120–131. https://doi.org/10/bjc3vf</w:t>
      </w:r>
    </w:p>
    <w:p w:rsidRPr="00597E91" w:rsidR="00597E91" w:rsidP="00597E91" w:rsidRDefault="00597E91" w14:paraId="07A65E61" w14:textId="77777777">
      <w:pPr>
        <w:pStyle w:val="Bibliography"/>
        <w:rPr>
          <w:rFonts w:cs="Calibri"/>
        </w:rPr>
      </w:pPr>
      <w:r w:rsidRPr="00597E91">
        <w:rPr>
          <w:rFonts w:cs="Calibri"/>
        </w:rPr>
        <w:t xml:space="preserve">O’Connell, M. (2019). Is the impact of SES on educational performance overestimated? Evidence from the PISA survey. </w:t>
      </w:r>
      <w:r w:rsidRPr="00597E91">
        <w:rPr>
          <w:rFonts w:cs="Calibri"/>
          <w:i/>
          <w:iCs/>
        </w:rPr>
        <w:t>Intelligence</w:t>
      </w:r>
      <w:r w:rsidRPr="00597E91">
        <w:rPr>
          <w:rFonts w:cs="Calibri"/>
        </w:rPr>
        <w:t xml:space="preserve">, </w:t>
      </w:r>
      <w:r w:rsidRPr="00597E91">
        <w:rPr>
          <w:rFonts w:cs="Calibri"/>
          <w:i/>
          <w:iCs/>
        </w:rPr>
        <w:t>75</w:t>
      </w:r>
      <w:r w:rsidRPr="00597E91">
        <w:rPr>
          <w:rFonts w:cs="Calibri"/>
        </w:rPr>
        <w:t>, 41–47. https://doi.org/10/gmhw9s</w:t>
      </w:r>
    </w:p>
    <w:p w:rsidRPr="00597E91" w:rsidR="00597E91" w:rsidP="00597E91" w:rsidRDefault="00597E91" w14:paraId="147F512F" w14:textId="77777777">
      <w:pPr>
        <w:pStyle w:val="Bibliography"/>
        <w:rPr>
          <w:rFonts w:cs="Calibri"/>
        </w:rPr>
      </w:pPr>
      <w:r w:rsidRPr="00597E91">
        <w:rPr>
          <w:rFonts w:cs="Calibri"/>
        </w:rPr>
        <w:t xml:space="preserve">OECD. (2019). </w:t>
      </w:r>
      <w:r w:rsidRPr="00597E91">
        <w:rPr>
          <w:rFonts w:cs="Calibri"/>
          <w:i/>
          <w:iCs/>
        </w:rPr>
        <w:t>PISA 2018 results (Volume II): Where all students can succeed</w:t>
      </w:r>
      <w:r w:rsidRPr="00597E91">
        <w:rPr>
          <w:rFonts w:cs="Calibri"/>
        </w:rPr>
        <w:t>. OECD. https://doi.org/10.1787/b5fd1b8f-en</w:t>
      </w:r>
    </w:p>
    <w:p w:rsidRPr="00597E91" w:rsidR="00597E91" w:rsidP="00597E91" w:rsidRDefault="00597E91" w14:paraId="735A3669" w14:textId="77777777">
      <w:pPr>
        <w:pStyle w:val="Bibliography"/>
        <w:rPr>
          <w:rFonts w:cs="Calibri"/>
        </w:rPr>
      </w:pPr>
      <w:r w:rsidRPr="00597E91">
        <w:rPr>
          <w:rFonts w:cs="Calibri"/>
        </w:rPr>
        <w:t xml:space="preserve">Schafer, J. L., &amp; Graham, J. W. (2002). Missing data: Our view of the state of the art. </w:t>
      </w:r>
      <w:r w:rsidRPr="00597E91">
        <w:rPr>
          <w:rFonts w:cs="Calibri"/>
          <w:i/>
          <w:iCs/>
        </w:rPr>
        <w:t>Psychological Methods</w:t>
      </w:r>
      <w:r w:rsidRPr="00597E91">
        <w:rPr>
          <w:rFonts w:cs="Calibri"/>
        </w:rPr>
        <w:t xml:space="preserve">, </w:t>
      </w:r>
      <w:r w:rsidRPr="00597E91">
        <w:rPr>
          <w:rFonts w:cs="Calibri"/>
          <w:i/>
          <w:iCs/>
        </w:rPr>
        <w:t>7</w:t>
      </w:r>
      <w:r w:rsidRPr="00597E91">
        <w:rPr>
          <w:rFonts w:cs="Calibri"/>
        </w:rPr>
        <w:t>(2), 147–177. https://doi.org/10/bhx874</w:t>
      </w:r>
    </w:p>
    <w:p w:rsidRPr="00597E91" w:rsidR="00597E91" w:rsidP="00597E91" w:rsidRDefault="00597E91" w14:paraId="66E65F24" w14:textId="77777777">
      <w:pPr>
        <w:pStyle w:val="Bibliography"/>
        <w:rPr>
          <w:rFonts w:cs="Calibri"/>
        </w:rPr>
      </w:pPr>
      <w:r w:rsidRPr="00597E91">
        <w:rPr>
          <w:rFonts w:cs="Calibri"/>
        </w:rPr>
        <w:t xml:space="preserve">Shuell, T. J. (1986). Cognitive conceptions of learning. </w:t>
      </w:r>
      <w:r w:rsidRPr="00597E91">
        <w:rPr>
          <w:rFonts w:cs="Calibri"/>
          <w:i/>
          <w:iCs/>
        </w:rPr>
        <w:t>Review of Educational Research</w:t>
      </w:r>
      <w:r w:rsidRPr="00597E91">
        <w:rPr>
          <w:rFonts w:cs="Calibri"/>
        </w:rPr>
        <w:t xml:space="preserve">, </w:t>
      </w:r>
      <w:r w:rsidRPr="00597E91">
        <w:rPr>
          <w:rFonts w:cs="Calibri"/>
          <w:i/>
          <w:iCs/>
        </w:rPr>
        <w:t>56</w:t>
      </w:r>
      <w:r w:rsidRPr="00597E91">
        <w:rPr>
          <w:rFonts w:cs="Calibri"/>
        </w:rPr>
        <w:t>(4), 411–436. https://doi.org/10/bz957v</w:t>
      </w:r>
    </w:p>
    <w:p w:rsidRPr="00597E91" w:rsidR="00597E91" w:rsidP="00597E91" w:rsidRDefault="00597E91" w14:paraId="2EDCD1CE" w14:textId="77777777">
      <w:pPr>
        <w:pStyle w:val="Bibliography"/>
        <w:rPr>
          <w:rFonts w:cs="Calibri"/>
        </w:rPr>
      </w:pPr>
      <w:r w:rsidRPr="00597E91">
        <w:rPr>
          <w:rFonts w:cs="Calibri"/>
        </w:rPr>
        <w:t xml:space="preserve">Simonoff, J. S., Scott, M. A., &amp; Marx, B. D. (Eds.). (2013). </w:t>
      </w:r>
      <w:r w:rsidRPr="00597E91">
        <w:rPr>
          <w:rFonts w:cs="Calibri"/>
          <w:i/>
          <w:iCs/>
        </w:rPr>
        <w:t>The SAGE handbook of multilevel modeling</w:t>
      </w:r>
      <w:r w:rsidRPr="00597E91">
        <w:rPr>
          <w:rFonts w:cs="Calibri"/>
        </w:rPr>
        <w:t>. SAGE.</w:t>
      </w:r>
    </w:p>
    <w:p w:rsidRPr="00597E91" w:rsidR="00597E91" w:rsidP="00597E91" w:rsidRDefault="00597E91" w14:paraId="68698AA0" w14:textId="77777777">
      <w:pPr>
        <w:pStyle w:val="Bibliography"/>
        <w:rPr>
          <w:rFonts w:cs="Calibri"/>
        </w:rPr>
      </w:pPr>
      <w:r w:rsidRPr="00597E91">
        <w:rPr>
          <w:rFonts w:cs="Calibri"/>
        </w:rPr>
        <w:t xml:space="preserve">Thorn, W., &amp; Vincent-Lancrin, S. (2021). </w:t>
      </w:r>
      <w:r w:rsidRPr="00597E91">
        <w:rPr>
          <w:rFonts w:cs="Calibri"/>
          <w:i/>
          <w:iCs/>
        </w:rPr>
        <w:t>Schooling during a pandemic: The experience and outcomes of schoolchildren during the first round of COVID-19 lockdowns</w:t>
      </w:r>
      <w:r w:rsidRPr="00597E91">
        <w:rPr>
          <w:rFonts w:cs="Calibri"/>
        </w:rPr>
        <w:t>. OECD Publishing. https://doi.org/10.1787/1c78681e-en</w:t>
      </w:r>
    </w:p>
    <w:p w:rsidRPr="00597E91" w:rsidR="00597E91" w:rsidP="00597E91" w:rsidRDefault="00597E91" w14:paraId="33F7FE35" w14:textId="77777777">
      <w:pPr>
        <w:pStyle w:val="Bibliography"/>
        <w:rPr>
          <w:rFonts w:cs="Calibri"/>
        </w:rPr>
      </w:pPr>
      <w:r w:rsidRPr="00597E91">
        <w:rPr>
          <w:rFonts w:cs="Calibri"/>
        </w:rPr>
        <w:t xml:space="preserve">van Buuren, S. (2018). </w:t>
      </w:r>
      <w:r w:rsidRPr="00597E91">
        <w:rPr>
          <w:rFonts w:cs="Calibri"/>
          <w:i/>
          <w:iCs/>
        </w:rPr>
        <w:t>Flexible imputation of missing data</w:t>
      </w:r>
      <w:r w:rsidRPr="00597E91">
        <w:rPr>
          <w:rFonts w:cs="Calibri"/>
        </w:rPr>
        <w:t xml:space="preserve"> (2nd ed.). CRC Press.</w:t>
      </w:r>
    </w:p>
    <w:p w:rsidRPr="00597E91" w:rsidR="00597E91" w:rsidP="00597E91" w:rsidRDefault="00597E91" w14:paraId="4BE0082D" w14:textId="77777777">
      <w:pPr>
        <w:pStyle w:val="Bibliography"/>
        <w:rPr>
          <w:rFonts w:cs="Calibri"/>
        </w:rPr>
      </w:pPr>
      <w:r w:rsidRPr="00597E91">
        <w:rPr>
          <w:rFonts w:cs="Calibri"/>
        </w:rPr>
        <w:t xml:space="preserve">van der Velde, M., Sense, F., Spijkers, R., Meeter, M., &amp; van Rijn, H. (2021). Lockdown learning: Changes in online foreign-language study activity and performance of Dutch secondary school students during the COVID-19 pandemic. </w:t>
      </w:r>
      <w:r w:rsidRPr="00597E91">
        <w:rPr>
          <w:rFonts w:cs="Calibri"/>
          <w:i/>
          <w:iCs/>
        </w:rPr>
        <w:t>Frontiers in Education</w:t>
      </w:r>
      <w:r w:rsidRPr="00597E91">
        <w:rPr>
          <w:rFonts w:cs="Calibri"/>
        </w:rPr>
        <w:t xml:space="preserve">, </w:t>
      </w:r>
      <w:r w:rsidRPr="00597E91">
        <w:rPr>
          <w:rFonts w:cs="Calibri"/>
          <w:i/>
          <w:iCs/>
        </w:rPr>
        <w:t>6</w:t>
      </w:r>
      <w:r w:rsidRPr="00597E91">
        <w:rPr>
          <w:rFonts w:cs="Calibri"/>
        </w:rPr>
        <w:t>, 712987. https://doi.org/10.3389/feduc.2021.712987</w:t>
      </w:r>
    </w:p>
    <w:p w:rsidRPr="00597E91" w:rsidR="00597E91" w:rsidP="00597E91" w:rsidRDefault="00597E91" w14:paraId="6CA686C7" w14:textId="77777777">
      <w:pPr>
        <w:pStyle w:val="Bibliography"/>
        <w:rPr>
          <w:rFonts w:cs="Calibri"/>
        </w:rPr>
      </w:pPr>
      <w:r w:rsidRPr="00597E91">
        <w:rPr>
          <w:rFonts w:cs="Calibri"/>
        </w:rPr>
        <w:t xml:space="preserve">Wolf, B., &amp; Harbatkin, E. (2022). Making sense of effect sizes: Systematic differences in intervention effect sizes by outcome measure type. </w:t>
      </w:r>
      <w:r w:rsidRPr="00597E91">
        <w:rPr>
          <w:rFonts w:cs="Calibri"/>
          <w:i/>
          <w:iCs/>
        </w:rPr>
        <w:t>Journal of Research on Educational Effectiveness</w:t>
      </w:r>
      <w:r w:rsidRPr="00597E91">
        <w:rPr>
          <w:rFonts w:cs="Calibri"/>
        </w:rPr>
        <w:t>, 1–28. https://doi.org/10/gqkw55</w:t>
      </w:r>
    </w:p>
    <w:p w:rsidRPr="0019410D" w:rsidR="00E37FEF" w:rsidRDefault="004C2131" w14:paraId="70769985" w14:textId="13648E20">
      <w:pPr>
        <w:rPr>
          <w:rFonts w:asciiTheme="majorHAnsi" w:hAnsiTheme="majorHAnsi" w:cstheme="majorHAnsi"/>
          <w:b/>
        </w:rPr>
      </w:pPr>
      <w:r w:rsidRPr="0019410D">
        <w:rPr>
          <w:rFonts w:asciiTheme="majorHAnsi" w:hAnsiTheme="majorHAnsi" w:cstheme="majorHAnsi"/>
          <w:highlight w:val="green"/>
        </w:rPr>
        <w:fldChar w:fldCharType="end"/>
      </w:r>
      <w:r w:rsidRPr="0019410D" w:rsidR="007B349C">
        <w:rPr>
          <w:rFonts w:asciiTheme="majorHAnsi" w:hAnsiTheme="majorHAnsi" w:cstheme="majorHAnsi"/>
        </w:rPr>
        <w:br w:type="page"/>
      </w:r>
    </w:p>
    <w:p w:rsidRPr="0019410D" w:rsidR="00E37FEF" w:rsidRDefault="007B349C" w14:paraId="10EC7403" w14:textId="77777777">
      <w:pPr>
        <w:rPr>
          <w:rFonts w:asciiTheme="majorHAnsi" w:hAnsiTheme="majorHAnsi" w:cstheme="majorHAnsi"/>
          <w:b/>
        </w:rPr>
      </w:pPr>
      <w:r w:rsidRPr="0019410D">
        <w:rPr>
          <w:rFonts w:asciiTheme="majorHAnsi" w:hAnsiTheme="majorHAnsi" w:cstheme="majorHAnsi"/>
          <w:b/>
        </w:rPr>
        <w:t>Important Links for Further Information</w:t>
      </w:r>
    </w:p>
    <w:p w:rsidRPr="007F4A70" w:rsidR="00E37FEF" w:rsidP="007F4A70" w:rsidRDefault="00030789" w14:paraId="5A2B51C2" w14:textId="22E34093">
      <w:pPr>
        <w:pStyle w:val="ListParagraph"/>
        <w:numPr>
          <w:ilvl w:val="0"/>
          <w:numId w:val="10"/>
        </w:numPr>
        <w:rPr>
          <w:rFonts w:ascii="Calibri" w:hAnsi="Calibri" w:cs="Calibri"/>
        </w:rPr>
      </w:pPr>
      <w:r>
        <w:rPr>
          <w:rFonts w:ascii="Calibri" w:hAnsi="Calibri" w:cs="Calibri"/>
        </w:rPr>
        <w:t xml:space="preserve">SSB: </w:t>
      </w:r>
      <w:hyperlink w:history="1" r:id="rId26">
        <w:r w:rsidRPr="0014424B">
          <w:rPr>
            <w:rStyle w:val="Hyperlink"/>
            <w:rFonts w:ascii="Calibri" w:hAnsi="Calibri" w:cs="Calibri"/>
          </w:rPr>
          <w:t>https://www.ssb.no/en/utdanning/grunnskoler/statistikk/nasjonale-prover</w:t>
        </w:r>
      </w:hyperlink>
    </w:p>
    <w:p w:rsidRPr="007F4A70" w:rsidR="00E37FEF" w:rsidP="007F4A70" w:rsidRDefault="00030789" w14:paraId="4AEC61EF" w14:textId="22BF9DF2">
      <w:pPr>
        <w:pStyle w:val="ListParagraph"/>
        <w:numPr>
          <w:ilvl w:val="0"/>
          <w:numId w:val="10"/>
        </w:numPr>
        <w:rPr>
          <w:rFonts w:ascii="Calibri" w:hAnsi="Calibri" w:cs="Calibri"/>
        </w:rPr>
      </w:pPr>
      <w:r>
        <w:rPr>
          <w:rFonts w:ascii="Calibri" w:hAnsi="Calibri" w:cs="Calibri"/>
        </w:rPr>
        <w:t xml:space="preserve">SSB: </w:t>
      </w:r>
      <w:hyperlink w:history="1" r:id="rId27">
        <w:r w:rsidRPr="0014424B">
          <w:rPr>
            <w:rStyle w:val="Hyperlink"/>
            <w:rFonts w:ascii="Calibri" w:hAnsi="Calibri" w:cs="Calibri"/>
          </w:rPr>
          <w:t>https://www.ssb.no/a/metadata/conceptvariable/vardok/3363/en</w:t>
        </w:r>
      </w:hyperlink>
    </w:p>
    <w:p w:rsidR="001C1BAB" w:rsidP="007F4A70" w:rsidRDefault="00030789" w14:paraId="78D14B46" w14:textId="6A68C37E">
      <w:pPr>
        <w:pStyle w:val="ListParagraph"/>
        <w:numPr>
          <w:ilvl w:val="0"/>
          <w:numId w:val="10"/>
        </w:numPr>
        <w:rPr>
          <w:rFonts w:ascii="Calibri" w:hAnsi="Calibri" w:cs="Calibri"/>
        </w:rPr>
      </w:pPr>
      <w:r>
        <w:rPr>
          <w:rFonts w:ascii="Calibri" w:hAnsi="Calibri" w:cs="Calibri"/>
        </w:rPr>
        <w:t xml:space="preserve">GSI: </w:t>
      </w:r>
      <w:hyperlink w:history="1" r:id="rId28">
        <w:r w:rsidRPr="0014424B">
          <w:rPr>
            <w:rStyle w:val="Hyperlink"/>
            <w:rFonts w:ascii="Calibri" w:hAnsi="Calibri" w:cs="Calibri"/>
          </w:rPr>
          <w:t>https://gsi.udir.no/</w:t>
        </w:r>
      </w:hyperlink>
    </w:p>
    <w:p w:rsidRPr="00030789" w:rsidR="00030789" w:rsidP="00030789" w:rsidRDefault="000E1B83" w14:paraId="6F98EC2A" w14:textId="20F14E93">
      <w:pPr>
        <w:pStyle w:val="ListParagraph"/>
        <w:numPr>
          <w:ilvl w:val="0"/>
          <w:numId w:val="10"/>
        </w:numPr>
        <w:rPr>
          <w:rFonts w:ascii="Calibri" w:hAnsi="Calibri" w:cs="Calibri"/>
        </w:rPr>
      </w:pPr>
      <w:hyperlink r:id="rId29">
        <w:r w:rsidRPr="007F4A70" w:rsidR="00030789">
          <w:rPr>
            <w:rFonts w:ascii="Calibri" w:hAnsi="Calibri" w:cs="Calibri"/>
            <w:color w:val="1155CC"/>
            <w:u w:val="single"/>
          </w:rPr>
          <w:t>https://www.skatteetaten.no/en/person/foreign/norwegian-identification-number/</w:t>
        </w:r>
      </w:hyperlink>
    </w:p>
    <w:p w:rsidRPr="007F4A70" w:rsidR="00E37FEF" w:rsidP="007F4A70" w:rsidRDefault="007B349C" w14:paraId="69680BE5" w14:textId="77777777">
      <w:pPr>
        <w:pStyle w:val="ListParagraph"/>
        <w:numPr>
          <w:ilvl w:val="0"/>
          <w:numId w:val="10"/>
        </w:numPr>
        <w:rPr>
          <w:rFonts w:ascii="Calibri" w:hAnsi="Calibri" w:cs="Calibri"/>
        </w:rPr>
      </w:pPr>
      <w:r w:rsidRPr="007F4A70">
        <w:rPr>
          <w:rFonts w:ascii="Calibri" w:hAnsi="Calibri" w:cs="Calibri"/>
        </w:rPr>
        <w:t xml:space="preserve">OECD: </w:t>
      </w:r>
      <w:hyperlink r:id="rId30">
        <w:r w:rsidRPr="007F4A70">
          <w:rPr>
            <w:rFonts w:ascii="Calibri" w:hAnsi="Calibri" w:cs="Calibri"/>
            <w:color w:val="1155CC"/>
            <w:u w:val="single"/>
          </w:rPr>
          <w:t>https://oecdedutoday.com/education-recovery-after-covid/</w:t>
        </w:r>
      </w:hyperlink>
    </w:p>
    <w:p w:rsidRPr="007F4A70" w:rsidR="00E37FEF" w:rsidP="007F4A70" w:rsidRDefault="007B349C" w14:paraId="579D4980" w14:textId="53FD4E6D">
      <w:pPr>
        <w:pStyle w:val="ListParagraph"/>
        <w:numPr>
          <w:ilvl w:val="0"/>
          <w:numId w:val="10"/>
        </w:numPr>
        <w:rPr>
          <w:rFonts w:ascii="Calibri" w:hAnsi="Calibri" w:cs="Calibri"/>
        </w:rPr>
      </w:pPr>
      <w:r w:rsidRPr="007F4A70">
        <w:rPr>
          <w:rFonts w:ascii="Calibri" w:hAnsi="Calibri" w:cs="Calibri"/>
        </w:rPr>
        <w:t>OECD:</w:t>
      </w:r>
      <w:r w:rsidRPr="007F4A70" w:rsidR="007F4A70">
        <w:rPr>
          <w:rFonts w:ascii="Calibri" w:hAnsi="Calibri" w:cs="Calibri"/>
        </w:rPr>
        <w:t xml:space="preserve"> </w:t>
      </w:r>
      <w:hyperlink w:history="1" r:id="rId31">
        <w:r w:rsidRPr="007F4A70" w:rsidR="007F4A70">
          <w:rPr>
            <w:rStyle w:val="Hyperlink"/>
            <w:rFonts w:ascii="Calibri" w:hAnsi="Calibri" w:cs="Calibri"/>
          </w:rPr>
          <w:t>https://www.oecd-ilibrary.org/education/building-on-covid-19-s-innovation-momentum-for-digital-inclusive-education_24202496-en</w:t>
        </w:r>
      </w:hyperlink>
    </w:p>
    <w:p w:rsidRPr="007F4A70" w:rsidR="00E37FEF" w:rsidP="007F4A70" w:rsidRDefault="007B349C" w14:paraId="48199043" w14:textId="461A9CC4">
      <w:pPr>
        <w:pStyle w:val="ListParagraph"/>
        <w:numPr>
          <w:ilvl w:val="0"/>
          <w:numId w:val="10"/>
        </w:numPr>
        <w:rPr>
          <w:rFonts w:ascii="Calibri" w:hAnsi="Calibri" w:cs="Calibri"/>
        </w:rPr>
      </w:pPr>
      <w:r w:rsidRPr="007F4A70">
        <w:rPr>
          <w:rFonts w:ascii="Calibri" w:hAnsi="Calibri" w:cs="Calibri"/>
        </w:rPr>
        <w:t>OECD:</w:t>
      </w:r>
      <w:r w:rsidRPr="007F4A70" w:rsidR="007F4A70">
        <w:rPr>
          <w:rFonts w:ascii="Calibri" w:hAnsi="Calibri" w:cs="Calibri"/>
        </w:rPr>
        <w:t xml:space="preserve"> </w:t>
      </w:r>
      <w:hyperlink w:history="1" r:id="rId32">
        <w:r w:rsidRPr="007F4A70" w:rsidR="007F4A70">
          <w:rPr>
            <w:rStyle w:val="Hyperlink"/>
            <w:rFonts w:ascii="Calibri" w:hAnsi="Calibri" w:cs="Calibri"/>
          </w:rPr>
          <w:t>https://read.oecd-ilibrary.org/view/?ref=133_133390-1rtuknc0hi&amp;title=Schooling-disrupted-schooling-rethought-How-the-Covid-19-pandemic-is-changing-education</w:t>
        </w:r>
      </w:hyperlink>
    </w:p>
    <w:p w:rsidRPr="007F4A70" w:rsidR="00E37FEF" w:rsidP="007F4A70" w:rsidRDefault="007B349C" w14:paraId="17C02F3D" w14:textId="77777777">
      <w:pPr>
        <w:pStyle w:val="ListParagraph"/>
        <w:numPr>
          <w:ilvl w:val="0"/>
          <w:numId w:val="10"/>
        </w:numPr>
        <w:rPr>
          <w:rFonts w:ascii="Calibri" w:hAnsi="Calibri" w:cs="Calibri"/>
        </w:rPr>
      </w:pPr>
      <w:r w:rsidRPr="007F4A70">
        <w:rPr>
          <w:rFonts w:ascii="Calibri" w:hAnsi="Calibri" w:cs="Calibri"/>
        </w:rPr>
        <w:t xml:space="preserve">OECD: </w:t>
      </w:r>
      <w:hyperlink r:id="rId33">
        <w:r w:rsidRPr="007F4A70">
          <w:rPr>
            <w:rFonts w:ascii="Calibri" w:hAnsi="Calibri" w:cs="Calibri"/>
            <w:color w:val="1155CC"/>
            <w:u w:val="single"/>
          </w:rPr>
          <w:t>https://www.oecd-ilibrary.org/sites/bbeca162-en/index.html?itemId=/content/publication/bbeca162-en</w:t>
        </w:r>
      </w:hyperlink>
    </w:p>
    <w:p w:rsidRPr="003B0F28" w:rsidR="00E37FEF" w:rsidP="003B0F28" w:rsidRDefault="007B349C" w14:paraId="3089F68B" w14:textId="1D845C27">
      <w:pPr>
        <w:pStyle w:val="ListParagraph"/>
        <w:numPr>
          <w:ilvl w:val="0"/>
          <w:numId w:val="10"/>
        </w:numPr>
        <w:rPr>
          <w:rFonts w:ascii="Calibri" w:hAnsi="Calibri" w:cs="Calibri"/>
        </w:rPr>
      </w:pPr>
      <w:r w:rsidRPr="007F4A70">
        <w:rPr>
          <w:rFonts w:ascii="Calibri" w:hAnsi="Calibri" w:cs="Calibri"/>
        </w:rPr>
        <w:t xml:space="preserve">AERA: </w:t>
      </w:r>
      <w:hyperlink r:id="rId34">
        <w:r w:rsidRPr="007F4A70">
          <w:rPr>
            <w:rFonts w:ascii="Calibri" w:hAnsi="Calibri" w:cs="Calibri"/>
            <w:color w:val="1155CC"/>
            <w:u w:val="single"/>
          </w:rPr>
          <w:t>https://www.aera.net/Events-Meetings/How-Education-Fared-During-the-First-Wave-of-COVID-19-Lockdowns-International-Evidence</w:t>
        </w:r>
      </w:hyperlink>
      <w:bookmarkStart w:name="_3bz5uccv5nm3" w:colFirst="0" w:colLast="0" w:id="10"/>
      <w:bookmarkEnd w:id="10"/>
    </w:p>
    <w:sectPr w:rsidRPr="003B0F28" w:rsidR="00E37FEF" w:rsidSect="00DC0AB7">
      <w:pgSz w:w="11909" w:h="16834" w:orient="portrait"/>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F" w:author="Tim Hagen Fütterer" w:date="2022-08-04T18:30:00" w:id="791139203">
    <w:p w:rsidR="55AFEDBE" w:rsidP="55AFEDBE" w:rsidRDefault="55AFEDBE" w14:noSpellErr="1" w14:paraId="29E12B3B" w14:textId="6F5CC2B0">
      <w:pPr>
        <w:pStyle w:val="CommentText"/>
      </w:pPr>
      <w:r w:rsidR="55AFEDBE">
        <w:rPr/>
        <w:t>@Tony: Is this correct? What is this? I tried to copy and translate it from the proposal of Sigrid.</w:t>
      </w:r>
      <w:r>
        <w:rPr>
          <w:rStyle w:val="CommentReference"/>
        </w:rPr>
        <w:annotationRef/>
      </w:r>
    </w:p>
  </w:comment>
  <w:comment w:initials="GU" w:author="Guest User" w:date="2022-08-04T21:17:15" w:id="535615634">
    <w:p w:rsidR="55AFEDBE" w:rsidRDefault="55AFEDBE" w14:paraId="2720A290" w14:textId="011E9531">
      <w:pPr>
        <w:pStyle w:val="CommentText"/>
      </w:pPr>
      <w:r w:rsidR="55AFEDBE">
        <w:rPr/>
        <w:t>wealth and income data since 1993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29E12B3B"/>
  <w15:commentEx w15:done="0" w15:paraId="2720A290" w15:paraIdParent="29E12B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EA4C71" w16cex:dateUtc="2022-08-04T16:30:00Z"/>
  <w16cex:commentExtensible w16cex:durableId="34720BC7" w16cex:dateUtc="2022-08-04T19:17:15.82Z"/>
</w16cex:commentsExtensible>
</file>

<file path=word/commentsIds.xml><?xml version="1.0" encoding="utf-8"?>
<w16cid:commentsIds xmlns:mc="http://schemas.openxmlformats.org/markup-compatibility/2006" xmlns:w16cid="http://schemas.microsoft.com/office/word/2016/wordml/cid" mc:Ignorable="w16cid">
  <w16cid:commentId w16cid:paraId="29E12B3B" w16cid:durableId="3EEA4C71"/>
  <w16cid:commentId w16cid:paraId="2720A290" w16cid:durableId="34720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B83" w:rsidRDefault="000E1B83" w14:paraId="4F3986D1" w14:textId="77777777">
      <w:pPr>
        <w:spacing w:line="240" w:lineRule="auto"/>
      </w:pPr>
      <w:r>
        <w:separator/>
      </w:r>
    </w:p>
  </w:endnote>
  <w:endnote w:type="continuationSeparator" w:id="0">
    <w:p w:rsidR="000E1B83" w:rsidRDefault="000E1B83" w14:paraId="2DE10F30" w14:textId="77777777">
      <w:pPr>
        <w:spacing w:line="240" w:lineRule="auto"/>
      </w:pPr>
      <w:r>
        <w:continuationSeparator/>
      </w:r>
    </w:p>
  </w:endnote>
  <w:endnote w:type="continuationNotice" w:id="1">
    <w:p w:rsidR="000E1B83" w:rsidRDefault="000E1B83" w14:paraId="4836CD9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B83" w:rsidRDefault="000E1B83" w14:paraId="2D56DDA6" w14:textId="77777777">
      <w:pPr>
        <w:spacing w:line="240" w:lineRule="auto"/>
      </w:pPr>
      <w:r>
        <w:separator/>
      </w:r>
    </w:p>
  </w:footnote>
  <w:footnote w:type="continuationSeparator" w:id="0">
    <w:p w:rsidR="000E1B83" w:rsidRDefault="000E1B83" w14:paraId="2BB4772A" w14:textId="77777777">
      <w:pPr>
        <w:spacing w:line="240" w:lineRule="auto"/>
      </w:pPr>
      <w:r>
        <w:continuationSeparator/>
      </w:r>
    </w:p>
  </w:footnote>
  <w:footnote w:type="continuationNotice" w:id="1">
    <w:p w:rsidR="000E1B83" w:rsidRDefault="000E1B83" w14:paraId="18E52C3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FEF" w:rsidRDefault="007B349C" w14:paraId="5D4FD1B6" w14:textId="77777777">
    <w:r>
      <w:fldChar w:fldCharType="begin"/>
    </w:r>
    <w:r>
      <w:instrText>PAGE</w:instrText>
    </w:r>
    <w:r>
      <w:fldChar w:fldCharType="separate"/>
    </w:r>
    <w:r w:rsidR="003F3839">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F89"/>
    <w:multiLevelType w:val="multilevel"/>
    <w:tmpl w:val="0028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F437B"/>
    <w:multiLevelType w:val="multilevel"/>
    <w:tmpl w:val="08B42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D53CA"/>
    <w:multiLevelType w:val="hybridMultilevel"/>
    <w:tmpl w:val="723C077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1D12D6E"/>
    <w:multiLevelType w:val="hybridMultilevel"/>
    <w:tmpl w:val="FCA87C78"/>
    <w:lvl w:ilvl="0" w:tplc="FFFFFFFF">
      <w:start w:val="1"/>
      <w:numFmt w:val="decimal"/>
      <w:lvlText w:val="%1."/>
      <w:lvlJc w:val="left"/>
      <w:pPr>
        <w:ind w:left="720" w:hanging="360"/>
      </w:pPr>
      <w:rPr>
        <w:rFonts w:hint="default" w:asciiTheme="majorHAnsi" w:hAnsiTheme="majorHAnsi" w:cstheme="maj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2C0EEB"/>
    <w:multiLevelType w:val="hybridMultilevel"/>
    <w:tmpl w:val="11E873AC"/>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1D656A"/>
    <w:multiLevelType w:val="hybridMultilevel"/>
    <w:tmpl w:val="CB92325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D2782D"/>
    <w:multiLevelType w:val="hybridMultilevel"/>
    <w:tmpl w:val="B49EC84A"/>
    <w:lvl w:ilvl="0" w:tplc="807C8638">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9B045C7"/>
    <w:multiLevelType w:val="hybridMultilevel"/>
    <w:tmpl w:val="2D5ED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CA2361"/>
    <w:multiLevelType w:val="multilevel"/>
    <w:tmpl w:val="CC28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54461E"/>
    <w:multiLevelType w:val="hybridMultilevel"/>
    <w:tmpl w:val="ADC27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845ABD"/>
    <w:multiLevelType w:val="multilevel"/>
    <w:tmpl w:val="8A40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F429B"/>
    <w:multiLevelType w:val="hybridMultilevel"/>
    <w:tmpl w:val="FCA87C78"/>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163791"/>
    <w:multiLevelType w:val="hybridMultilevel"/>
    <w:tmpl w:val="CBDEAB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A82570"/>
    <w:multiLevelType w:val="hybridMultilevel"/>
    <w:tmpl w:val="CBDEAB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977275"/>
    <w:multiLevelType w:val="multilevel"/>
    <w:tmpl w:val="60E8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AB094E"/>
    <w:multiLevelType w:val="multilevel"/>
    <w:tmpl w:val="6740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31187"/>
    <w:multiLevelType w:val="hybridMultilevel"/>
    <w:tmpl w:val="41E8D9F4"/>
    <w:lvl w:ilvl="0" w:tplc="A29EFF0E">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7A461220"/>
    <w:multiLevelType w:val="hybridMultilevel"/>
    <w:tmpl w:val="E2FC979A"/>
    <w:lvl w:ilvl="0" w:tplc="7E4000A4">
      <w:start w:val="5"/>
      <w:numFmt w:val="bullet"/>
      <w:lvlText w:val="-"/>
      <w:lvlJc w:val="left"/>
      <w:pPr>
        <w:ind w:left="720" w:hanging="360"/>
      </w:pPr>
      <w:rPr>
        <w:rFonts w:hint="default" w:ascii="Calibri" w:hAnsi="Calibri" w:cs="Calibri" w:eastAsiaTheme="minorHAnsi"/>
      </w:rPr>
    </w:lvl>
    <w:lvl w:ilvl="1" w:tplc="08140003" w:tentative="1">
      <w:start w:val="1"/>
      <w:numFmt w:val="bullet"/>
      <w:lvlText w:val="o"/>
      <w:lvlJc w:val="left"/>
      <w:pPr>
        <w:ind w:left="1440" w:hanging="360"/>
      </w:pPr>
      <w:rPr>
        <w:rFonts w:hint="default" w:ascii="Courier New" w:hAnsi="Courier New" w:cs="Courier New"/>
      </w:rPr>
    </w:lvl>
    <w:lvl w:ilvl="2" w:tplc="08140005" w:tentative="1">
      <w:start w:val="1"/>
      <w:numFmt w:val="bullet"/>
      <w:lvlText w:val=""/>
      <w:lvlJc w:val="left"/>
      <w:pPr>
        <w:ind w:left="2160" w:hanging="360"/>
      </w:pPr>
      <w:rPr>
        <w:rFonts w:hint="default" w:ascii="Wingdings" w:hAnsi="Wingdings"/>
      </w:rPr>
    </w:lvl>
    <w:lvl w:ilvl="3" w:tplc="08140001" w:tentative="1">
      <w:start w:val="1"/>
      <w:numFmt w:val="bullet"/>
      <w:lvlText w:val=""/>
      <w:lvlJc w:val="left"/>
      <w:pPr>
        <w:ind w:left="2880" w:hanging="360"/>
      </w:pPr>
      <w:rPr>
        <w:rFonts w:hint="default" w:ascii="Symbol" w:hAnsi="Symbol"/>
      </w:rPr>
    </w:lvl>
    <w:lvl w:ilvl="4" w:tplc="08140003" w:tentative="1">
      <w:start w:val="1"/>
      <w:numFmt w:val="bullet"/>
      <w:lvlText w:val="o"/>
      <w:lvlJc w:val="left"/>
      <w:pPr>
        <w:ind w:left="3600" w:hanging="360"/>
      </w:pPr>
      <w:rPr>
        <w:rFonts w:hint="default" w:ascii="Courier New" w:hAnsi="Courier New" w:cs="Courier New"/>
      </w:rPr>
    </w:lvl>
    <w:lvl w:ilvl="5" w:tplc="08140005" w:tentative="1">
      <w:start w:val="1"/>
      <w:numFmt w:val="bullet"/>
      <w:lvlText w:val=""/>
      <w:lvlJc w:val="left"/>
      <w:pPr>
        <w:ind w:left="4320" w:hanging="360"/>
      </w:pPr>
      <w:rPr>
        <w:rFonts w:hint="default" w:ascii="Wingdings" w:hAnsi="Wingdings"/>
      </w:rPr>
    </w:lvl>
    <w:lvl w:ilvl="6" w:tplc="08140001" w:tentative="1">
      <w:start w:val="1"/>
      <w:numFmt w:val="bullet"/>
      <w:lvlText w:val=""/>
      <w:lvlJc w:val="left"/>
      <w:pPr>
        <w:ind w:left="5040" w:hanging="360"/>
      </w:pPr>
      <w:rPr>
        <w:rFonts w:hint="default" w:ascii="Symbol" w:hAnsi="Symbol"/>
      </w:rPr>
    </w:lvl>
    <w:lvl w:ilvl="7" w:tplc="08140003" w:tentative="1">
      <w:start w:val="1"/>
      <w:numFmt w:val="bullet"/>
      <w:lvlText w:val="o"/>
      <w:lvlJc w:val="left"/>
      <w:pPr>
        <w:ind w:left="5760" w:hanging="360"/>
      </w:pPr>
      <w:rPr>
        <w:rFonts w:hint="default" w:ascii="Courier New" w:hAnsi="Courier New" w:cs="Courier New"/>
      </w:rPr>
    </w:lvl>
    <w:lvl w:ilvl="8" w:tplc="08140005" w:tentative="1">
      <w:start w:val="1"/>
      <w:numFmt w:val="bullet"/>
      <w:lvlText w:val=""/>
      <w:lvlJc w:val="left"/>
      <w:pPr>
        <w:ind w:left="6480" w:hanging="360"/>
      </w:pPr>
      <w:rPr>
        <w:rFonts w:hint="default" w:ascii="Wingdings" w:hAnsi="Wingdings"/>
      </w:rPr>
    </w:lvl>
  </w:abstractNum>
  <w:abstractNum w:abstractNumId="18" w15:restartNumberingAfterBreak="0">
    <w:nsid w:val="7EB955B1"/>
    <w:multiLevelType w:val="multilevel"/>
    <w:tmpl w:val="5628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7104658">
    <w:abstractNumId w:val="1"/>
  </w:num>
  <w:num w:numId="2" w16cid:durableId="714236684">
    <w:abstractNumId w:val="14"/>
  </w:num>
  <w:num w:numId="3" w16cid:durableId="435754310">
    <w:abstractNumId w:val="15"/>
  </w:num>
  <w:num w:numId="4" w16cid:durableId="1335647680">
    <w:abstractNumId w:val="18"/>
  </w:num>
  <w:num w:numId="5" w16cid:durableId="1575578592">
    <w:abstractNumId w:val="10"/>
  </w:num>
  <w:num w:numId="6" w16cid:durableId="769273288">
    <w:abstractNumId w:val="8"/>
  </w:num>
  <w:num w:numId="7" w16cid:durableId="247618699">
    <w:abstractNumId w:val="0"/>
  </w:num>
  <w:num w:numId="8" w16cid:durableId="425267766">
    <w:abstractNumId w:val="17"/>
  </w:num>
  <w:num w:numId="9" w16cid:durableId="1329167805">
    <w:abstractNumId w:val="12"/>
  </w:num>
  <w:num w:numId="10" w16cid:durableId="334504918">
    <w:abstractNumId w:val="2"/>
  </w:num>
  <w:num w:numId="11" w16cid:durableId="1880624439">
    <w:abstractNumId w:val="13"/>
  </w:num>
  <w:num w:numId="12" w16cid:durableId="440154176">
    <w:abstractNumId w:val="16"/>
  </w:num>
  <w:num w:numId="13" w16cid:durableId="964313958">
    <w:abstractNumId w:val="5"/>
  </w:num>
  <w:num w:numId="14" w16cid:durableId="1526746891">
    <w:abstractNumId w:val="6"/>
  </w:num>
  <w:num w:numId="15" w16cid:durableId="408701356">
    <w:abstractNumId w:val="4"/>
  </w:num>
  <w:num w:numId="16" w16cid:durableId="362219574">
    <w:abstractNumId w:val="11"/>
  </w:num>
  <w:num w:numId="17" w16cid:durableId="817383560">
    <w:abstractNumId w:val="3"/>
  </w:num>
  <w:num w:numId="18" w16cid:durableId="1545368209">
    <w:abstractNumId w:val="9"/>
  </w:num>
  <w:num w:numId="19" w16cid:durableId="2052150077">
    <w:abstractNumId w:val="7"/>
  </w:num>
</w:numbering>
</file>

<file path=word/people.xml><?xml version="1.0" encoding="utf-8"?>
<w15:people xmlns:mc="http://schemas.openxmlformats.org/markup-compatibility/2006" xmlns:w15="http://schemas.microsoft.com/office/word/2012/wordml" mc:Ignorable="w15">
  <w15:person w15:author="Tim Hagen Fütterer">
    <w15:presenceInfo w15:providerId="AD" w15:userId="S::sebft01@cloud.uni-tuebingen.de::000ee9a7-0924-437d-8374-2da1f4137405"/>
  </w15:person>
  <w15:person w15:author="Guest User">
    <w15:presenceInfo w15:providerId="AD" w15:userId="S::urn:spo:anon#31ef3f177075b463a01f699440b2cf80ecf358a927202c0963cef780214e1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EF"/>
    <w:rsid w:val="000006E9"/>
    <w:rsid w:val="000012A4"/>
    <w:rsid w:val="0000256E"/>
    <w:rsid w:val="000046D8"/>
    <w:rsid w:val="00005121"/>
    <w:rsid w:val="00005478"/>
    <w:rsid w:val="00006455"/>
    <w:rsid w:val="000103F8"/>
    <w:rsid w:val="000111C3"/>
    <w:rsid w:val="00011D44"/>
    <w:rsid w:val="00012E9F"/>
    <w:rsid w:val="00013141"/>
    <w:rsid w:val="00014486"/>
    <w:rsid w:val="0001482E"/>
    <w:rsid w:val="00014C81"/>
    <w:rsid w:val="000151FE"/>
    <w:rsid w:val="00020102"/>
    <w:rsid w:val="00021B98"/>
    <w:rsid w:val="000234BC"/>
    <w:rsid w:val="00023E26"/>
    <w:rsid w:val="00024F29"/>
    <w:rsid w:val="00025B32"/>
    <w:rsid w:val="000260A1"/>
    <w:rsid w:val="00026620"/>
    <w:rsid w:val="0002683F"/>
    <w:rsid w:val="00027B95"/>
    <w:rsid w:val="00027E7A"/>
    <w:rsid w:val="00030607"/>
    <w:rsid w:val="00030789"/>
    <w:rsid w:val="00030C41"/>
    <w:rsid w:val="00031174"/>
    <w:rsid w:val="000317E2"/>
    <w:rsid w:val="00031B4D"/>
    <w:rsid w:val="00031D94"/>
    <w:rsid w:val="00031E03"/>
    <w:rsid w:val="0003220D"/>
    <w:rsid w:val="00034259"/>
    <w:rsid w:val="000342A8"/>
    <w:rsid w:val="00034A67"/>
    <w:rsid w:val="00034D7B"/>
    <w:rsid w:val="0003518F"/>
    <w:rsid w:val="000361C9"/>
    <w:rsid w:val="00036257"/>
    <w:rsid w:val="0003649B"/>
    <w:rsid w:val="000414D7"/>
    <w:rsid w:val="00041B31"/>
    <w:rsid w:val="00043EC8"/>
    <w:rsid w:val="00043EF8"/>
    <w:rsid w:val="00044142"/>
    <w:rsid w:val="0004429A"/>
    <w:rsid w:val="0004630A"/>
    <w:rsid w:val="0004651A"/>
    <w:rsid w:val="00050D40"/>
    <w:rsid w:val="00051654"/>
    <w:rsid w:val="00051D22"/>
    <w:rsid w:val="00052BF0"/>
    <w:rsid w:val="000534EB"/>
    <w:rsid w:val="0005374A"/>
    <w:rsid w:val="00053CEC"/>
    <w:rsid w:val="00055356"/>
    <w:rsid w:val="00055388"/>
    <w:rsid w:val="00055639"/>
    <w:rsid w:val="00056213"/>
    <w:rsid w:val="00056A39"/>
    <w:rsid w:val="00057916"/>
    <w:rsid w:val="000613B4"/>
    <w:rsid w:val="0006141A"/>
    <w:rsid w:val="00061DCA"/>
    <w:rsid w:val="00061F4C"/>
    <w:rsid w:val="0006287F"/>
    <w:rsid w:val="00062CF0"/>
    <w:rsid w:val="00063CCC"/>
    <w:rsid w:val="00064EE3"/>
    <w:rsid w:val="000660BD"/>
    <w:rsid w:val="000669BD"/>
    <w:rsid w:val="0006760D"/>
    <w:rsid w:val="00067ED8"/>
    <w:rsid w:val="00072896"/>
    <w:rsid w:val="00074687"/>
    <w:rsid w:val="000766D2"/>
    <w:rsid w:val="00076789"/>
    <w:rsid w:val="00076ED2"/>
    <w:rsid w:val="0007735D"/>
    <w:rsid w:val="000810B2"/>
    <w:rsid w:val="00081527"/>
    <w:rsid w:val="00081AE7"/>
    <w:rsid w:val="00083297"/>
    <w:rsid w:val="000861CD"/>
    <w:rsid w:val="000862C0"/>
    <w:rsid w:val="00086B17"/>
    <w:rsid w:val="00086D8B"/>
    <w:rsid w:val="00087509"/>
    <w:rsid w:val="0008760A"/>
    <w:rsid w:val="00087898"/>
    <w:rsid w:val="00087B90"/>
    <w:rsid w:val="00090F18"/>
    <w:rsid w:val="000934AC"/>
    <w:rsid w:val="00093BBC"/>
    <w:rsid w:val="00093D1A"/>
    <w:rsid w:val="00096174"/>
    <w:rsid w:val="0009774E"/>
    <w:rsid w:val="000A1C55"/>
    <w:rsid w:val="000A2EDE"/>
    <w:rsid w:val="000A38ED"/>
    <w:rsid w:val="000A3DCB"/>
    <w:rsid w:val="000A5072"/>
    <w:rsid w:val="000A5B1D"/>
    <w:rsid w:val="000B04A0"/>
    <w:rsid w:val="000B1D88"/>
    <w:rsid w:val="000B344B"/>
    <w:rsid w:val="000B39BD"/>
    <w:rsid w:val="000B64C0"/>
    <w:rsid w:val="000B7414"/>
    <w:rsid w:val="000B7D28"/>
    <w:rsid w:val="000C0704"/>
    <w:rsid w:val="000C23BD"/>
    <w:rsid w:val="000C2471"/>
    <w:rsid w:val="000C28BB"/>
    <w:rsid w:val="000C411A"/>
    <w:rsid w:val="000C51B7"/>
    <w:rsid w:val="000C574B"/>
    <w:rsid w:val="000C78C7"/>
    <w:rsid w:val="000D1652"/>
    <w:rsid w:val="000D177C"/>
    <w:rsid w:val="000D1CD5"/>
    <w:rsid w:val="000D41C6"/>
    <w:rsid w:val="000D542F"/>
    <w:rsid w:val="000D55E6"/>
    <w:rsid w:val="000D5CCB"/>
    <w:rsid w:val="000D68D2"/>
    <w:rsid w:val="000D6C16"/>
    <w:rsid w:val="000D6DD7"/>
    <w:rsid w:val="000E009C"/>
    <w:rsid w:val="000E042A"/>
    <w:rsid w:val="000E1B83"/>
    <w:rsid w:val="000E322B"/>
    <w:rsid w:val="000E4D8C"/>
    <w:rsid w:val="000E5A37"/>
    <w:rsid w:val="000E7419"/>
    <w:rsid w:val="000E7467"/>
    <w:rsid w:val="000E7699"/>
    <w:rsid w:val="000F0470"/>
    <w:rsid w:val="000F0C43"/>
    <w:rsid w:val="000F0E0B"/>
    <w:rsid w:val="000F1048"/>
    <w:rsid w:val="000F19A0"/>
    <w:rsid w:val="000F1C2C"/>
    <w:rsid w:val="000F2711"/>
    <w:rsid w:val="000F2D4F"/>
    <w:rsid w:val="000F3005"/>
    <w:rsid w:val="000F475F"/>
    <w:rsid w:val="000F4D4E"/>
    <w:rsid w:val="000F4E96"/>
    <w:rsid w:val="000F6267"/>
    <w:rsid w:val="000F62BF"/>
    <w:rsid w:val="000F6864"/>
    <w:rsid w:val="000F6FB3"/>
    <w:rsid w:val="0010047D"/>
    <w:rsid w:val="00100EE9"/>
    <w:rsid w:val="001034DC"/>
    <w:rsid w:val="00103DE3"/>
    <w:rsid w:val="00104077"/>
    <w:rsid w:val="001041F6"/>
    <w:rsid w:val="00104D79"/>
    <w:rsid w:val="00105582"/>
    <w:rsid w:val="00106BDA"/>
    <w:rsid w:val="0011000D"/>
    <w:rsid w:val="001100E3"/>
    <w:rsid w:val="00110D96"/>
    <w:rsid w:val="00110E95"/>
    <w:rsid w:val="00111C0C"/>
    <w:rsid w:val="0011246E"/>
    <w:rsid w:val="00112515"/>
    <w:rsid w:val="00113434"/>
    <w:rsid w:val="00113CD4"/>
    <w:rsid w:val="00115AD8"/>
    <w:rsid w:val="00116C83"/>
    <w:rsid w:val="00120A48"/>
    <w:rsid w:val="00121C32"/>
    <w:rsid w:val="00121FE1"/>
    <w:rsid w:val="00122345"/>
    <w:rsid w:val="00123A97"/>
    <w:rsid w:val="00124819"/>
    <w:rsid w:val="001258C3"/>
    <w:rsid w:val="0012597F"/>
    <w:rsid w:val="00125A7B"/>
    <w:rsid w:val="00125AD2"/>
    <w:rsid w:val="00127BCF"/>
    <w:rsid w:val="00130620"/>
    <w:rsid w:val="00131741"/>
    <w:rsid w:val="00132C01"/>
    <w:rsid w:val="00132CDC"/>
    <w:rsid w:val="001334AF"/>
    <w:rsid w:val="001340D3"/>
    <w:rsid w:val="0013513F"/>
    <w:rsid w:val="00135733"/>
    <w:rsid w:val="00136210"/>
    <w:rsid w:val="0013684F"/>
    <w:rsid w:val="00136E0A"/>
    <w:rsid w:val="00137EFB"/>
    <w:rsid w:val="00140795"/>
    <w:rsid w:val="001409FB"/>
    <w:rsid w:val="00140A72"/>
    <w:rsid w:val="001415A2"/>
    <w:rsid w:val="0014206C"/>
    <w:rsid w:val="001421DD"/>
    <w:rsid w:val="0014282B"/>
    <w:rsid w:val="001429C5"/>
    <w:rsid w:val="00143A38"/>
    <w:rsid w:val="00144FFE"/>
    <w:rsid w:val="00146018"/>
    <w:rsid w:val="00147936"/>
    <w:rsid w:val="00147B89"/>
    <w:rsid w:val="0015079A"/>
    <w:rsid w:val="00151812"/>
    <w:rsid w:val="00151874"/>
    <w:rsid w:val="001527A7"/>
    <w:rsid w:val="00155A1A"/>
    <w:rsid w:val="0015752A"/>
    <w:rsid w:val="00160B8E"/>
    <w:rsid w:val="00161555"/>
    <w:rsid w:val="00161797"/>
    <w:rsid w:val="00164091"/>
    <w:rsid w:val="00164CFF"/>
    <w:rsid w:val="00165093"/>
    <w:rsid w:val="00166286"/>
    <w:rsid w:val="0017059F"/>
    <w:rsid w:val="00171086"/>
    <w:rsid w:val="0017131D"/>
    <w:rsid w:val="00173856"/>
    <w:rsid w:val="00174086"/>
    <w:rsid w:val="001740FA"/>
    <w:rsid w:val="00174288"/>
    <w:rsid w:val="00175D67"/>
    <w:rsid w:val="00176EC1"/>
    <w:rsid w:val="001773BB"/>
    <w:rsid w:val="00177750"/>
    <w:rsid w:val="00177ABF"/>
    <w:rsid w:val="001803CC"/>
    <w:rsid w:val="001809CE"/>
    <w:rsid w:val="0018153D"/>
    <w:rsid w:val="00182420"/>
    <w:rsid w:val="001849B3"/>
    <w:rsid w:val="00185A20"/>
    <w:rsid w:val="001861B1"/>
    <w:rsid w:val="001861E4"/>
    <w:rsid w:val="00192394"/>
    <w:rsid w:val="0019410D"/>
    <w:rsid w:val="001960F9"/>
    <w:rsid w:val="00197535"/>
    <w:rsid w:val="00197CD8"/>
    <w:rsid w:val="00197D78"/>
    <w:rsid w:val="001A1721"/>
    <w:rsid w:val="001A2D78"/>
    <w:rsid w:val="001A5153"/>
    <w:rsid w:val="001A5A15"/>
    <w:rsid w:val="001A5AFA"/>
    <w:rsid w:val="001A6CA3"/>
    <w:rsid w:val="001A78F8"/>
    <w:rsid w:val="001B2365"/>
    <w:rsid w:val="001B2A50"/>
    <w:rsid w:val="001B390C"/>
    <w:rsid w:val="001B4B69"/>
    <w:rsid w:val="001C089F"/>
    <w:rsid w:val="001C0FC7"/>
    <w:rsid w:val="001C1BAB"/>
    <w:rsid w:val="001C2345"/>
    <w:rsid w:val="001C404F"/>
    <w:rsid w:val="001C5205"/>
    <w:rsid w:val="001C751A"/>
    <w:rsid w:val="001D0084"/>
    <w:rsid w:val="001D0230"/>
    <w:rsid w:val="001D2790"/>
    <w:rsid w:val="001D33D6"/>
    <w:rsid w:val="001D3A9E"/>
    <w:rsid w:val="001D3E59"/>
    <w:rsid w:val="001D6087"/>
    <w:rsid w:val="001D6EB6"/>
    <w:rsid w:val="001E04A2"/>
    <w:rsid w:val="001E0F3A"/>
    <w:rsid w:val="001E106F"/>
    <w:rsid w:val="001E202D"/>
    <w:rsid w:val="001E2A17"/>
    <w:rsid w:val="001E33E3"/>
    <w:rsid w:val="001E5096"/>
    <w:rsid w:val="001E55D5"/>
    <w:rsid w:val="001E5D7B"/>
    <w:rsid w:val="001E5F64"/>
    <w:rsid w:val="001E65CC"/>
    <w:rsid w:val="001E66A8"/>
    <w:rsid w:val="001F05CD"/>
    <w:rsid w:val="001F144B"/>
    <w:rsid w:val="001F216B"/>
    <w:rsid w:val="001F251D"/>
    <w:rsid w:val="001F288D"/>
    <w:rsid w:val="001F45FA"/>
    <w:rsid w:val="001F489B"/>
    <w:rsid w:val="001F5138"/>
    <w:rsid w:val="001F6308"/>
    <w:rsid w:val="001F68F5"/>
    <w:rsid w:val="001F6966"/>
    <w:rsid w:val="001F7B7B"/>
    <w:rsid w:val="00200040"/>
    <w:rsid w:val="0020460F"/>
    <w:rsid w:val="0020570C"/>
    <w:rsid w:val="002065D9"/>
    <w:rsid w:val="00207657"/>
    <w:rsid w:val="0020793A"/>
    <w:rsid w:val="00213A1C"/>
    <w:rsid w:val="0021481E"/>
    <w:rsid w:val="00216427"/>
    <w:rsid w:val="002243C7"/>
    <w:rsid w:val="00224B46"/>
    <w:rsid w:val="00225666"/>
    <w:rsid w:val="002257CD"/>
    <w:rsid w:val="00227255"/>
    <w:rsid w:val="00230D13"/>
    <w:rsid w:val="002329F1"/>
    <w:rsid w:val="00232FAD"/>
    <w:rsid w:val="00233E31"/>
    <w:rsid w:val="00234B75"/>
    <w:rsid w:val="00234D46"/>
    <w:rsid w:val="00236D21"/>
    <w:rsid w:val="00237EC8"/>
    <w:rsid w:val="00240190"/>
    <w:rsid w:val="0024074E"/>
    <w:rsid w:val="00240892"/>
    <w:rsid w:val="002418C5"/>
    <w:rsid w:val="00241CFC"/>
    <w:rsid w:val="00243DB7"/>
    <w:rsid w:val="00244259"/>
    <w:rsid w:val="00245228"/>
    <w:rsid w:val="00246F28"/>
    <w:rsid w:val="0025035D"/>
    <w:rsid w:val="0025083E"/>
    <w:rsid w:val="002509F3"/>
    <w:rsid w:val="00250DC0"/>
    <w:rsid w:val="0025246F"/>
    <w:rsid w:val="002528B5"/>
    <w:rsid w:val="00253C4B"/>
    <w:rsid w:val="002552A1"/>
    <w:rsid w:val="0025768C"/>
    <w:rsid w:val="00257F65"/>
    <w:rsid w:val="002604A6"/>
    <w:rsid w:val="00260DD5"/>
    <w:rsid w:val="00261444"/>
    <w:rsid w:val="002619FF"/>
    <w:rsid w:val="0026293C"/>
    <w:rsid w:val="00262EB6"/>
    <w:rsid w:val="00262EF9"/>
    <w:rsid w:val="00266FB2"/>
    <w:rsid w:val="002677BC"/>
    <w:rsid w:val="0027302B"/>
    <w:rsid w:val="00274056"/>
    <w:rsid w:val="002748F4"/>
    <w:rsid w:val="00277897"/>
    <w:rsid w:val="00280300"/>
    <w:rsid w:val="002806C0"/>
    <w:rsid w:val="002807F6"/>
    <w:rsid w:val="00280DD0"/>
    <w:rsid w:val="002838BB"/>
    <w:rsid w:val="0028460D"/>
    <w:rsid w:val="00285F36"/>
    <w:rsid w:val="002872CB"/>
    <w:rsid w:val="002900D8"/>
    <w:rsid w:val="00290C5B"/>
    <w:rsid w:val="00291062"/>
    <w:rsid w:val="00291B69"/>
    <w:rsid w:val="00294C10"/>
    <w:rsid w:val="00295321"/>
    <w:rsid w:val="00297C64"/>
    <w:rsid w:val="002A01DD"/>
    <w:rsid w:val="002A1281"/>
    <w:rsid w:val="002A1442"/>
    <w:rsid w:val="002A2590"/>
    <w:rsid w:val="002A3016"/>
    <w:rsid w:val="002A314F"/>
    <w:rsid w:val="002A65FE"/>
    <w:rsid w:val="002A69B4"/>
    <w:rsid w:val="002A6D42"/>
    <w:rsid w:val="002A70D6"/>
    <w:rsid w:val="002A7645"/>
    <w:rsid w:val="002A7904"/>
    <w:rsid w:val="002B0297"/>
    <w:rsid w:val="002B0F2B"/>
    <w:rsid w:val="002B1DDC"/>
    <w:rsid w:val="002B3BC9"/>
    <w:rsid w:val="002B51E2"/>
    <w:rsid w:val="002B7F12"/>
    <w:rsid w:val="002C0977"/>
    <w:rsid w:val="002C274A"/>
    <w:rsid w:val="002C3E4A"/>
    <w:rsid w:val="002C4CA3"/>
    <w:rsid w:val="002C5DFC"/>
    <w:rsid w:val="002D00D1"/>
    <w:rsid w:val="002D045C"/>
    <w:rsid w:val="002D1291"/>
    <w:rsid w:val="002D1FB5"/>
    <w:rsid w:val="002D24F9"/>
    <w:rsid w:val="002D2DC4"/>
    <w:rsid w:val="002D351D"/>
    <w:rsid w:val="002D3D33"/>
    <w:rsid w:val="002D5789"/>
    <w:rsid w:val="002D6EFF"/>
    <w:rsid w:val="002D74A3"/>
    <w:rsid w:val="002D78B8"/>
    <w:rsid w:val="002E004C"/>
    <w:rsid w:val="002E01D9"/>
    <w:rsid w:val="002E0400"/>
    <w:rsid w:val="002E101B"/>
    <w:rsid w:val="002E220C"/>
    <w:rsid w:val="002E5464"/>
    <w:rsid w:val="002E5C49"/>
    <w:rsid w:val="002E5EA1"/>
    <w:rsid w:val="002E71C4"/>
    <w:rsid w:val="002EA4E4"/>
    <w:rsid w:val="002F0835"/>
    <w:rsid w:val="002F130C"/>
    <w:rsid w:val="002F3315"/>
    <w:rsid w:val="002F3B07"/>
    <w:rsid w:val="002F3D76"/>
    <w:rsid w:val="002F43F1"/>
    <w:rsid w:val="002F7309"/>
    <w:rsid w:val="00300482"/>
    <w:rsid w:val="00303C27"/>
    <w:rsid w:val="00303EED"/>
    <w:rsid w:val="00304A83"/>
    <w:rsid w:val="00304CA6"/>
    <w:rsid w:val="003056D2"/>
    <w:rsid w:val="00305923"/>
    <w:rsid w:val="00310BC6"/>
    <w:rsid w:val="00312CEB"/>
    <w:rsid w:val="003146ED"/>
    <w:rsid w:val="003151AE"/>
    <w:rsid w:val="00316051"/>
    <w:rsid w:val="0031723B"/>
    <w:rsid w:val="0032005C"/>
    <w:rsid w:val="003239DA"/>
    <w:rsid w:val="00325D34"/>
    <w:rsid w:val="00326405"/>
    <w:rsid w:val="00330A17"/>
    <w:rsid w:val="00332D5E"/>
    <w:rsid w:val="003347BE"/>
    <w:rsid w:val="003355EA"/>
    <w:rsid w:val="00335A2B"/>
    <w:rsid w:val="00336937"/>
    <w:rsid w:val="00337BD2"/>
    <w:rsid w:val="00337C0D"/>
    <w:rsid w:val="0034039B"/>
    <w:rsid w:val="00343021"/>
    <w:rsid w:val="00343E16"/>
    <w:rsid w:val="00344A61"/>
    <w:rsid w:val="00346423"/>
    <w:rsid w:val="00346791"/>
    <w:rsid w:val="00346C35"/>
    <w:rsid w:val="00350024"/>
    <w:rsid w:val="0035010F"/>
    <w:rsid w:val="003504EB"/>
    <w:rsid w:val="00350BED"/>
    <w:rsid w:val="00350C82"/>
    <w:rsid w:val="00352A3E"/>
    <w:rsid w:val="003545E9"/>
    <w:rsid w:val="00355477"/>
    <w:rsid w:val="0036005A"/>
    <w:rsid w:val="0036121A"/>
    <w:rsid w:val="00362F14"/>
    <w:rsid w:val="003654E3"/>
    <w:rsid w:val="00366A6D"/>
    <w:rsid w:val="00366CEB"/>
    <w:rsid w:val="00367376"/>
    <w:rsid w:val="00370A4F"/>
    <w:rsid w:val="0037135D"/>
    <w:rsid w:val="0037260A"/>
    <w:rsid w:val="00372FEA"/>
    <w:rsid w:val="00374D2E"/>
    <w:rsid w:val="00375CD5"/>
    <w:rsid w:val="003827E3"/>
    <w:rsid w:val="00382931"/>
    <w:rsid w:val="00383004"/>
    <w:rsid w:val="00384349"/>
    <w:rsid w:val="00384F28"/>
    <w:rsid w:val="00385723"/>
    <w:rsid w:val="0038661C"/>
    <w:rsid w:val="003869C0"/>
    <w:rsid w:val="0038773E"/>
    <w:rsid w:val="00387A93"/>
    <w:rsid w:val="00387BBF"/>
    <w:rsid w:val="003918E5"/>
    <w:rsid w:val="00391D54"/>
    <w:rsid w:val="003926BE"/>
    <w:rsid w:val="00393D6E"/>
    <w:rsid w:val="00393FE0"/>
    <w:rsid w:val="0039434B"/>
    <w:rsid w:val="00395B63"/>
    <w:rsid w:val="00395F80"/>
    <w:rsid w:val="00396955"/>
    <w:rsid w:val="003A1970"/>
    <w:rsid w:val="003A35E0"/>
    <w:rsid w:val="003A3E27"/>
    <w:rsid w:val="003A4C32"/>
    <w:rsid w:val="003A4C68"/>
    <w:rsid w:val="003A67B7"/>
    <w:rsid w:val="003A6A99"/>
    <w:rsid w:val="003A6C7C"/>
    <w:rsid w:val="003A762A"/>
    <w:rsid w:val="003A7F03"/>
    <w:rsid w:val="003B0718"/>
    <w:rsid w:val="003B0F28"/>
    <w:rsid w:val="003B0F5F"/>
    <w:rsid w:val="003B2041"/>
    <w:rsid w:val="003B2D7E"/>
    <w:rsid w:val="003B451F"/>
    <w:rsid w:val="003B4A3B"/>
    <w:rsid w:val="003B57C4"/>
    <w:rsid w:val="003B582B"/>
    <w:rsid w:val="003B6B03"/>
    <w:rsid w:val="003B6C91"/>
    <w:rsid w:val="003C02DD"/>
    <w:rsid w:val="003C1C1C"/>
    <w:rsid w:val="003C232C"/>
    <w:rsid w:val="003C2DC5"/>
    <w:rsid w:val="003C2FE3"/>
    <w:rsid w:val="003C40FC"/>
    <w:rsid w:val="003C543D"/>
    <w:rsid w:val="003C5512"/>
    <w:rsid w:val="003C56AF"/>
    <w:rsid w:val="003C7DBD"/>
    <w:rsid w:val="003D0EFC"/>
    <w:rsid w:val="003D1373"/>
    <w:rsid w:val="003D15CA"/>
    <w:rsid w:val="003D1E1A"/>
    <w:rsid w:val="003D2736"/>
    <w:rsid w:val="003D4B7E"/>
    <w:rsid w:val="003D5AC2"/>
    <w:rsid w:val="003D77F7"/>
    <w:rsid w:val="003E15D5"/>
    <w:rsid w:val="003E3AA9"/>
    <w:rsid w:val="003E75FE"/>
    <w:rsid w:val="003E7CF1"/>
    <w:rsid w:val="003F05EC"/>
    <w:rsid w:val="003F0DF9"/>
    <w:rsid w:val="003F0E2D"/>
    <w:rsid w:val="003F1722"/>
    <w:rsid w:val="003F2142"/>
    <w:rsid w:val="003F3839"/>
    <w:rsid w:val="003F3FD3"/>
    <w:rsid w:val="003F5B04"/>
    <w:rsid w:val="003F73AB"/>
    <w:rsid w:val="003F7E95"/>
    <w:rsid w:val="00400BCD"/>
    <w:rsid w:val="004010A4"/>
    <w:rsid w:val="00401190"/>
    <w:rsid w:val="004011BD"/>
    <w:rsid w:val="004022FB"/>
    <w:rsid w:val="00406034"/>
    <w:rsid w:val="00406427"/>
    <w:rsid w:val="004068CE"/>
    <w:rsid w:val="00411734"/>
    <w:rsid w:val="00411DDA"/>
    <w:rsid w:val="00413215"/>
    <w:rsid w:val="00415C6E"/>
    <w:rsid w:val="00415D08"/>
    <w:rsid w:val="00415FC1"/>
    <w:rsid w:val="00417135"/>
    <w:rsid w:val="00417A79"/>
    <w:rsid w:val="004201CF"/>
    <w:rsid w:val="004206A9"/>
    <w:rsid w:val="00420746"/>
    <w:rsid w:val="00420E13"/>
    <w:rsid w:val="00421A87"/>
    <w:rsid w:val="00421D24"/>
    <w:rsid w:val="004229CC"/>
    <w:rsid w:val="0042349E"/>
    <w:rsid w:val="00423692"/>
    <w:rsid w:val="00423C42"/>
    <w:rsid w:val="004244FD"/>
    <w:rsid w:val="00424E88"/>
    <w:rsid w:val="0042715D"/>
    <w:rsid w:val="0042754C"/>
    <w:rsid w:val="004279E9"/>
    <w:rsid w:val="0043161C"/>
    <w:rsid w:val="00431632"/>
    <w:rsid w:val="004330B2"/>
    <w:rsid w:val="0043355C"/>
    <w:rsid w:val="0043527E"/>
    <w:rsid w:val="00435D75"/>
    <w:rsid w:val="00437025"/>
    <w:rsid w:val="004371F8"/>
    <w:rsid w:val="00437938"/>
    <w:rsid w:val="00437E87"/>
    <w:rsid w:val="00441042"/>
    <w:rsid w:val="00441C85"/>
    <w:rsid w:val="004421CC"/>
    <w:rsid w:val="0044365A"/>
    <w:rsid w:val="00443859"/>
    <w:rsid w:val="00444BD7"/>
    <w:rsid w:val="00447013"/>
    <w:rsid w:val="00447233"/>
    <w:rsid w:val="00447B3B"/>
    <w:rsid w:val="00450315"/>
    <w:rsid w:val="004515BA"/>
    <w:rsid w:val="00452146"/>
    <w:rsid w:val="00452509"/>
    <w:rsid w:val="00454032"/>
    <w:rsid w:val="00456AB2"/>
    <w:rsid w:val="004577CD"/>
    <w:rsid w:val="00457B78"/>
    <w:rsid w:val="004620B9"/>
    <w:rsid w:val="00462A7C"/>
    <w:rsid w:val="004639C7"/>
    <w:rsid w:val="00465A2B"/>
    <w:rsid w:val="00465F50"/>
    <w:rsid w:val="00466DC8"/>
    <w:rsid w:val="004675F4"/>
    <w:rsid w:val="004676C0"/>
    <w:rsid w:val="004679D9"/>
    <w:rsid w:val="00470369"/>
    <w:rsid w:val="0047081C"/>
    <w:rsid w:val="004717B3"/>
    <w:rsid w:val="00471BCA"/>
    <w:rsid w:val="0047214E"/>
    <w:rsid w:val="0047277B"/>
    <w:rsid w:val="004748C6"/>
    <w:rsid w:val="00474972"/>
    <w:rsid w:val="00476135"/>
    <w:rsid w:val="00480961"/>
    <w:rsid w:val="004810EC"/>
    <w:rsid w:val="00482823"/>
    <w:rsid w:val="0048488E"/>
    <w:rsid w:val="004901F6"/>
    <w:rsid w:val="00491B92"/>
    <w:rsid w:val="004923E6"/>
    <w:rsid w:val="00493F31"/>
    <w:rsid w:val="004946B1"/>
    <w:rsid w:val="00496EDD"/>
    <w:rsid w:val="00497309"/>
    <w:rsid w:val="0049781B"/>
    <w:rsid w:val="004A0343"/>
    <w:rsid w:val="004A112F"/>
    <w:rsid w:val="004A2565"/>
    <w:rsid w:val="004A3573"/>
    <w:rsid w:val="004A36BE"/>
    <w:rsid w:val="004A3A7C"/>
    <w:rsid w:val="004A4329"/>
    <w:rsid w:val="004A63E5"/>
    <w:rsid w:val="004A68FA"/>
    <w:rsid w:val="004A7AF7"/>
    <w:rsid w:val="004B0D2B"/>
    <w:rsid w:val="004B0E1C"/>
    <w:rsid w:val="004B21DF"/>
    <w:rsid w:val="004B316E"/>
    <w:rsid w:val="004B33D9"/>
    <w:rsid w:val="004B4293"/>
    <w:rsid w:val="004B47EB"/>
    <w:rsid w:val="004B7C5C"/>
    <w:rsid w:val="004C052D"/>
    <w:rsid w:val="004C10A2"/>
    <w:rsid w:val="004C1EBE"/>
    <w:rsid w:val="004C1FE5"/>
    <w:rsid w:val="004C2131"/>
    <w:rsid w:val="004C2314"/>
    <w:rsid w:val="004C3B1C"/>
    <w:rsid w:val="004C4525"/>
    <w:rsid w:val="004C4FDE"/>
    <w:rsid w:val="004C57E7"/>
    <w:rsid w:val="004D056A"/>
    <w:rsid w:val="004D1D9C"/>
    <w:rsid w:val="004D2AA0"/>
    <w:rsid w:val="004D2E9F"/>
    <w:rsid w:val="004D3113"/>
    <w:rsid w:val="004D40B1"/>
    <w:rsid w:val="004D703C"/>
    <w:rsid w:val="004D72A7"/>
    <w:rsid w:val="004E1DA3"/>
    <w:rsid w:val="004E36C0"/>
    <w:rsid w:val="004E3E3D"/>
    <w:rsid w:val="004E4173"/>
    <w:rsid w:val="004E468F"/>
    <w:rsid w:val="004E5745"/>
    <w:rsid w:val="004E5B4C"/>
    <w:rsid w:val="004E6B4E"/>
    <w:rsid w:val="004EE4EB"/>
    <w:rsid w:val="004F1267"/>
    <w:rsid w:val="004F12BC"/>
    <w:rsid w:val="004F13D2"/>
    <w:rsid w:val="004F168D"/>
    <w:rsid w:val="004F22E6"/>
    <w:rsid w:val="004F30F0"/>
    <w:rsid w:val="004F35CA"/>
    <w:rsid w:val="004F41B6"/>
    <w:rsid w:val="004F41D1"/>
    <w:rsid w:val="004F712D"/>
    <w:rsid w:val="00500842"/>
    <w:rsid w:val="0050094D"/>
    <w:rsid w:val="00502B5A"/>
    <w:rsid w:val="00503CB3"/>
    <w:rsid w:val="00504178"/>
    <w:rsid w:val="00505E33"/>
    <w:rsid w:val="00506822"/>
    <w:rsid w:val="00506856"/>
    <w:rsid w:val="00507882"/>
    <w:rsid w:val="0051071B"/>
    <w:rsid w:val="00511A89"/>
    <w:rsid w:val="00514052"/>
    <w:rsid w:val="00514CC6"/>
    <w:rsid w:val="005158C8"/>
    <w:rsid w:val="0051651A"/>
    <w:rsid w:val="005172D4"/>
    <w:rsid w:val="00521314"/>
    <w:rsid w:val="0052183B"/>
    <w:rsid w:val="005225A7"/>
    <w:rsid w:val="00523932"/>
    <w:rsid w:val="00523C27"/>
    <w:rsid w:val="005243CC"/>
    <w:rsid w:val="00524AF6"/>
    <w:rsid w:val="005267B9"/>
    <w:rsid w:val="0053098F"/>
    <w:rsid w:val="00530F6D"/>
    <w:rsid w:val="00531E85"/>
    <w:rsid w:val="00533996"/>
    <w:rsid w:val="00534254"/>
    <w:rsid w:val="00535323"/>
    <w:rsid w:val="0053607F"/>
    <w:rsid w:val="005361D5"/>
    <w:rsid w:val="00536440"/>
    <w:rsid w:val="0053759C"/>
    <w:rsid w:val="00537A74"/>
    <w:rsid w:val="00541B6A"/>
    <w:rsid w:val="00541E07"/>
    <w:rsid w:val="00542E91"/>
    <w:rsid w:val="00543265"/>
    <w:rsid w:val="00546144"/>
    <w:rsid w:val="0054670E"/>
    <w:rsid w:val="00546EA9"/>
    <w:rsid w:val="005478C0"/>
    <w:rsid w:val="0055098C"/>
    <w:rsid w:val="0055180D"/>
    <w:rsid w:val="00552009"/>
    <w:rsid w:val="00553541"/>
    <w:rsid w:val="00554232"/>
    <w:rsid w:val="00554AC0"/>
    <w:rsid w:val="0055674A"/>
    <w:rsid w:val="005569A3"/>
    <w:rsid w:val="00556B86"/>
    <w:rsid w:val="005616B3"/>
    <w:rsid w:val="00561D60"/>
    <w:rsid w:val="00563628"/>
    <w:rsid w:val="005637BE"/>
    <w:rsid w:val="0056399F"/>
    <w:rsid w:val="00563CB2"/>
    <w:rsid w:val="00565BCE"/>
    <w:rsid w:val="00565C81"/>
    <w:rsid w:val="00570137"/>
    <w:rsid w:val="0057095F"/>
    <w:rsid w:val="00570EDB"/>
    <w:rsid w:val="00574A53"/>
    <w:rsid w:val="005767FC"/>
    <w:rsid w:val="005775D7"/>
    <w:rsid w:val="00577EC9"/>
    <w:rsid w:val="0058173C"/>
    <w:rsid w:val="00582198"/>
    <w:rsid w:val="0058258D"/>
    <w:rsid w:val="0058439A"/>
    <w:rsid w:val="00585E4B"/>
    <w:rsid w:val="00586A65"/>
    <w:rsid w:val="00590153"/>
    <w:rsid w:val="00590478"/>
    <w:rsid w:val="00590E59"/>
    <w:rsid w:val="00591709"/>
    <w:rsid w:val="00592AA5"/>
    <w:rsid w:val="00593287"/>
    <w:rsid w:val="005943F3"/>
    <w:rsid w:val="00594A8F"/>
    <w:rsid w:val="00596F60"/>
    <w:rsid w:val="005973C1"/>
    <w:rsid w:val="00597E91"/>
    <w:rsid w:val="005A02FC"/>
    <w:rsid w:val="005A1809"/>
    <w:rsid w:val="005A268E"/>
    <w:rsid w:val="005A3115"/>
    <w:rsid w:val="005A4793"/>
    <w:rsid w:val="005A5490"/>
    <w:rsid w:val="005A65AF"/>
    <w:rsid w:val="005B0479"/>
    <w:rsid w:val="005B0D5D"/>
    <w:rsid w:val="005B2001"/>
    <w:rsid w:val="005B24D9"/>
    <w:rsid w:val="005B25F9"/>
    <w:rsid w:val="005B275A"/>
    <w:rsid w:val="005B31E4"/>
    <w:rsid w:val="005B4AB0"/>
    <w:rsid w:val="005B60B3"/>
    <w:rsid w:val="005B6833"/>
    <w:rsid w:val="005B7570"/>
    <w:rsid w:val="005C0B71"/>
    <w:rsid w:val="005C1211"/>
    <w:rsid w:val="005C2595"/>
    <w:rsid w:val="005C262C"/>
    <w:rsid w:val="005C2A61"/>
    <w:rsid w:val="005C3528"/>
    <w:rsid w:val="005C3861"/>
    <w:rsid w:val="005C45CB"/>
    <w:rsid w:val="005C55B5"/>
    <w:rsid w:val="005C5CE8"/>
    <w:rsid w:val="005C6D6C"/>
    <w:rsid w:val="005C78C8"/>
    <w:rsid w:val="005D02C9"/>
    <w:rsid w:val="005D062C"/>
    <w:rsid w:val="005D1A0B"/>
    <w:rsid w:val="005D1D3E"/>
    <w:rsid w:val="005D64A4"/>
    <w:rsid w:val="005D6AEF"/>
    <w:rsid w:val="005D6E30"/>
    <w:rsid w:val="005D7F51"/>
    <w:rsid w:val="005D7F9D"/>
    <w:rsid w:val="005E1A22"/>
    <w:rsid w:val="005E1A3A"/>
    <w:rsid w:val="005E2973"/>
    <w:rsid w:val="005E3DCC"/>
    <w:rsid w:val="005E42A2"/>
    <w:rsid w:val="005E45B8"/>
    <w:rsid w:val="005E47CE"/>
    <w:rsid w:val="005E6EE5"/>
    <w:rsid w:val="005E707B"/>
    <w:rsid w:val="005F0334"/>
    <w:rsid w:val="005F0E0D"/>
    <w:rsid w:val="005F191E"/>
    <w:rsid w:val="005F3146"/>
    <w:rsid w:val="005F468D"/>
    <w:rsid w:val="005F529C"/>
    <w:rsid w:val="005F5631"/>
    <w:rsid w:val="005F5FE5"/>
    <w:rsid w:val="005F6827"/>
    <w:rsid w:val="00600549"/>
    <w:rsid w:val="00600F0B"/>
    <w:rsid w:val="00602EF2"/>
    <w:rsid w:val="0060311F"/>
    <w:rsid w:val="0060436F"/>
    <w:rsid w:val="006049AF"/>
    <w:rsid w:val="00607105"/>
    <w:rsid w:val="006078A9"/>
    <w:rsid w:val="0061083B"/>
    <w:rsid w:val="00610D5D"/>
    <w:rsid w:val="00610F7F"/>
    <w:rsid w:val="00612F54"/>
    <w:rsid w:val="00614463"/>
    <w:rsid w:val="006148D2"/>
    <w:rsid w:val="006150C2"/>
    <w:rsid w:val="00615854"/>
    <w:rsid w:val="00616275"/>
    <w:rsid w:val="00620113"/>
    <w:rsid w:val="006223D3"/>
    <w:rsid w:val="00622F6B"/>
    <w:rsid w:val="0062366F"/>
    <w:rsid w:val="0062379A"/>
    <w:rsid w:val="00623C73"/>
    <w:rsid w:val="006241E8"/>
    <w:rsid w:val="0062477F"/>
    <w:rsid w:val="00625B05"/>
    <w:rsid w:val="0062697E"/>
    <w:rsid w:val="0062743A"/>
    <w:rsid w:val="00630498"/>
    <w:rsid w:val="00630F3D"/>
    <w:rsid w:val="00631555"/>
    <w:rsid w:val="006320A5"/>
    <w:rsid w:val="00632BFF"/>
    <w:rsid w:val="00632FE5"/>
    <w:rsid w:val="00635176"/>
    <w:rsid w:val="00636B55"/>
    <w:rsid w:val="00640543"/>
    <w:rsid w:val="00640A4B"/>
    <w:rsid w:val="0064147F"/>
    <w:rsid w:val="006416AA"/>
    <w:rsid w:val="006422CD"/>
    <w:rsid w:val="0064421F"/>
    <w:rsid w:val="00644F7E"/>
    <w:rsid w:val="006466C5"/>
    <w:rsid w:val="00647B48"/>
    <w:rsid w:val="00647CFC"/>
    <w:rsid w:val="006536BE"/>
    <w:rsid w:val="006538C2"/>
    <w:rsid w:val="00654AB7"/>
    <w:rsid w:val="0065501A"/>
    <w:rsid w:val="00655830"/>
    <w:rsid w:val="00655E44"/>
    <w:rsid w:val="006565D6"/>
    <w:rsid w:val="00657D97"/>
    <w:rsid w:val="00663743"/>
    <w:rsid w:val="00663C02"/>
    <w:rsid w:val="006643BA"/>
    <w:rsid w:val="0066661C"/>
    <w:rsid w:val="00666753"/>
    <w:rsid w:val="00666A53"/>
    <w:rsid w:val="00666CDE"/>
    <w:rsid w:val="006672F3"/>
    <w:rsid w:val="00671E1C"/>
    <w:rsid w:val="00673144"/>
    <w:rsid w:val="00675580"/>
    <w:rsid w:val="00675A69"/>
    <w:rsid w:val="00676A1D"/>
    <w:rsid w:val="00677561"/>
    <w:rsid w:val="006801C7"/>
    <w:rsid w:val="00680E21"/>
    <w:rsid w:val="00682B25"/>
    <w:rsid w:val="00683373"/>
    <w:rsid w:val="0068454A"/>
    <w:rsid w:val="00684B99"/>
    <w:rsid w:val="00685F6F"/>
    <w:rsid w:val="00686ACC"/>
    <w:rsid w:val="006907F9"/>
    <w:rsid w:val="00690A9B"/>
    <w:rsid w:val="006910BE"/>
    <w:rsid w:val="00691AA7"/>
    <w:rsid w:val="00692903"/>
    <w:rsid w:val="00692922"/>
    <w:rsid w:val="00695590"/>
    <w:rsid w:val="006A0089"/>
    <w:rsid w:val="006A07C4"/>
    <w:rsid w:val="006A1ADD"/>
    <w:rsid w:val="006A3697"/>
    <w:rsid w:val="006A4201"/>
    <w:rsid w:val="006A4562"/>
    <w:rsid w:val="006A4C64"/>
    <w:rsid w:val="006A50ED"/>
    <w:rsid w:val="006A5AF6"/>
    <w:rsid w:val="006B12B0"/>
    <w:rsid w:val="006B20B1"/>
    <w:rsid w:val="006B2637"/>
    <w:rsid w:val="006B274C"/>
    <w:rsid w:val="006B28E7"/>
    <w:rsid w:val="006B3517"/>
    <w:rsid w:val="006B3CDA"/>
    <w:rsid w:val="006B48AC"/>
    <w:rsid w:val="006B58AA"/>
    <w:rsid w:val="006B62C8"/>
    <w:rsid w:val="006B715C"/>
    <w:rsid w:val="006B7631"/>
    <w:rsid w:val="006B773A"/>
    <w:rsid w:val="006C07BE"/>
    <w:rsid w:val="006C1502"/>
    <w:rsid w:val="006C189F"/>
    <w:rsid w:val="006C1EA3"/>
    <w:rsid w:val="006C33A6"/>
    <w:rsid w:val="006C33CA"/>
    <w:rsid w:val="006C3992"/>
    <w:rsid w:val="006C5927"/>
    <w:rsid w:val="006C70EF"/>
    <w:rsid w:val="006D0BA1"/>
    <w:rsid w:val="006D0C1F"/>
    <w:rsid w:val="006D0E35"/>
    <w:rsid w:val="006D142F"/>
    <w:rsid w:val="006D1FB4"/>
    <w:rsid w:val="006D294A"/>
    <w:rsid w:val="006D3DAE"/>
    <w:rsid w:val="006D43C7"/>
    <w:rsid w:val="006D5216"/>
    <w:rsid w:val="006D6E4F"/>
    <w:rsid w:val="006E0CF6"/>
    <w:rsid w:val="006E144A"/>
    <w:rsid w:val="006E17C3"/>
    <w:rsid w:val="006E2342"/>
    <w:rsid w:val="006E275F"/>
    <w:rsid w:val="006E3EF6"/>
    <w:rsid w:val="006E469E"/>
    <w:rsid w:val="006E46AE"/>
    <w:rsid w:val="006E4E95"/>
    <w:rsid w:val="006E6032"/>
    <w:rsid w:val="006E6A84"/>
    <w:rsid w:val="006E7745"/>
    <w:rsid w:val="006E7B7A"/>
    <w:rsid w:val="006F010B"/>
    <w:rsid w:val="006F05A2"/>
    <w:rsid w:val="006F2474"/>
    <w:rsid w:val="006F2823"/>
    <w:rsid w:val="006F33C2"/>
    <w:rsid w:val="006F4229"/>
    <w:rsid w:val="006F50FD"/>
    <w:rsid w:val="006F5E0B"/>
    <w:rsid w:val="006F5EE3"/>
    <w:rsid w:val="006F6A4C"/>
    <w:rsid w:val="006F7765"/>
    <w:rsid w:val="006F7F75"/>
    <w:rsid w:val="00700270"/>
    <w:rsid w:val="00700566"/>
    <w:rsid w:val="00700E0D"/>
    <w:rsid w:val="007030A6"/>
    <w:rsid w:val="007055DA"/>
    <w:rsid w:val="00705DBC"/>
    <w:rsid w:val="0070793E"/>
    <w:rsid w:val="00707C4F"/>
    <w:rsid w:val="00711FCA"/>
    <w:rsid w:val="00712DC3"/>
    <w:rsid w:val="00714070"/>
    <w:rsid w:val="0071478D"/>
    <w:rsid w:val="00714C95"/>
    <w:rsid w:val="00715524"/>
    <w:rsid w:val="00715D52"/>
    <w:rsid w:val="00716218"/>
    <w:rsid w:val="00716A9B"/>
    <w:rsid w:val="00717499"/>
    <w:rsid w:val="00717C77"/>
    <w:rsid w:val="00720989"/>
    <w:rsid w:val="007210FA"/>
    <w:rsid w:val="00721687"/>
    <w:rsid w:val="00722973"/>
    <w:rsid w:val="00723BA8"/>
    <w:rsid w:val="00723C21"/>
    <w:rsid w:val="007246C1"/>
    <w:rsid w:val="00724BB8"/>
    <w:rsid w:val="00726794"/>
    <w:rsid w:val="007277EB"/>
    <w:rsid w:val="00730789"/>
    <w:rsid w:val="00730995"/>
    <w:rsid w:val="00730E92"/>
    <w:rsid w:val="0073217B"/>
    <w:rsid w:val="00733F7C"/>
    <w:rsid w:val="00735A60"/>
    <w:rsid w:val="00735DAC"/>
    <w:rsid w:val="00737675"/>
    <w:rsid w:val="00737F39"/>
    <w:rsid w:val="00741C67"/>
    <w:rsid w:val="0074227F"/>
    <w:rsid w:val="00742CC4"/>
    <w:rsid w:val="007445FA"/>
    <w:rsid w:val="00745C64"/>
    <w:rsid w:val="007468D2"/>
    <w:rsid w:val="00746F03"/>
    <w:rsid w:val="007509AC"/>
    <w:rsid w:val="007517FE"/>
    <w:rsid w:val="00752BCA"/>
    <w:rsid w:val="0075381C"/>
    <w:rsid w:val="00753D81"/>
    <w:rsid w:val="00754F28"/>
    <w:rsid w:val="0075522E"/>
    <w:rsid w:val="007558AE"/>
    <w:rsid w:val="00756210"/>
    <w:rsid w:val="007578E6"/>
    <w:rsid w:val="00757FCE"/>
    <w:rsid w:val="007603E0"/>
    <w:rsid w:val="00762808"/>
    <w:rsid w:val="00762F44"/>
    <w:rsid w:val="00764084"/>
    <w:rsid w:val="00765182"/>
    <w:rsid w:val="00765AAA"/>
    <w:rsid w:val="007665B9"/>
    <w:rsid w:val="00766BE5"/>
    <w:rsid w:val="00766F73"/>
    <w:rsid w:val="00767181"/>
    <w:rsid w:val="00767EAF"/>
    <w:rsid w:val="00770C63"/>
    <w:rsid w:val="00776A76"/>
    <w:rsid w:val="00777B30"/>
    <w:rsid w:val="00780FE5"/>
    <w:rsid w:val="007814B3"/>
    <w:rsid w:val="00782302"/>
    <w:rsid w:val="00784DE7"/>
    <w:rsid w:val="007852C3"/>
    <w:rsid w:val="00785426"/>
    <w:rsid w:val="0078553C"/>
    <w:rsid w:val="0079118E"/>
    <w:rsid w:val="0079149B"/>
    <w:rsid w:val="00793D41"/>
    <w:rsid w:val="00796AC7"/>
    <w:rsid w:val="007A1E68"/>
    <w:rsid w:val="007A2534"/>
    <w:rsid w:val="007A2A37"/>
    <w:rsid w:val="007A36BD"/>
    <w:rsid w:val="007A4156"/>
    <w:rsid w:val="007A4E8C"/>
    <w:rsid w:val="007A4F93"/>
    <w:rsid w:val="007A635A"/>
    <w:rsid w:val="007A69E6"/>
    <w:rsid w:val="007A6C6A"/>
    <w:rsid w:val="007A7BD2"/>
    <w:rsid w:val="007B349C"/>
    <w:rsid w:val="007B4248"/>
    <w:rsid w:val="007B5148"/>
    <w:rsid w:val="007B5AC5"/>
    <w:rsid w:val="007B5C1C"/>
    <w:rsid w:val="007B5EE6"/>
    <w:rsid w:val="007B79E1"/>
    <w:rsid w:val="007C0C62"/>
    <w:rsid w:val="007C1418"/>
    <w:rsid w:val="007C1F10"/>
    <w:rsid w:val="007C2F39"/>
    <w:rsid w:val="007C344D"/>
    <w:rsid w:val="007C6D0C"/>
    <w:rsid w:val="007C7B1E"/>
    <w:rsid w:val="007C7C05"/>
    <w:rsid w:val="007D0B6B"/>
    <w:rsid w:val="007D4D30"/>
    <w:rsid w:val="007D552D"/>
    <w:rsid w:val="007D5991"/>
    <w:rsid w:val="007E0529"/>
    <w:rsid w:val="007E0C41"/>
    <w:rsid w:val="007E24F6"/>
    <w:rsid w:val="007E2C76"/>
    <w:rsid w:val="007E3414"/>
    <w:rsid w:val="007E56F1"/>
    <w:rsid w:val="007E56F5"/>
    <w:rsid w:val="007E695A"/>
    <w:rsid w:val="007E705C"/>
    <w:rsid w:val="007E7670"/>
    <w:rsid w:val="007F0519"/>
    <w:rsid w:val="007F12F9"/>
    <w:rsid w:val="007F1395"/>
    <w:rsid w:val="007F1A03"/>
    <w:rsid w:val="007F200A"/>
    <w:rsid w:val="007F2320"/>
    <w:rsid w:val="007F244B"/>
    <w:rsid w:val="007F3A55"/>
    <w:rsid w:val="007F3F81"/>
    <w:rsid w:val="007F415D"/>
    <w:rsid w:val="007F4A70"/>
    <w:rsid w:val="007F4EA4"/>
    <w:rsid w:val="007F6055"/>
    <w:rsid w:val="007F66AF"/>
    <w:rsid w:val="007F729C"/>
    <w:rsid w:val="007F7969"/>
    <w:rsid w:val="00800AED"/>
    <w:rsid w:val="008019AA"/>
    <w:rsid w:val="008047C6"/>
    <w:rsid w:val="00806E24"/>
    <w:rsid w:val="00807BF3"/>
    <w:rsid w:val="00810072"/>
    <w:rsid w:val="008100BB"/>
    <w:rsid w:val="00810180"/>
    <w:rsid w:val="0081079E"/>
    <w:rsid w:val="00810EC0"/>
    <w:rsid w:val="00811528"/>
    <w:rsid w:val="00812297"/>
    <w:rsid w:val="00813689"/>
    <w:rsid w:val="00815F05"/>
    <w:rsid w:val="00816421"/>
    <w:rsid w:val="00817119"/>
    <w:rsid w:val="00817E13"/>
    <w:rsid w:val="0082009C"/>
    <w:rsid w:val="008210D0"/>
    <w:rsid w:val="008213F9"/>
    <w:rsid w:val="008255AC"/>
    <w:rsid w:val="00825714"/>
    <w:rsid w:val="00826A62"/>
    <w:rsid w:val="008302C4"/>
    <w:rsid w:val="00830775"/>
    <w:rsid w:val="008308D2"/>
    <w:rsid w:val="008316B2"/>
    <w:rsid w:val="00833697"/>
    <w:rsid w:val="00833BC3"/>
    <w:rsid w:val="0083417C"/>
    <w:rsid w:val="008345BD"/>
    <w:rsid w:val="008355E1"/>
    <w:rsid w:val="00836BD9"/>
    <w:rsid w:val="00836C45"/>
    <w:rsid w:val="00836DAB"/>
    <w:rsid w:val="00837972"/>
    <w:rsid w:val="00837F70"/>
    <w:rsid w:val="00841765"/>
    <w:rsid w:val="00841B0C"/>
    <w:rsid w:val="00842667"/>
    <w:rsid w:val="008434FB"/>
    <w:rsid w:val="008463BB"/>
    <w:rsid w:val="00846C65"/>
    <w:rsid w:val="00846D5B"/>
    <w:rsid w:val="00846DD8"/>
    <w:rsid w:val="0084703E"/>
    <w:rsid w:val="00847122"/>
    <w:rsid w:val="00847348"/>
    <w:rsid w:val="00847481"/>
    <w:rsid w:val="00847569"/>
    <w:rsid w:val="008475C2"/>
    <w:rsid w:val="00847CA3"/>
    <w:rsid w:val="00847F92"/>
    <w:rsid w:val="00850247"/>
    <w:rsid w:val="00851337"/>
    <w:rsid w:val="0085198A"/>
    <w:rsid w:val="00851B9E"/>
    <w:rsid w:val="00851DDD"/>
    <w:rsid w:val="008557EC"/>
    <w:rsid w:val="00855F27"/>
    <w:rsid w:val="00856C45"/>
    <w:rsid w:val="00856EDF"/>
    <w:rsid w:val="008602BE"/>
    <w:rsid w:val="0086033D"/>
    <w:rsid w:val="00860AE5"/>
    <w:rsid w:val="00860C41"/>
    <w:rsid w:val="00861ACB"/>
    <w:rsid w:val="008620A9"/>
    <w:rsid w:val="0086244A"/>
    <w:rsid w:val="00863E24"/>
    <w:rsid w:val="00864C5E"/>
    <w:rsid w:val="00864CFE"/>
    <w:rsid w:val="008654D8"/>
    <w:rsid w:val="008663DC"/>
    <w:rsid w:val="00867560"/>
    <w:rsid w:val="00870447"/>
    <w:rsid w:val="00871D6B"/>
    <w:rsid w:val="00872F11"/>
    <w:rsid w:val="00873BB7"/>
    <w:rsid w:val="0087563F"/>
    <w:rsid w:val="00876669"/>
    <w:rsid w:val="0087709F"/>
    <w:rsid w:val="008807B0"/>
    <w:rsid w:val="00881F7E"/>
    <w:rsid w:val="0088203B"/>
    <w:rsid w:val="008831EA"/>
    <w:rsid w:val="00883DD5"/>
    <w:rsid w:val="008846E6"/>
    <w:rsid w:val="0088487E"/>
    <w:rsid w:val="00885C23"/>
    <w:rsid w:val="008876AF"/>
    <w:rsid w:val="00887C13"/>
    <w:rsid w:val="0089494B"/>
    <w:rsid w:val="00894B0A"/>
    <w:rsid w:val="0089553C"/>
    <w:rsid w:val="00896002"/>
    <w:rsid w:val="008A0050"/>
    <w:rsid w:val="008A1389"/>
    <w:rsid w:val="008A212B"/>
    <w:rsid w:val="008A2B54"/>
    <w:rsid w:val="008A4F8D"/>
    <w:rsid w:val="008A5623"/>
    <w:rsid w:val="008A5825"/>
    <w:rsid w:val="008A785F"/>
    <w:rsid w:val="008A7DA0"/>
    <w:rsid w:val="008B02ED"/>
    <w:rsid w:val="008B0D54"/>
    <w:rsid w:val="008B2F6B"/>
    <w:rsid w:val="008B4DFF"/>
    <w:rsid w:val="008B4FF8"/>
    <w:rsid w:val="008C02B1"/>
    <w:rsid w:val="008C0DD1"/>
    <w:rsid w:val="008C2448"/>
    <w:rsid w:val="008C33E7"/>
    <w:rsid w:val="008C384F"/>
    <w:rsid w:val="008C595C"/>
    <w:rsid w:val="008C6C85"/>
    <w:rsid w:val="008C7CFA"/>
    <w:rsid w:val="008C7F01"/>
    <w:rsid w:val="008D2DF1"/>
    <w:rsid w:val="008D4AA9"/>
    <w:rsid w:val="008D4D71"/>
    <w:rsid w:val="008D61D4"/>
    <w:rsid w:val="008E0A0C"/>
    <w:rsid w:val="008E2AD6"/>
    <w:rsid w:val="008E3785"/>
    <w:rsid w:val="008E3C31"/>
    <w:rsid w:val="008E45EA"/>
    <w:rsid w:val="008E60DB"/>
    <w:rsid w:val="008E7C60"/>
    <w:rsid w:val="008E7F52"/>
    <w:rsid w:val="008F0D2F"/>
    <w:rsid w:val="008F1133"/>
    <w:rsid w:val="008F1FC8"/>
    <w:rsid w:val="008F2A5C"/>
    <w:rsid w:val="008F2DD9"/>
    <w:rsid w:val="008F2F31"/>
    <w:rsid w:val="008F3541"/>
    <w:rsid w:val="008F4305"/>
    <w:rsid w:val="008F49B1"/>
    <w:rsid w:val="008F4D2B"/>
    <w:rsid w:val="008F61DA"/>
    <w:rsid w:val="008F775C"/>
    <w:rsid w:val="0090124C"/>
    <w:rsid w:val="00902A6D"/>
    <w:rsid w:val="00902DBF"/>
    <w:rsid w:val="009061E2"/>
    <w:rsid w:val="00906813"/>
    <w:rsid w:val="0090758F"/>
    <w:rsid w:val="00911389"/>
    <w:rsid w:val="00916C1D"/>
    <w:rsid w:val="00917837"/>
    <w:rsid w:val="00917DB4"/>
    <w:rsid w:val="00921A08"/>
    <w:rsid w:val="00925DC1"/>
    <w:rsid w:val="00927742"/>
    <w:rsid w:val="00927DA4"/>
    <w:rsid w:val="00930282"/>
    <w:rsid w:val="009316FA"/>
    <w:rsid w:val="00931719"/>
    <w:rsid w:val="0093181C"/>
    <w:rsid w:val="00935017"/>
    <w:rsid w:val="00935796"/>
    <w:rsid w:val="009357FF"/>
    <w:rsid w:val="00936746"/>
    <w:rsid w:val="0093712D"/>
    <w:rsid w:val="009404F6"/>
    <w:rsid w:val="00940C77"/>
    <w:rsid w:val="00940EEC"/>
    <w:rsid w:val="009412F0"/>
    <w:rsid w:val="0094396B"/>
    <w:rsid w:val="00944964"/>
    <w:rsid w:val="00944A74"/>
    <w:rsid w:val="00944B0A"/>
    <w:rsid w:val="00944F58"/>
    <w:rsid w:val="00945096"/>
    <w:rsid w:val="0094611D"/>
    <w:rsid w:val="009473BD"/>
    <w:rsid w:val="00950331"/>
    <w:rsid w:val="00951223"/>
    <w:rsid w:val="00951235"/>
    <w:rsid w:val="00951269"/>
    <w:rsid w:val="00952BE7"/>
    <w:rsid w:val="00953B7A"/>
    <w:rsid w:val="00953E8A"/>
    <w:rsid w:val="00954773"/>
    <w:rsid w:val="009559C6"/>
    <w:rsid w:val="00961ED3"/>
    <w:rsid w:val="009637FC"/>
    <w:rsid w:val="00965DCF"/>
    <w:rsid w:val="00970892"/>
    <w:rsid w:val="00971D10"/>
    <w:rsid w:val="0097298B"/>
    <w:rsid w:val="00974EAA"/>
    <w:rsid w:val="00975215"/>
    <w:rsid w:val="009757A6"/>
    <w:rsid w:val="00975807"/>
    <w:rsid w:val="009760E1"/>
    <w:rsid w:val="00976201"/>
    <w:rsid w:val="009774B6"/>
    <w:rsid w:val="00981F5B"/>
    <w:rsid w:val="009829C5"/>
    <w:rsid w:val="00983167"/>
    <w:rsid w:val="00983DD2"/>
    <w:rsid w:val="00986240"/>
    <w:rsid w:val="00986E82"/>
    <w:rsid w:val="00987139"/>
    <w:rsid w:val="00991008"/>
    <w:rsid w:val="009916FA"/>
    <w:rsid w:val="00991D29"/>
    <w:rsid w:val="00992AA2"/>
    <w:rsid w:val="00993273"/>
    <w:rsid w:val="009939F2"/>
    <w:rsid w:val="0099457F"/>
    <w:rsid w:val="00994B0F"/>
    <w:rsid w:val="00995836"/>
    <w:rsid w:val="009960D8"/>
    <w:rsid w:val="009972A0"/>
    <w:rsid w:val="00997DE8"/>
    <w:rsid w:val="009A2B7D"/>
    <w:rsid w:val="009A2DBD"/>
    <w:rsid w:val="009A3725"/>
    <w:rsid w:val="009A4C46"/>
    <w:rsid w:val="009A539E"/>
    <w:rsid w:val="009A540B"/>
    <w:rsid w:val="009A54D6"/>
    <w:rsid w:val="009A56D3"/>
    <w:rsid w:val="009A5E3F"/>
    <w:rsid w:val="009A69E7"/>
    <w:rsid w:val="009B0492"/>
    <w:rsid w:val="009B146D"/>
    <w:rsid w:val="009B2590"/>
    <w:rsid w:val="009B29EA"/>
    <w:rsid w:val="009B3C3E"/>
    <w:rsid w:val="009B4F4B"/>
    <w:rsid w:val="009B7382"/>
    <w:rsid w:val="009C002D"/>
    <w:rsid w:val="009C0103"/>
    <w:rsid w:val="009C01D5"/>
    <w:rsid w:val="009C1DDD"/>
    <w:rsid w:val="009C44DB"/>
    <w:rsid w:val="009C5B6C"/>
    <w:rsid w:val="009C651F"/>
    <w:rsid w:val="009C6C07"/>
    <w:rsid w:val="009C77D9"/>
    <w:rsid w:val="009D02F0"/>
    <w:rsid w:val="009D05A1"/>
    <w:rsid w:val="009D0CBC"/>
    <w:rsid w:val="009D1059"/>
    <w:rsid w:val="009D10D5"/>
    <w:rsid w:val="009D1DBF"/>
    <w:rsid w:val="009D2A7B"/>
    <w:rsid w:val="009D36EF"/>
    <w:rsid w:val="009D40C1"/>
    <w:rsid w:val="009D67FB"/>
    <w:rsid w:val="009D7684"/>
    <w:rsid w:val="009E1B69"/>
    <w:rsid w:val="009E38CB"/>
    <w:rsid w:val="009E3FC3"/>
    <w:rsid w:val="009E4D5E"/>
    <w:rsid w:val="009E7629"/>
    <w:rsid w:val="009F1976"/>
    <w:rsid w:val="009F1E80"/>
    <w:rsid w:val="009F30AD"/>
    <w:rsid w:val="009F5B65"/>
    <w:rsid w:val="009F706E"/>
    <w:rsid w:val="009F7AC5"/>
    <w:rsid w:val="009F7C96"/>
    <w:rsid w:val="00A0085B"/>
    <w:rsid w:val="00A00C7A"/>
    <w:rsid w:val="00A014C6"/>
    <w:rsid w:val="00A01618"/>
    <w:rsid w:val="00A01D47"/>
    <w:rsid w:val="00A01E64"/>
    <w:rsid w:val="00A02277"/>
    <w:rsid w:val="00A0251C"/>
    <w:rsid w:val="00A047C5"/>
    <w:rsid w:val="00A056C2"/>
    <w:rsid w:val="00A06F23"/>
    <w:rsid w:val="00A07BF3"/>
    <w:rsid w:val="00A07C53"/>
    <w:rsid w:val="00A11A05"/>
    <w:rsid w:val="00A11B79"/>
    <w:rsid w:val="00A11BBF"/>
    <w:rsid w:val="00A1374E"/>
    <w:rsid w:val="00A13B96"/>
    <w:rsid w:val="00A14F96"/>
    <w:rsid w:val="00A150B5"/>
    <w:rsid w:val="00A150E6"/>
    <w:rsid w:val="00A153B4"/>
    <w:rsid w:val="00A21B41"/>
    <w:rsid w:val="00A22099"/>
    <w:rsid w:val="00A23064"/>
    <w:rsid w:val="00A23BD1"/>
    <w:rsid w:val="00A24D44"/>
    <w:rsid w:val="00A27C4E"/>
    <w:rsid w:val="00A27E6E"/>
    <w:rsid w:val="00A309BA"/>
    <w:rsid w:val="00A34B4A"/>
    <w:rsid w:val="00A3719B"/>
    <w:rsid w:val="00A371E4"/>
    <w:rsid w:val="00A40295"/>
    <w:rsid w:val="00A4038E"/>
    <w:rsid w:val="00A44504"/>
    <w:rsid w:val="00A44611"/>
    <w:rsid w:val="00A449F5"/>
    <w:rsid w:val="00A44AE7"/>
    <w:rsid w:val="00A44B3D"/>
    <w:rsid w:val="00A45081"/>
    <w:rsid w:val="00A46614"/>
    <w:rsid w:val="00A46796"/>
    <w:rsid w:val="00A46F9F"/>
    <w:rsid w:val="00A473A0"/>
    <w:rsid w:val="00A47F43"/>
    <w:rsid w:val="00A50B92"/>
    <w:rsid w:val="00A50CCF"/>
    <w:rsid w:val="00A50ED8"/>
    <w:rsid w:val="00A51930"/>
    <w:rsid w:val="00A519F4"/>
    <w:rsid w:val="00A53CC2"/>
    <w:rsid w:val="00A54169"/>
    <w:rsid w:val="00A56E19"/>
    <w:rsid w:val="00A57E95"/>
    <w:rsid w:val="00A61560"/>
    <w:rsid w:val="00A61B5E"/>
    <w:rsid w:val="00A61FDC"/>
    <w:rsid w:val="00A630CC"/>
    <w:rsid w:val="00A63AA3"/>
    <w:rsid w:val="00A63C64"/>
    <w:rsid w:val="00A64F6D"/>
    <w:rsid w:val="00A657F9"/>
    <w:rsid w:val="00A67E87"/>
    <w:rsid w:val="00A734B2"/>
    <w:rsid w:val="00A739BC"/>
    <w:rsid w:val="00A74636"/>
    <w:rsid w:val="00A750D5"/>
    <w:rsid w:val="00A75887"/>
    <w:rsid w:val="00A75F86"/>
    <w:rsid w:val="00A76559"/>
    <w:rsid w:val="00A77522"/>
    <w:rsid w:val="00A80183"/>
    <w:rsid w:val="00A801A3"/>
    <w:rsid w:val="00A810CD"/>
    <w:rsid w:val="00A82947"/>
    <w:rsid w:val="00A86EA7"/>
    <w:rsid w:val="00A877A7"/>
    <w:rsid w:val="00A87BFA"/>
    <w:rsid w:val="00A904F6"/>
    <w:rsid w:val="00A90EB4"/>
    <w:rsid w:val="00A913DF"/>
    <w:rsid w:val="00A916D5"/>
    <w:rsid w:val="00A92E58"/>
    <w:rsid w:val="00A935FE"/>
    <w:rsid w:val="00A9369E"/>
    <w:rsid w:val="00A93BF2"/>
    <w:rsid w:val="00A93FEB"/>
    <w:rsid w:val="00A94AE3"/>
    <w:rsid w:val="00A95455"/>
    <w:rsid w:val="00A95D12"/>
    <w:rsid w:val="00A95D60"/>
    <w:rsid w:val="00A96C39"/>
    <w:rsid w:val="00AA100E"/>
    <w:rsid w:val="00AA17AA"/>
    <w:rsid w:val="00AA17CA"/>
    <w:rsid w:val="00AA2B01"/>
    <w:rsid w:val="00AA384D"/>
    <w:rsid w:val="00AA5705"/>
    <w:rsid w:val="00AA5986"/>
    <w:rsid w:val="00AA624B"/>
    <w:rsid w:val="00AA6689"/>
    <w:rsid w:val="00AA6CA1"/>
    <w:rsid w:val="00AB08B4"/>
    <w:rsid w:val="00AB260E"/>
    <w:rsid w:val="00AB5F0E"/>
    <w:rsid w:val="00AB6769"/>
    <w:rsid w:val="00AB676B"/>
    <w:rsid w:val="00AB6A6E"/>
    <w:rsid w:val="00AB7D98"/>
    <w:rsid w:val="00AC0310"/>
    <w:rsid w:val="00AC18C3"/>
    <w:rsid w:val="00AC4432"/>
    <w:rsid w:val="00AC4E53"/>
    <w:rsid w:val="00AC6473"/>
    <w:rsid w:val="00AC75DE"/>
    <w:rsid w:val="00AD2A28"/>
    <w:rsid w:val="00AD2B47"/>
    <w:rsid w:val="00AD3215"/>
    <w:rsid w:val="00AD6191"/>
    <w:rsid w:val="00AD6BF1"/>
    <w:rsid w:val="00AD789A"/>
    <w:rsid w:val="00AE2763"/>
    <w:rsid w:val="00AE2B4A"/>
    <w:rsid w:val="00AE30CF"/>
    <w:rsid w:val="00AE3DB4"/>
    <w:rsid w:val="00AE4A0E"/>
    <w:rsid w:val="00AE50CE"/>
    <w:rsid w:val="00AE5850"/>
    <w:rsid w:val="00AE5A42"/>
    <w:rsid w:val="00AE6EA0"/>
    <w:rsid w:val="00AF03B2"/>
    <w:rsid w:val="00AF181C"/>
    <w:rsid w:val="00AF1A4D"/>
    <w:rsid w:val="00AF314B"/>
    <w:rsid w:val="00AF380F"/>
    <w:rsid w:val="00AF3FA5"/>
    <w:rsid w:val="00AF4770"/>
    <w:rsid w:val="00AF4B65"/>
    <w:rsid w:val="00AF56AA"/>
    <w:rsid w:val="00AF588C"/>
    <w:rsid w:val="00AF66A7"/>
    <w:rsid w:val="00AF7C71"/>
    <w:rsid w:val="00AF7D32"/>
    <w:rsid w:val="00AF7F0C"/>
    <w:rsid w:val="00B01574"/>
    <w:rsid w:val="00B039D9"/>
    <w:rsid w:val="00B03C88"/>
    <w:rsid w:val="00B0582A"/>
    <w:rsid w:val="00B060B7"/>
    <w:rsid w:val="00B1094F"/>
    <w:rsid w:val="00B11528"/>
    <w:rsid w:val="00B11C51"/>
    <w:rsid w:val="00B14038"/>
    <w:rsid w:val="00B14D84"/>
    <w:rsid w:val="00B15C7A"/>
    <w:rsid w:val="00B16A7F"/>
    <w:rsid w:val="00B16CE7"/>
    <w:rsid w:val="00B17434"/>
    <w:rsid w:val="00B20081"/>
    <w:rsid w:val="00B2025E"/>
    <w:rsid w:val="00B21B9D"/>
    <w:rsid w:val="00B21F0C"/>
    <w:rsid w:val="00B226EC"/>
    <w:rsid w:val="00B23A95"/>
    <w:rsid w:val="00B24BEE"/>
    <w:rsid w:val="00B24E79"/>
    <w:rsid w:val="00B260C9"/>
    <w:rsid w:val="00B262B5"/>
    <w:rsid w:val="00B26373"/>
    <w:rsid w:val="00B30DCA"/>
    <w:rsid w:val="00B330CF"/>
    <w:rsid w:val="00B34141"/>
    <w:rsid w:val="00B353D1"/>
    <w:rsid w:val="00B361CC"/>
    <w:rsid w:val="00B36287"/>
    <w:rsid w:val="00B40731"/>
    <w:rsid w:val="00B415BD"/>
    <w:rsid w:val="00B419A8"/>
    <w:rsid w:val="00B42C75"/>
    <w:rsid w:val="00B431C7"/>
    <w:rsid w:val="00B45E03"/>
    <w:rsid w:val="00B45EB0"/>
    <w:rsid w:val="00B45ED0"/>
    <w:rsid w:val="00B46356"/>
    <w:rsid w:val="00B47005"/>
    <w:rsid w:val="00B50C72"/>
    <w:rsid w:val="00B5310C"/>
    <w:rsid w:val="00B5424D"/>
    <w:rsid w:val="00B55162"/>
    <w:rsid w:val="00B55C01"/>
    <w:rsid w:val="00B55FFD"/>
    <w:rsid w:val="00B56324"/>
    <w:rsid w:val="00B5641B"/>
    <w:rsid w:val="00B60710"/>
    <w:rsid w:val="00B61BC2"/>
    <w:rsid w:val="00B62492"/>
    <w:rsid w:val="00B649B3"/>
    <w:rsid w:val="00B65DB3"/>
    <w:rsid w:val="00B661BF"/>
    <w:rsid w:val="00B70060"/>
    <w:rsid w:val="00B707DF"/>
    <w:rsid w:val="00B71433"/>
    <w:rsid w:val="00B72E2E"/>
    <w:rsid w:val="00B75533"/>
    <w:rsid w:val="00B764D3"/>
    <w:rsid w:val="00B766CE"/>
    <w:rsid w:val="00B80C37"/>
    <w:rsid w:val="00B80DD3"/>
    <w:rsid w:val="00B81732"/>
    <w:rsid w:val="00B820FB"/>
    <w:rsid w:val="00B825DC"/>
    <w:rsid w:val="00B84AC4"/>
    <w:rsid w:val="00B85B29"/>
    <w:rsid w:val="00B863B2"/>
    <w:rsid w:val="00B87A1B"/>
    <w:rsid w:val="00B87B82"/>
    <w:rsid w:val="00B87CE7"/>
    <w:rsid w:val="00B91A4D"/>
    <w:rsid w:val="00B9250D"/>
    <w:rsid w:val="00B9265C"/>
    <w:rsid w:val="00B9369A"/>
    <w:rsid w:val="00B9393F"/>
    <w:rsid w:val="00B93B18"/>
    <w:rsid w:val="00B9659E"/>
    <w:rsid w:val="00B97229"/>
    <w:rsid w:val="00BA416F"/>
    <w:rsid w:val="00BA4208"/>
    <w:rsid w:val="00BA4515"/>
    <w:rsid w:val="00BA50C8"/>
    <w:rsid w:val="00BA5257"/>
    <w:rsid w:val="00BA5A72"/>
    <w:rsid w:val="00BA6843"/>
    <w:rsid w:val="00BA7C0A"/>
    <w:rsid w:val="00BB2537"/>
    <w:rsid w:val="00BB5AFF"/>
    <w:rsid w:val="00BB5C52"/>
    <w:rsid w:val="00BB5DA7"/>
    <w:rsid w:val="00BB6792"/>
    <w:rsid w:val="00BB67F5"/>
    <w:rsid w:val="00BB6FB8"/>
    <w:rsid w:val="00BC09D3"/>
    <w:rsid w:val="00BC0DA7"/>
    <w:rsid w:val="00BC1068"/>
    <w:rsid w:val="00BC24D4"/>
    <w:rsid w:val="00BC28EE"/>
    <w:rsid w:val="00BC370E"/>
    <w:rsid w:val="00BC380F"/>
    <w:rsid w:val="00BC4545"/>
    <w:rsid w:val="00BC48AE"/>
    <w:rsid w:val="00BC64C1"/>
    <w:rsid w:val="00BC686E"/>
    <w:rsid w:val="00BC6A2A"/>
    <w:rsid w:val="00BC7A85"/>
    <w:rsid w:val="00BC7B72"/>
    <w:rsid w:val="00BD1164"/>
    <w:rsid w:val="00BD1E12"/>
    <w:rsid w:val="00BD3B85"/>
    <w:rsid w:val="00BD406C"/>
    <w:rsid w:val="00BD55A0"/>
    <w:rsid w:val="00BD5CCA"/>
    <w:rsid w:val="00BD6299"/>
    <w:rsid w:val="00BD6875"/>
    <w:rsid w:val="00BD6E1D"/>
    <w:rsid w:val="00BD7083"/>
    <w:rsid w:val="00BD7463"/>
    <w:rsid w:val="00BD7816"/>
    <w:rsid w:val="00BD78AC"/>
    <w:rsid w:val="00BD7ABB"/>
    <w:rsid w:val="00BD7E44"/>
    <w:rsid w:val="00BE070D"/>
    <w:rsid w:val="00BE0C42"/>
    <w:rsid w:val="00BE1503"/>
    <w:rsid w:val="00BE1EAA"/>
    <w:rsid w:val="00BE2326"/>
    <w:rsid w:val="00BE2384"/>
    <w:rsid w:val="00BE26D9"/>
    <w:rsid w:val="00BE3E29"/>
    <w:rsid w:val="00BE4C98"/>
    <w:rsid w:val="00BE6513"/>
    <w:rsid w:val="00BF22E9"/>
    <w:rsid w:val="00BF2619"/>
    <w:rsid w:val="00BF5CC1"/>
    <w:rsid w:val="00BF5D5C"/>
    <w:rsid w:val="00BF6D65"/>
    <w:rsid w:val="00C01FBF"/>
    <w:rsid w:val="00C059D6"/>
    <w:rsid w:val="00C12AA5"/>
    <w:rsid w:val="00C14749"/>
    <w:rsid w:val="00C1576B"/>
    <w:rsid w:val="00C15C02"/>
    <w:rsid w:val="00C16025"/>
    <w:rsid w:val="00C1627D"/>
    <w:rsid w:val="00C166B0"/>
    <w:rsid w:val="00C17544"/>
    <w:rsid w:val="00C20748"/>
    <w:rsid w:val="00C2110F"/>
    <w:rsid w:val="00C21308"/>
    <w:rsid w:val="00C2241A"/>
    <w:rsid w:val="00C25354"/>
    <w:rsid w:val="00C2791E"/>
    <w:rsid w:val="00C27A8D"/>
    <w:rsid w:val="00C3004F"/>
    <w:rsid w:val="00C30A95"/>
    <w:rsid w:val="00C30B08"/>
    <w:rsid w:val="00C30EF7"/>
    <w:rsid w:val="00C31129"/>
    <w:rsid w:val="00C32906"/>
    <w:rsid w:val="00C332A4"/>
    <w:rsid w:val="00C360E8"/>
    <w:rsid w:val="00C37B5C"/>
    <w:rsid w:val="00C37DD3"/>
    <w:rsid w:val="00C37E04"/>
    <w:rsid w:val="00C438A1"/>
    <w:rsid w:val="00C451B5"/>
    <w:rsid w:val="00C451DA"/>
    <w:rsid w:val="00C477A3"/>
    <w:rsid w:val="00C511E3"/>
    <w:rsid w:val="00C51AF9"/>
    <w:rsid w:val="00C521C5"/>
    <w:rsid w:val="00C52813"/>
    <w:rsid w:val="00C5324D"/>
    <w:rsid w:val="00C54653"/>
    <w:rsid w:val="00C558F5"/>
    <w:rsid w:val="00C56C31"/>
    <w:rsid w:val="00C57DB8"/>
    <w:rsid w:val="00C602C8"/>
    <w:rsid w:val="00C60BFD"/>
    <w:rsid w:val="00C60C60"/>
    <w:rsid w:val="00C60DE0"/>
    <w:rsid w:val="00C60FE7"/>
    <w:rsid w:val="00C61871"/>
    <w:rsid w:val="00C621FC"/>
    <w:rsid w:val="00C6226E"/>
    <w:rsid w:val="00C6278A"/>
    <w:rsid w:val="00C62A40"/>
    <w:rsid w:val="00C63054"/>
    <w:rsid w:val="00C63750"/>
    <w:rsid w:val="00C63B13"/>
    <w:rsid w:val="00C64115"/>
    <w:rsid w:val="00C6510C"/>
    <w:rsid w:val="00C66E34"/>
    <w:rsid w:val="00C70E95"/>
    <w:rsid w:val="00C70FD8"/>
    <w:rsid w:val="00C72D49"/>
    <w:rsid w:val="00C73049"/>
    <w:rsid w:val="00C7526B"/>
    <w:rsid w:val="00C76C0B"/>
    <w:rsid w:val="00C80692"/>
    <w:rsid w:val="00C83030"/>
    <w:rsid w:val="00C83791"/>
    <w:rsid w:val="00C90530"/>
    <w:rsid w:val="00C908CE"/>
    <w:rsid w:val="00C9294F"/>
    <w:rsid w:val="00C97C88"/>
    <w:rsid w:val="00CA06DD"/>
    <w:rsid w:val="00CA0E9A"/>
    <w:rsid w:val="00CA3106"/>
    <w:rsid w:val="00CA3F25"/>
    <w:rsid w:val="00CA5261"/>
    <w:rsid w:val="00CA647D"/>
    <w:rsid w:val="00CA6BBE"/>
    <w:rsid w:val="00CB07B3"/>
    <w:rsid w:val="00CB0D2D"/>
    <w:rsid w:val="00CB10F4"/>
    <w:rsid w:val="00CB2FA1"/>
    <w:rsid w:val="00CB30DE"/>
    <w:rsid w:val="00CB3762"/>
    <w:rsid w:val="00CB3995"/>
    <w:rsid w:val="00CB5879"/>
    <w:rsid w:val="00CB6231"/>
    <w:rsid w:val="00CB68E5"/>
    <w:rsid w:val="00CB6ADC"/>
    <w:rsid w:val="00CB7BD2"/>
    <w:rsid w:val="00CC09CE"/>
    <w:rsid w:val="00CC15AC"/>
    <w:rsid w:val="00CC1C64"/>
    <w:rsid w:val="00CC2C55"/>
    <w:rsid w:val="00CC3241"/>
    <w:rsid w:val="00CC3518"/>
    <w:rsid w:val="00CC37A1"/>
    <w:rsid w:val="00CC3BAB"/>
    <w:rsid w:val="00CC557B"/>
    <w:rsid w:val="00CC6D2C"/>
    <w:rsid w:val="00CD013B"/>
    <w:rsid w:val="00CD070C"/>
    <w:rsid w:val="00CD10A9"/>
    <w:rsid w:val="00CD17FA"/>
    <w:rsid w:val="00CD216B"/>
    <w:rsid w:val="00CD21AA"/>
    <w:rsid w:val="00CD357E"/>
    <w:rsid w:val="00CD3AE1"/>
    <w:rsid w:val="00CD456B"/>
    <w:rsid w:val="00CD5BA4"/>
    <w:rsid w:val="00CD5D8E"/>
    <w:rsid w:val="00CE068F"/>
    <w:rsid w:val="00CE08E4"/>
    <w:rsid w:val="00CE2558"/>
    <w:rsid w:val="00CE385A"/>
    <w:rsid w:val="00CE4227"/>
    <w:rsid w:val="00CE4AC5"/>
    <w:rsid w:val="00CE533D"/>
    <w:rsid w:val="00CE5BF0"/>
    <w:rsid w:val="00CE6163"/>
    <w:rsid w:val="00CE6BA2"/>
    <w:rsid w:val="00CE7014"/>
    <w:rsid w:val="00CE70BF"/>
    <w:rsid w:val="00CE753D"/>
    <w:rsid w:val="00CF1D15"/>
    <w:rsid w:val="00CF2091"/>
    <w:rsid w:val="00CF2C88"/>
    <w:rsid w:val="00CF6678"/>
    <w:rsid w:val="00CF71B5"/>
    <w:rsid w:val="00CF7A02"/>
    <w:rsid w:val="00CF7CFB"/>
    <w:rsid w:val="00D00011"/>
    <w:rsid w:val="00D00DB5"/>
    <w:rsid w:val="00D0186D"/>
    <w:rsid w:val="00D019DA"/>
    <w:rsid w:val="00D026A0"/>
    <w:rsid w:val="00D03AA2"/>
    <w:rsid w:val="00D047F5"/>
    <w:rsid w:val="00D04ABC"/>
    <w:rsid w:val="00D10761"/>
    <w:rsid w:val="00D108B7"/>
    <w:rsid w:val="00D112BE"/>
    <w:rsid w:val="00D114E3"/>
    <w:rsid w:val="00D115DD"/>
    <w:rsid w:val="00D120CA"/>
    <w:rsid w:val="00D129B4"/>
    <w:rsid w:val="00D12FAA"/>
    <w:rsid w:val="00D137C3"/>
    <w:rsid w:val="00D14394"/>
    <w:rsid w:val="00D144F5"/>
    <w:rsid w:val="00D14897"/>
    <w:rsid w:val="00D14C22"/>
    <w:rsid w:val="00D15991"/>
    <w:rsid w:val="00D15BB3"/>
    <w:rsid w:val="00D16DAD"/>
    <w:rsid w:val="00D1770D"/>
    <w:rsid w:val="00D20208"/>
    <w:rsid w:val="00D202B9"/>
    <w:rsid w:val="00D20CC4"/>
    <w:rsid w:val="00D22420"/>
    <w:rsid w:val="00D22636"/>
    <w:rsid w:val="00D226D4"/>
    <w:rsid w:val="00D23E18"/>
    <w:rsid w:val="00D23F73"/>
    <w:rsid w:val="00D2434E"/>
    <w:rsid w:val="00D24C7B"/>
    <w:rsid w:val="00D2531B"/>
    <w:rsid w:val="00D25D7B"/>
    <w:rsid w:val="00D308EB"/>
    <w:rsid w:val="00D31D35"/>
    <w:rsid w:val="00D33D07"/>
    <w:rsid w:val="00D34091"/>
    <w:rsid w:val="00D34B45"/>
    <w:rsid w:val="00D35290"/>
    <w:rsid w:val="00D41367"/>
    <w:rsid w:val="00D445EE"/>
    <w:rsid w:val="00D446FB"/>
    <w:rsid w:val="00D44D48"/>
    <w:rsid w:val="00D45FD7"/>
    <w:rsid w:val="00D46052"/>
    <w:rsid w:val="00D46E99"/>
    <w:rsid w:val="00D50078"/>
    <w:rsid w:val="00D5063A"/>
    <w:rsid w:val="00D5205B"/>
    <w:rsid w:val="00D54DA9"/>
    <w:rsid w:val="00D5599B"/>
    <w:rsid w:val="00D56A6F"/>
    <w:rsid w:val="00D5745B"/>
    <w:rsid w:val="00D57D3D"/>
    <w:rsid w:val="00D600FA"/>
    <w:rsid w:val="00D618CE"/>
    <w:rsid w:val="00D62E17"/>
    <w:rsid w:val="00D643D3"/>
    <w:rsid w:val="00D6464D"/>
    <w:rsid w:val="00D65FEE"/>
    <w:rsid w:val="00D67464"/>
    <w:rsid w:val="00D67CA0"/>
    <w:rsid w:val="00D719EC"/>
    <w:rsid w:val="00D73745"/>
    <w:rsid w:val="00D73BF8"/>
    <w:rsid w:val="00D74352"/>
    <w:rsid w:val="00D7574D"/>
    <w:rsid w:val="00D76EE7"/>
    <w:rsid w:val="00D80311"/>
    <w:rsid w:val="00D80E65"/>
    <w:rsid w:val="00D80EA0"/>
    <w:rsid w:val="00D8129D"/>
    <w:rsid w:val="00D81455"/>
    <w:rsid w:val="00D8274F"/>
    <w:rsid w:val="00D846CD"/>
    <w:rsid w:val="00D84E9C"/>
    <w:rsid w:val="00D85466"/>
    <w:rsid w:val="00D858B9"/>
    <w:rsid w:val="00D86842"/>
    <w:rsid w:val="00D86AA2"/>
    <w:rsid w:val="00D87D87"/>
    <w:rsid w:val="00D87FE6"/>
    <w:rsid w:val="00D9297A"/>
    <w:rsid w:val="00D92C14"/>
    <w:rsid w:val="00D9332D"/>
    <w:rsid w:val="00D93496"/>
    <w:rsid w:val="00D95D90"/>
    <w:rsid w:val="00D96BB6"/>
    <w:rsid w:val="00D97978"/>
    <w:rsid w:val="00DA0FFF"/>
    <w:rsid w:val="00DA18E4"/>
    <w:rsid w:val="00DA3F93"/>
    <w:rsid w:val="00DA45F0"/>
    <w:rsid w:val="00DA4F59"/>
    <w:rsid w:val="00DA57CE"/>
    <w:rsid w:val="00DA5C51"/>
    <w:rsid w:val="00DA5F19"/>
    <w:rsid w:val="00DB251D"/>
    <w:rsid w:val="00DB2C56"/>
    <w:rsid w:val="00DB2CF0"/>
    <w:rsid w:val="00DB2D3D"/>
    <w:rsid w:val="00DB3E3E"/>
    <w:rsid w:val="00DB409C"/>
    <w:rsid w:val="00DB5179"/>
    <w:rsid w:val="00DB52D1"/>
    <w:rsid w:val="00DB6CA6"/>
    <w:rsid w:val="00DB6D07"/>
    <w:rsid w:val="00DB7A6C"/>
    <w:rsid w:val="00DC0AB7"/>
    <w:rsid w:val="00DC0FCF"/>
    <w:rsid w:val="00DC16CB"/>
    <w:rsid w:val="00DC20CE"/>
    <w:rsid w:val="00DC4DE6"/>
    <w:rsid w:val="00DC586A"/>
    <w:rsid w:val="00DC596D"/>
    <w:rsid w:val="00DC630A"/>
    <w:rsid w:val="00DD0BA8"/>
    <w:rsid w:val="00DD16B9"/>
    <w:rsid w:val="00DD7505"/>
    <w:rsid w:val="00DD7B1A"/>
    <w:rsid w:val="00DD7B26"/>
    <w:rsid w:val="00DE06B2"/>
    <w:rsid w:val="00DE15F9"/>
    <w:rsid w:val="00DE19F1"/>
    <w:rsid w:val="00DE23F0"/>
    <w:rsid w:val="00DE36DB"/>
    <w:rsid w:val="00DE5FF9"/>
    <w:rsid w:val="00DE6E6C"/>
    <w:rsid w:val="00DF0C09"/>
    <w:rsid w:val="00DF0CCF"/>
    <w:rsid w:val="00DF1510"/>
    <w:rsid w:val="00DF17DB"/>
    <w:rsid w:val="00DF1B2C"/>
    <w:rsid w:val="00DF24D0"/>
    <w:rsid w:val="00DF26EF"/>
    <w:rsid w:val="00DF32D5"/>
    <w:rsid w:val="00DF5097"/>
    <w:rsid w:val="00DF55CE"/>
    <w:rsid w:val="00DF621F"/>
    <w:rsid w:val="00DF6EF2"/>
    <w:rsid w:val="00DF7210"/>
    <w:rsid w:val="00DF776C"/>
    <w:rsid w:val="00E0077B"/>
    <w:rsid w:val="00E01406"/>
    <w:rsid w:val="00E01520"/>
    <w:rsid w:val="00E01DA3"/>
    <w:rsid w:val="00E03BEE"/>
    <w:rsid w:val="00E03C7B"/>
    <w:rsid w:val="00E04A18"/>
    <w:rsid w:val="00E05392"/>
    <w:rsid w:val="00E06235"/>
    <w:rsid w:val="00E06329"/>
    <w:rsid w:val="00E064CD"/>
    <w:rsid w:val="00E06E98"/>
    <w:rsid w:val="00E1178F"/>
    <w:rsid w:val="00E1459E"/>
    <w:rsid w:val="00E148AE"/>
    <w:rsid w:val="00E16DA6"/>
    <w:rsid w:val="00E178C6"/>
    <w:rsid w:val="00E17B12"/>
    <w:rsid w:val="00E21FFC"/>
    <w:rsid w:val="00E23062"/>
    <w:rsid w:val="00E236B8"/>
    <w:rsid w:val="00E24B1B"/>
    <w:rsid w:val="00E25D85"/>
    <w:rsid w:val="00E26C3E"/>
    <w:rsid w:val="00E27187"/>
    <w:rsid w:val="00E2784C"/>
    <w:rsid w:val="00E27DE0"/>
    <w:rsid w:val="00E30D5C"/>
    <w:rsid w:val="00E30E3D"/>
    <w:rsid w:val="00E314B4"/>
    <w:rsid w:val="00E314EC"/>
    <w:rsid w:val="00E32D4D"/>
    <w:rsid w:val="00E32FED"/>
    <w:rsid w:val="00E342C5"/>
    <w:rsid w:val="00E347A9"/>
    <w:rsid w:val="00E36A78"/>
    <w:rsid w:val="00E37F41"/>
    <w:rsid w:val="00E37FEF"/>
    <w:rsid w:val="00E40086"/>
    <w:rsid w:val="00E40AE9"/>
    <w:rsid w:val="00E41A73"/>
    <w:rsid w:val="00E41CD8"/>
    <w:rsid w:val="00E41D1A"/>
    <w:rsid w:val="00E41E7A"/>
    <w:rsid w:val="00E42504"/>
    <w:rsid w:val="00E44F06"/>
    <w:rsid w:val="00E455D8"/>
    <w:rsid w:val="00E464AA"/>
    <w:rsid w:val="00E46C05"/>
    <w:rsid w:val="00E46F45"/>
    <w:rsid w:val="00E500D9"/>
    <w:rsid w:val="00E50A48"/>
    <w:rsid w:val="00E51768"/>
    <w:rsid w:val="00E5219A"/>
    <w:rsid w:val="00E53F31"/>
    <w:rsid w:val="00E54054"/>
    <w:rsid w:val="00E544FA"/>
    <w:rsid w:val="00E545F2"/>
    <w:rsid w:val="00E5525B"/>
    <w:rsid w:val="00E60625"/>
    <w:rsid w:val="00E60B07"/>
    <w:rsid w:val="00E64333"/>
    <w:rsid w:val="00E666E8"/>
    <w:rsid w:val="00E70E9F"/>
    <w:rsid w:val="00E73E1B"/>
    <w:rsid w:val="00E74D2F"/>
    <w:rsid w:val="00E759BF"/>
    <w:rsid w:val="00E76A5F"/>
    <w:rsid w:val="00E77BFF"/>
    <w:rsid w:val="00E805AF"/>
    <w:rsid w:val="00E807F3"/>
    <w:rsid w:val="00E81189"/>
    <w:rsid w:val="00E8150E"/>
    <w:rsid w:val="00E81A74"/>
    <w:rsid w:val="00E81DB8"/>
    <w:rsid w:val="00E81EA6"/>
    <w:rsid w:val="00E81FC9"/>
    <w:rsid w:val="00E81FDD"/>
    <w:rsid w:val="00E84BB0"/>
    <w:rsid w:val="00E84C2D"/>
    <w:rsid w:val="00E84EAB"/>
    <w:rsid w:val="00E879EE"/>
    <w:rsid w:val="00E87DEC"/>
    <w:rsid w:val="00E9089A"/>
    <w:rsid w:val="00E922A6"/>
    <w:rsid w:val="00E924AD"/>
    <w:rsid w:val="00E92C4F"/>
    <w:rsid w:val="00E9519E"/>
    <w:rsid w:val="00E951E7"/>
    <w:rsid w:val="00E958BE"/>
    <w:rsid w:val="00E97294"/>
    <w:rsid w:val="00E976FC"/>
    <w:rsid w:val="00EA07B9"/>
    <w:rsid w:val="00EA2671"/>
    <w:rsid w:val="00EA2EB2"/>
    <w:rsid w:val="00EA314E"/>
    <w:rsid w:val="00EA38D4"/>
    <w:rsid w:val="00EA6BD1"/>
    <w:rsid w:val="00EA799D"/>
    <w:rsid w:val="00EB0605"/>
    <w:rsid w:val="00EB0CFE"/>
    <w:rsid w:val="00EB1136"/>
    <w:rsid w:val="00EB1CCB"/>
    <w:rsid w:val="00EB594A"/>
    <w:rsid w:val="00EB5E2B"/>
    <w:rsid w:val="00EB7023"/>
    <w:rsid w:val="00EB7728"/>
    <w:rsid w:val="00EC021E"/>
    <w:rsid w:val="00EC0D1E"/>
    <w:rsid w:val="00EC2FA8"/>
    <w:rsid w:val="00EC30BF"/>
    <w:rsid w:val="00EC3155"/>
    <w:rsid w:val="00EC3ADD"/>
    <w:rsid w:val="00EC3E9A"/>
    <w:rsid w:val="00EC4A39"/>
    <w:rsid w:val="00EC5B9A"/>
    <w:rsid w:val="00ED1761"/>
    <w:rsid w:val="00ED1BBE"/>
    <w:rsid w:val="00ED2008"/>
    <w:rsid w:val="00ED3072"/>
    <w:rsid w:val="00ED3417"/>
    <w:rsid w:val="00ED3782"/>
    <w:rsid w:val="00ED3B4B"/>
    <w:rsid w:val="00ED66AB"/>
    <w:rsid w:val="00ED6C98"/>
    <w:rsid w:val="00ED7966"/>
    <w:rsid w:val="00ED79EB"/>
    <w:rsid w:val="00EE05A9"/>
    <w:rsid w:val="00EE1C48"/>
    <w:rsid w:val="00EE1EF2"/>
    <w:rsid w:val="00EE200A"/>
    <w:rsid w:val="00EE364E"/>
    <w:rsid w:val="00EE38AD"/>
    <w:rsid w:val="00EE4139"/>
    <w:rsid w:val="00EE55F4"/>
    <w:rsid w:val="00EE626D"/>
    <w:rsid w:val="00EF04DB"/>
    <w:rsid w:val="00EF1022"/>
    <w:rsid w:val="00EF195C"/>
    <w:rsid w:val="00EF2139"/>
    <w:rsid w:val="00EF387F"/>
    <w:rsid w:val="00EF38A0"/>
    <w:rsid w:val="00EF7E82"/>
    <w:rsid w:val="00F01408"/>
    <w:rsid w:val="00F01EC2"/>
    <w:rsid w:val="00F0250F"/>
    <w:rsid w:val="00F027EC"/>
    <w:rsid w:val="00F05FC6"/>
    <w:rsid w:val="00F10234"/>
    <w:rsid w:val="00F10B2A"/>
    <w:rsid w:val="00F122A9"/>
    <w:rsid w:val="00F1320D"/>
    <w:rsid w:val="00F142D5"/>
    <w:rsid w:val="00F15B57"/>
    <w:rsid w:val="00F16D09"/>
    <w:rsid w:val="00F2015C"/>
    <w:rsid w:val="00F204D4"/>
    <w:rsid w:val="00F2089F"/>
    <w:rsid w:val="00F2381A"/>
    <w:rsid w:val="00F24C65"/>
    <w:rsid w:val="00F24D1B"/>
    <w:rsid w:val="00F24DC9"/>
    <w:rsid w:val="00F2762F"/>
    <w:rsid w:val="00F3284B"/>
    <w:rsid w:val="00F32C77"/>
    <w:rsid w:val="00F33517"/>
    <w:rsid w:val="00F34B91"/>
    <w:rsid w:val="00F3574B"/>
    <w:rsid w:val="00F364A6"/>
    <w:rsid w:val="00F36DA5"/>
    <w:rsid w:val="00F370E7"/>
    <w:rsid w:val="00F4024B"/>
    <w:rsid w:val="00F404BF"/>
    <w:rsid w:val="00F40AF4"/>
    <w:rsid w:val="00F41376"/>
    <w:rsid w:val="00F41402"/>
    <w:rsid w:val="00F42F8C"/>
    <w:rsid w:val="00F43947"/>
    <w:rsid w:val="00F43CCD"/>
    <w:rsid w:val="00F465FB"/>
    <w:rsid w:val="00F46C56"/>
    <w:rsid w:val="00F47CFA"/>
    <w:rsid w:val="00F500AF"/>
    <w:rsid w:val="00F51334"/>
    <w:rsid w:val="00F5189B"/>
    <w:rsid w:val="00F51997"/>
    <w:rsid w:val="00F551E2"/>
    <w:rsid w:val="00F574A5"/>
    <w:rsid w:val="00F579B1"/>
    <w:rsid w:val="00F57B8B"/>
    <w:rsid w:val="00F603A9"/>
    <w:rsid w:val="00F61892"/>
    <w:rsid w:val="00F62446"/>
    <w:rsid w:val="00F62A75"/>
    <w:rsid w:val="00F62C1D"/>
    <w:rsid w:val="00F63629"/>
    <w:rsid w:val="00F65C44"/>
    <w:rsid w:val="00F66AC5"/>
    <w:rsid w:val="00F66D71"/>
    <w:rsid w:val="00F670D2"/>
    <w:rsid w:val="00F67931"/>
    <w:rsid w:val="00F67B7D"/>
    <w:rsid w:val="00F7010C"/>
    <w:rsid w:val="00F7016F"/>
    <w:rsid w:val="00F705EC"/>
    <w:rsid w:val="00F71BB2"/>
    <w:rsid w:val="00F71CCC"/>
    <w:rsid w:val="00F7241A"/>
    <w:rsid w:val="00F7263C"/>
    <w:rsid w:val="00F73697"/>
    <w:rsid w:val="00F73A1F"/>
    <w:rsid w:val="00F73B1A"/>
    <w:rsid w:val="00F74212"/>
    <w:rsid w:val="00F7444B"/>
    <w:rsid w:val="00F7453A"/>
    <w:rsid w:val="00F756AB"/>
    <w:rsid w:val="00F7793E"/>
    <w:rsid w:val="00F77E77"/>
    <w:rsid w:val="00F80343"/>
    <w:rsid w:val="00F81876"/>
    <w:rsid w:val="00F81C8A"/>
    <w:rsid w:val="00F8266C"/>
    <w:rsid w:val="00F8389C"/>
    <w:rsid w:val="00F83A63"/>
    <w:rsid w:val="00F90765"/>
    <w:rsid w:val="00F91C8D"/>
    <w:rsid w:val="00F944A7"/>
    <w:rsid w:val="00F95AF1"/>
    <w:rsid w:val="00FA1AF6"/>
    <w:rsid w:val="00FA288D"/>
    <w:rsid w:val="00FA469B"/>
    <w:rsid w:val="00FB0BBF"/>
    <w:rsid w:val="00FB14BB"/>
    <w:rsid w:val="00FB3BFD"/>
    <w:rsid w:val="00FB3DFC"/>
    <w:rsid w:val="00FB3FC0"/>
    <w:rsid w:val="00FB4460"/>
    <w:rsid w:val="00FB46D3"/>
    <w:rsid w:val="00FB4FA8"/>
    <w:rsid w:val="00FB59FC"/>
    <w:rsid w:val="00FB6371"/>
    <w:rsid w:val="00FB661C"/>
    <w:rsid w:val="00FB7931"/>
    <w:rsid w:val="00FC220E"/>
    <w:rsid w:val="00FC3B0D"/>
    <w:rsid w:val="00FC5A78"/>
    <w:rsid w:val="00FC5BE0"/>
    <w:rsid w:val="00FC64D4"/>
    <w:rsid w:val="00FC70C0"/>
    <w:rsid w:val="00FD0065"/>
    <w:rsid w:val="00FD0749"/>
    <w:rsid w:val="00FD082D"/>
    <w:rsid w:val="00FD2BA0"/>
    <w:rsid w:val="00FD2F4D"/>
    <w:rsid w:val="00FD3D7E"/>
    <w:rsid w:val="00FD40D6"/>
    <w:rsid w:val="00FD4366"/>
    <w:rsid w:val="00FD44E9"/>
    <w:rsid w:val="00FD4705"/>
    <w:rsid w:val="00FD5866"/>
    <w:rsid w:val="00FE14C7"/>
    <w:rsid w:val="00FE16E8"/>
    <w:rsid w:val="00FE196E"/>
    <w:rsid w:val="00FE4584"/>
    <w:rsid w:val="00FE4F7A"/>
    <w:rsid w:val="00FE5AC4"/>
    <w:rsid w:val="00FE5E40"/>
    <w:rsid w:val="00FE7C96"/>
    <w:rsid w:val="00FE7E21"/>
    <w:rsid w:val="00FF0E99"/>
    <w:rsid w:val="00FF1B2D"/>
    <w:rsid w:val="00FF37B8"/>
    <w:rsid w:val="00FF3F81"/>
    <w:rsid w:val="00FF4B03"/>
    <w:rsid w:val="00FF4DE2"/>
    <w:rsid w:val="00FF69D3"/>
    <w:rsid w:val="00FF71D7"/>
    <w:rsid w:val="00FF7442"/>
    <w:rsid w:val="00FF7489"/>
    <w:rsid w:val="00FF7530"/>
    <w:rsid w:val="0111555E"/>
    <w:rsid w:val="0113F924"/>
    <w:rsid w:val="011F67E7"/>
    <w:rsid w:val="012C5ED8"/>
    <w:rsid w:val="01C6E875"/>
    <w:rsid w:val="02038E32"/>
    <w:rsid w:val="02126091"/>
    <w:rsid w:val="027453B3"/>
    <w:rsid w:val="02B71F93"/>
    <w:rsid w:val="0402A7E3"/>
    <w:rsid w:val="0441077A"/>
    <w:rsid w:val="046F3607"/>
    <w:rsid w:val="04954102"/>
    <w:rsid w:val="04C4EB0A"/>
    <w:rsid w:val="04C7AD91"/>
    <w:rsid w:val="0566D255"/>
    <w:rsid w:val="0566F2EE"/>
    <w:rsid w:val="05726B4E"/>
    <w:rsid w:val="059402A8"/>
    <w:rsid w:val="0618E740"/>
    <w:rsid w:val="065134C4"/>
    <w:rsid w:val="0663D27C"/>
    <w:rsid w:val="067912DA"/>
    <w:rsid w:val="067B3256"/>
    <w:rsid w:val="06A82540"/>
    <w:rsid w:val="06F4BA3E"/>
    <w:rsid w:val="072340BF"/>
    <w:rsid w:val="0742025F"/>
    <w:rsid w:val="07721E92"/>
    <w:rsid w:val="07ED428E"/>
    <w:rsid w:val="0800CFB2"/>
    <w:rsid w:val="081800F1"/>
    <w:rsid w:val="085AA378"/>
    <w:rsid w:val="0864B295"/>
    <w:rsid w:val="0880E35F"/>
    <w:rsid w:val="08A9A984"/>
    <w:rsid w:val="08EE6DA2"/>
    <w:rsid w:val="0944D01E"/>
    <w:rsid w:val="095A81D6"/>
    <w:rsid w:val="09796BAF"/>
    <w:rsid w:val="09A58BD3"/>
    <w:rsid w:val="0A1F9D85"/>
    <w:rsid w:val="0A3E8979"/>
    <w:rsid w:val="0A55670B"/>
    <w:rsid w:val="0A86B010"/>
    <w:rsid w:val="0AEF2462"/>
    <w:rsid w:val="0B6ACBC6"/>
    <w:rsid w:val="0BC1317D"/>
    <w:rsid w:val="0BC268EA"/>
    <w:rsid w:val="0BCBAEB9"/>
    <w:rsid w:val="0C6EC1DE"/>
    <w:rsid w:val="0C9F2612"/>
    <w:rsid w:val="0CBD7658"/>
    <w:rsid w:val="0CF89316"/>
    <w:rsid w:val="0D039E52"/>
    <w:rsid w:val="0D09929F"/>
    <w:rsid w:val="0D1026E1"/>
    <w:rsid w:val="0D67BA68"/>
    <w:rsid w:val="0DB6FAC7"/>
    <w:rsid w:val="0E245CAC"/>
    <w:rsid w:val="0E61CABC"/>
    <w:rsid w:val="0E78FCF6"/>
    <w:rsid w:val="0F067F26"/>
    <w:rsid w:val="0F5174FA"/>
    <w:rsid w:val="0F7C98FF"/>
    <w:rsid w:val="0F823122"/>
    <w:rsid w:val="0FECD080"/>
    <w:rsid w:val="105BF7D2"/>
    <w:rsid w:val="1061E187"/>
    <w:rsid w:val="10B1CF89"/>
    <w:rsid w:val="10D4E747"/>
    <w:rsid w:val="11297261"/>
    <w:rsid w:val="11D6266B"/>
    <w:rsid w:val="12097344"/>
    <w:rsid w:val="121845A3"/>
    <w:rsid w:val="1232B8C5"/>
    <w:rsid w:val="1266F1A0"/>
    <w:rsid w:val="12DB199D"/>
    <w:rsid w:val="12E6725F"/>
    <w:rsid w:val="12F8A2B0"/>
    <w:rsid w:val="132DCA26"/>
    <w:rsid w:val="13A3E1E4"/>
    <w:rsid w:val="1432BD58"/>
    <w:rsid w:val="1485F9C6"/>
    <w:rsid w:val="14BA76AF"/>
    <w:rsid w:val="1521893D"/>
    <w:rsid w:val="1572D6E5"/>
    <w:rsid w:val="15761AB9"/>
    <w:rsid w:val="15C380A5"/>
    <w:rsid w:val="15E5C775"/>
    <w:rsid w:val="15EAB50B"/>
    <w:rsid w:val="15F1CCB5"/>
    <w:rsid w:val="1689D9CF"/>
    <w:rsid w:val="16EDE3F0"/>
    <w:rsid w:val="16FB6021"/>
    <w:rsid w:val="173A62C3"/>
    <w:rsid w:val="174A1280"/>
    <w:rsid w:val="17572A0A"/>
    <w:rsid w:val="1769C6A2"/>
    <w:rsid w:val="178523AB"/>
    <w:rsid w:val="17D9FF43"/>
    <w:rsid w:val="17F7528D"/>
    <w:rsid w:val="18BF3E53"/>
    <w:rsid w:val="18D63BA1"/>
    <w:rsid w:val="18E60A1F"/>
    <w:rsid w:val="1927BA42"/>
    <w:rsid w:val="19710A47"/>
    <w:rsid w:val="199B3AAA"/>
    <w:rsid w:val="19B194ED"/>
    <w:rsid w:val="19E77E2F"/>
    <w:rsid w:val="19EA869C"/>
    <w:rsid w:val="1A163FFE"/>
    <w:rsid w:val="1A375701"/>
    <w:rsid w:val="1A3EC024"/>
    <w:rsid w:val="1A7B8C24"/>
    <w:rsid w:val="1A85E222"/>
    <w:rsid w:val="1A94B481"/>
    <w:rsid w:val="1A9524BB"/>
    <w:rsid w:val="1AAF5A74"/>
    <w:rsid w:val="1AD0528C"/>
    <w:rsid w:val="1B02AEFE"/>
    <w:rsid w:val="1B08FDC7"/>
    <w:rsid w:val="1B2C45CE"/>
    <w:rsid w:val="1BC15513"/>
    <w:rsid w:val="1BC67CFC"/>
    <w:rsid w:val="1BC84DFC"/>
    <w:rsid w:val="1BD2A3FA"/>
    <w:rsid w:val="1BF02C12"/>
    <w:rsid w:val="1C42C76B"/>
    <w:rsid w:val="1C43F560"/>
    <w:rsid w:val="1C631CA2"/>
    <w:rsid w:val="1C91173E"/>
    <w:rsid w:val="1D679F9A"/>
    <w:rsid w:val="1D75C96E"/>
    <w:rsid w:val="1E21F1AC"/>
    <w:rsid w:val="1E3A583D"/>
    <w:rsid w:val="1EC43D9E"/>
    <w:rsid w:val="1ECDF90E"/>
    <w:rsid w:val="1EE95712"/>
    <w:rsid w:val="1F0E99DF"/>
    <w:rsid w:val="1F25972D"/>
    <w:rsid w:val="1F9A9233"/>
    <w:rsid w:val="1FC91CA7"/>
    <w:rsid w:val="1FDC7915"/>
    <w:rsid w:val="20484763"/>
    <w:rsid w:val="205F24F5"/>
    <w:rsid w:val="208F3475"/>
    <w:rsid w:val="20D20270"/>
    <w:rsid w:val="2150E512"/>
    <w:rsid w:val="21751595"/>
    <w:rsid w:val="2181A13A"/>
    <w:rsid w:val="21C2C358"/>
    <w:rsid w:val="21D2B299"/>
    <w:rsid w:val="22AC3DFB"/>
    <w:rsid w:val="22C14A8D"/>
    <w:rsid w:val="234B2FEE"/>
    <w:rsid w:val="2359D8F4"/>
    <w:rsid w:val="2366F07E"/>
    <w:rsid w:val="2370C041"/>
    <w:rsid w:val="2379A246"/>
    <w:rsid w:val="23DCA5B0"/>
    <w:rsid w:val="23E0A0C4"/>
    <w:rsid w:val="2429CF10"/>
    <w:rsid w:val="244B489F"/>
    <w:rsid w:val="246C9AF0"/>
    <w:rsid w:val="2485C34D"/>
    <w:rsid w:val="24963B7B"/>
    <w:rsid w:val="24EA6D63"/>
    <w:rsid w:val="251A24EF"/>
    <w:rsid w:val="25211340"/>
    <w:rsid w:val="2533C508"/>
    <w:rsid w:val="2584C137"/>
    <w:rsid w:val="25E98178"/>
    <w:rsid w:val="2609359A"/>
    <w:rsid w:val="261C5E17"/>
    <w:rsid w:val="266528DC"/>
    <w:rsid w:val="2678EAEC"/>
    <w:rsid w:val="26A37DDB"/>
    <w:rsid w:val="26F62F5F"/>
    <w:rsid w:val="273509C8"/>
    <w:rsid w:val="27446907"/>
    <w:rsid w:val="2781A541"/>
    <w:rsid w:val="282A2D81"/>
    <w:rsid w:val="2831EFD6"/>
    <w:rsid w:val="2847B694"/>
    <w:rsid w:val="2897B8BF"/>
    <w:rsid w:val="289954D3"/>
    <w:rsid w:val="28B27E50"/>
    <w:rsid w:val="28BD2E5D"/>
    <w:rsid w:val="29FE1018"/>
    <w:rsid w:val="2A33378E"/>
    <w:rsid w:val="2A4392EC"/>
    <w:rsid w:val="2A44A536"/>
    <w:rsid w:val="2A5CBB49"/>
    <w:rsid w:val="2ABCC76A"/>
    <w:rsid w:val="2AF1AAD2"/>
    <w:rsid w:val="2B35FFB1"/>
    <w:rsid w:val="2C03476F"/>
    <w:rsid w:val="2C226C96"/>
    <w:rsid w:val="2C662C18"/>
    <w:rsid w:val="2CE909CE"/>
    <w:rsid w:val="2D702A8D"/>
    <w:rsid w:val="2D909F80"/>
    <w:rsid w:val="2DAB6511"/>
    <w:rsid w:val="2DCED5BE"/>
    <w:rsid w:val="2E23B156"/>
    <w:rsid w:val="2E413A69"/>
    <w:rsid w:val="2E996688"/>
    <w:rsid w:val="2EC1CE68"/>
    <w:rsid w:val="2F0F7C2B"/>
    <w:rsid w:val="2F4B26E9"/>
    <w:rsid w:val="2FB5AE2B"/>
    <w:rsid w:val="2FD12CC8"/>
    <w:rsid w:val="2FDFFF27"/>
    <w:rsid w:val="307C0755"/>
    <w:rsid w:val="31595062"/>
    <w:rsid w:val="318ADF50"/>
    <w:rsid w:val="3193A0BC"/>
    <w:rsid w:val="31DF18D8"/>
    <w:rsid w:val="320559DF"/>
    <w:rsid w:val="323744F7"/>
    <w:rsid w:val="32D44729"/>
    <w:rsid w:val="332C6695"/>
    <w:rsid w:val="3347C6B4"/>
    <w:rsid w:val="337FA619"/>
    <w:rsid w:val="3397108B"/>
    <w:rsid w:val="33B637CD"/>
    <w:rsid w:val="33CF5497"/>
    <w:rsid w:val="33D2AE96"/>
    <w:rsid w:val="3429285D"/>
    <w:rsid w:val="347B8868"/>
    <w:rsid w:val="3574A615"/>
    <w:rsid w:val="35D505A0"/>
    <w:rsid w:val="35E042B2"/>
    <w:rsid w:val="35E3D7FF"/>
    <w:rsid w:val="3645CB21"/>
    <w:rsid w:val="365D5454"/>
    <w:rsid w:val="3692836A"/>
    <w:rsid w:val="36A02034"/>
    <w:rsid w:val="375AA2FC"/>
    <w:rsid w:val="37855F44"/>
    <w:rsid w:val="37D41F51"/>
    <w:rsid w:val="37D4AD51"/>
    <w:rsid w:val="38007AC3"/>
    <w:rsid w:val="3804DB79"/>
    <w:rsid w:val="382BBC75"/>
    <w:rsid w:val="3855ECD8"/>
    <w:rsid w:val="385EA3AC"/>
    <w:rsid w:val="3866B870"/>
    <w:rsid w:val="38B2A1E6"/>
    <w:rsid w:val="38BAF1F8"/>
    <w:rsid w:val="38C717FB"/>
    <w:rsid w:val="38EABC99"/>
    <w:rsid w:val="39051506"/>
    <w:rsid w:val="3914C5BE"/>
    <w:rsid w:val="391D0E73"/>
    <w:rsid w:val="391D16F0"/>
    <w:rsid w:val="39B6D34C"/>
    <w:rsid w:val="39BB296A"/>
    <w:rsid w:val="3A1FD47B"/>
    <w:rsid w:val="3A2078A6"/>
    <w:rsid w:val="3A3FF9F7"/>
    <w:rsid w:val="3A5DBD5D"/>
    <w:rsid w:val="3A6D294F"/>
    <w:rsid w:val="3ADF4E76"/>
    <w:rsid w:val="3AF28D1E"/>
    <w:rsid w:val="3B10A216"/>
    <w:rsid w:val="3B15A4DC"/>
    <w:rsid w:val="3B3E0FD2"/>
    <w:rsid w:val="3B4AB93D"/>
    <w:rsid w:val="3B5D3714"/>
    <w:rsid w:val="3B65B19F"/>
    <w:rsid w:val="3BA4B441"/>
    <w:rsid w:val="3BAAA88E"/>
    <w:rsid w:val="3BBB5565"/>
    <w:rsid w:val="3BCA29DF"/>
    <w:rsid w:val="3BEA888E"/>
    <w:rsid w:val="3C2A7CB7"/>
    <w:rsid w:val="3C4ABCBE"/>
    <w:rsid w:val="3C8D8AB9"/>
    <w:rsid w:val="3CAD3BC5"/>
    <w:rsid w:val="3CFE0648"/>
    <w:rsid w:val="3D0EA302"/>
    <w:rsid w:val="3D11E6D6"/>
    <w:rsid w:val="3E05F1CA"/>
    <w:rsid w:val="3E48BDAA"/>
    <w:rsid w:val="3E528D43"/>
    <w:rsid w:val="3E54C505"/>
    <w:rsid w:val="3ED7DD2C"/>
    <w:rsid w:val="3EE1EE21"/>
    <w:rsid w:val="3EFA2104"/>
    <w:rsid w:val="3F189E96"/>
    <w:rsid w:val="3F424219"/>
    <w:rsid w:val="3F5FE9ED"/>
    <w:rsid w:val="3F6E9D8B"/>
    <w:rsid w:val="3F7E8234"/>
    <w:rsid w:val="3FB5BF89"/>
    <w:rsid w:val="3FDEB664"/>
    <w:rsid w:val="4016A27C"/>
    <w:rsid w:val="40AE799B"/>
    <w:rsid w:val="40CA0A84"/>
    <w:rsid w:val="40CDF283"/>
    <w:rsid w:val="413760D6"/>
    <w:rsid w:val="41449F9E"/>
    <w:rsid w:val="414E9215"/>
    <w:rsid w:val="417407B3"/>
    <w:rsid w:val="41912909"/>
    <w:rsid w:val="41B67769"/>
    <w:rsid w:val="41B9C5D5"/>
    <w:rsid w:val="41D4007C"/>
    <w:rsid w:val="41F5D41A"/>
    <w:rsid w:val="420D0559"/>
    <w:rsid w:val="422EE174"/>
    <w:rsid w:val="42A05C38"/>
    <w:rsid w:val="42B088B8"/>
    <w:rsid w:val="42D0C8BF"/>
    <w:rsid w:val="42ECA83A"/>
    <w:rsid w:val="42ED54B8"/>
    <w:rsid w:val="43015FC4"/>
    <w:rsid w:val="43ACC516"/>
    <w:rsid w:val="43B522FB"/>
    <w:rsid w:val="43D0EF1E"/>
    <w:rsid w:val="43F12F25"/>
    <w:rsid w:val="441671F2"/>
    <w:rsid w:val="442CCD30"/>
    <w:rsid w:val="44CB006D"/>
    <w:rsid w:val="45025A92"/>
    <w:rsid w:val="450FF75C"/>
    <w:rsid w:val="451D056E"/>
    <w:rsid w:val="452067EA"/>
    <w:rsid w:val="4599E43F"/>
    <w:rsid w:val="459B6F59"/>
    <w:rsid w:val="460BA6DA"/>
    <w:rsid w:val="460D4509"/>
    <w:rsid w:val="46136094"/>
    <w:rsid w:val="46498524"/>
    <w:rsid w:val="464DCFAF"/>
    <w:rsid w:val="46546707"/>
    <w:rsid w:val="465F7243"/>
    <w:rsid w:val="467F234F"/>
    <w:rsid w:val="46D1D3D8"/>
    <w:rsid w:val="47439673"/>
    <w:rsid w:val="477DA207"/>
    <w:rsid w:val="47A46CB3"/>
    <w:rsid w:val="47AF8D1F"/>
    <w:rsid w:val="4806EBBA"/>
    <w:rsid w:val="482B0092"/>
    <w:rsid w:val="48368F1D"/>
    <w:rsid w:val="48537525"/>
    <w:rsid w:val="4944DB33"/>
    <w:rsid w:val="49747303"/>
    <w:rsid w:val="499EA366"/>
    <w:rsid w:val="4A25B98D"/>
    <w:rsid w:val="4AAAC46D"/>
    <w:rsid w:val="4ADE1BDE"/>
    <w:rsid w:val="4AEBBF4D"/>
    <w:rsid w:val="4B0C0C07"/>
    <w:rsid w:val="4B5EAFDD"/>
    <w:rsid w:val="4B7C4388"/>
    <w:rsid w:val="4B968F42"/>
    <w:rsid w:val="4BB16066"/>
    <w:rsid w:val="4BBCE459"/>
    <w:rsid w:val="4BC2C591"/>
    <w:rsid w:val="4BE43D05"/>
    <w:rsid w:val="4BFE6C19"/>
    <w:rsid w:val="4C049457"/>
    <w:rsid w:val="4C1461B5"/>
    <w:rsid w:val="4C41CF71"/>
    <w:rsid w:val="4C4D5DFC"/>
    <w:rsid w:val="4C5614D0"/>
    <w:rsid w:val="4C61B784"/>
    <w:rsid w:val="4CCDE97E"/>
    <w:rsid w:val="4CE57E44"/>
    <w:rsid w:val="4D235A73"/>
    <w:rsid w:val="4D4281B5"/>
    <w:rsid w:val="4D4D6398"/>
    <w:rsid w:val="4DDBB22C"/>
    <w:rsid w:val="4E1F09F1"/>
    <w:rsid w:val="4E284DA5"/>
    <w:rsid w:val="4E554D42"/>
    <w:rsid w:val="4E6FE0FD"/>
    <w:rsid w:val="4E77021F"/>
    <w:rsid w:val="4EAEE184"/>
    <w:rsid w:val="4EE5A824"/>
    <w:rsid w:val="4EF07E74"/>
    <w:rsid w:val="4F250F6D"/>
    <w:rsid w:val="4F9299B0"/>
    <w:rsid w:val="4FA1DA2E"/>
    <w:rsid w:val="50C3C993"/>
    <w:rsid w:val="50E54DBA"/>
    <w:rsid w:val="50E8A9D4"/>
    <w:rsid w:val="50F7EA52"/>
    <w:rsid w:val="514EE781"/>
    <w:rsid w:val="516CD53B"/>
    <w:rsid w:val="517166A7"/>
    <w:rsid w:val="51960764"/>
    <w:rsid w:val="51ABEBED"/>
    <w:rsid w:val="524AC9D0"/>
    <w:rsid w:val="52655D8B"/>
    <w:rsid w:val="528D60C4"/>
    <w:rsid w:val="52BF249E"/>
    <w:rsid w:val="52EE5714"/>
    <w:rsid w:val="53038EAD"/>
    <w:rsid w:val="5372B5FF"/>
    <w:rsid w:val="53887AE5"/>
    <w:rsid w:val="545A6FBF"/>
    <w:rsid w:val="545F22E4"/>
    <w:rsid w:val="5599ADC6"/>
    <w:rsid w:val="55AFEDBE"/>
    <w:rsid w:val="56071650"/>
    <w:rsid w:val="565A4086"/>
    <w:rsid w:val="56861AAB"/>
    <w:rsid w:val="56BD5800"/>
    <w:rsid w:val="56D941E9"/>
    <w:rsid w:val="56E30B07"/>
    <w:rsid w:val="5724C49D"/>
    <w:rsid w:val="57A33B3B"/>
    <w:rsid w:val="57BDF514"/>
    <w:rsid w:val="5816C343"/>
    <w:rsid w:val="584D3FC7"/>
    <w:rsid w:val="58B5F084"/>
    <w:rsid w:val="58BC71B1"/>
    <w:rsid w:val="5924F098"/>
    <w:rsid w:val="596130B3"/>
    <w:rsid w:val="596C0703"/>
    <w:rsid w:val="597D121F"/>
    <w:rsid w:val="597EB8CB"/>
    <w:rsid w:val="59D51D62"/>
    <w:rsid w:val="59F696F1"/>
    <w:rsid w:val="5A2E3B08"/>
    <w:rsid w:val="5B644280"/>
    <w:rsid w:val="5B8F5CCA"/>
    <w:rsid w:val="5BA802DF"/>
    <w:rsid w:val="5BF0187F"/>
    <w:rsid w:val="5C0811EC"/>
    <w:rsid w:val="5C0ED8FF"/>
    <w:rsid w:val="5C1B5911"/>
    <w:rsid w:val="5C461559"/>
    <w:rsid w:val="5C5490BF"/>
    <w:rsid w:val="5C67ACB3"/>
    <w:rsid w:val="5C738315"/>
    <w:rsid w:val="5CA703DF"/>
    <w:rsid w:val="5CAAC06A"/>
    <w:rsid w:val="5D04889D"/>
    <w:rsid w:val="5D1FE8BC"/>
    <w:rsid w:val="5D2323FA"/>
    <w:rsid w:val="5D463BB8"/>
    <w:rsid w:val="5D7BDE75"/>
    <w:rsid w:val="5D9F8C2F"/>
    <w:rsid w:val="5DEE3E8E"/>
    <w:rsid w:val="5DF20F6C"/>
    <w:rsid w:val="5E44A325"/>
    <w:rsid w:val="5EC04A89"/>
    <w:rsid w:val="5EDC3472"/>
    <w:rsid w:val="5EDDB303"/>
    <w:rsid w:val="5F0D6B6C"/>
    <w:rsid w:val="5F587DE6"/>
    <w:rsid w:val="5F84BCB2"/>
    <w:rsid w:val="5F9DD97C"/>
    <w:rsid w:val="5FD26A75"/>
    <w:rsid w:val="5FE85579"/>
    <w:rsid w:val="60501C4F"/>
    <w:rsid w:val="609FB018"/>
    <w:rsid w:val="60F7DC37"/>
    <w:rsid w:val="61082EFF"/>
    <w:rsid w:val="612C393F"/>
    <w:rsid w:val="6183D663"/>
    <w:rsid w:val="618EADAE"/>
    <w:rsid w:val="61993582"/>
    <w:rsid w:val="6220F756"/>
    <w:rsid w:val="6261F236"/>
    <w:rsid w:val="627C5EB3"/>
    <w:rsid w:val="62E4BEF2"/>
    <w:rsid w:val="6337FA40"/>
    <w:rsid w:val="635FD856"/>
    <w:rsid w:val="6391A2D5"/>
    <w:rsid w:val="63A2A436"/>
    <w:rsid w:val="63BBC100"/>
    <w:rsid w:val="63D3605E"/>
    <w:rsid w:val="6418E332"/>
    <w:rsid w:val="641C68B8"/>
    <w:rsid w:val="6420088A"/>
    <w:rsid w:val="643FC529"/>
    <w:rsid w:val="647D139B"/>
    <w:rsid w:val="64DF8165"/>
    <w:rsid w:val="65038CC5"/>
    <w:rsid w:val="65088D70"/>
    <w:rsid w:val="655F1B60"/>
    <w:rsid w:val="656869AC"/>
    <w:rsid w:val="6589AE4F"/>
    <w:rsid w:val="659CBC41"/>
    <w:rsid w:val="659F92D8"/>
    <w:rsid w:val="65A4806E"/>
    <w:rsid w:val="65F9DF6E"/>
    <w:rsid w:val="661E88A8"/>
    <w:rsid w:val="666FCEF3"/>
    <w:rsid w:val="66B58378"/>
    <w:rsid w:val="66D2C3B9"/>
    <w:rsid w:val="66F6FB85"/>
    <w:rsid w:val="67073902"/>
    <w:rsid w:val="67105DF5"/>
    <w:rsid w:val="67253034"/>
    <w:rsid w:val="67313574"/>
    <w:rsid w:val="673CB967"/>
    <w:rsid w:val="6758A56B"/>
    <w:rsid w:val="67C5AC46"/>
    <w:rsid w:val="686B501C"/>
    <w:rsid w:val="68758581"/>
    <w:rsid w:val="68A6FADA"/>
    <w:rsid w:val="68E4CC71"/>
    <w:rsid w:val="690B2188"/>
    <w:rsid w:val="692D00B9"/>
    <w:rsid w:val="69327C4F"/>
    <w:rsid w:val="695DBCE1"/>
    <w:rsid w:val="699A570B"/>
    <w:rsid w:val="69C2F3D7"/>
    <w:rsid w:val="69D476AF"/>
    <w:rsid w:val="6A8FAEB5"/>
    <w:rsid w:val="6A95A302"/>
    <w:rsid w:val="6AF0FDAC"/>
    <w:rsid w:val="6B29EF5B"/>
    <w:rsid w:val="6B40EBAE"/>
    <w:rsid w:val="6B84446E"/>
    <w:rsid w:val="6BBE50FD"/>
    <w:rsid w:val="6BF692EE"/>
    <w:rsid w:val="6BF8A7FC"/>
    <w:rsid w:val="6C001FC3"/>
    <w:rsid w:val="6C2A82F7"/>
    <w:rsid w:val="6C54255A"/>
    <w:rsid w:val="6C6BAE8D"/>
    <w:rsid w:val="6C96645A"/>
    <w:rsid w:val="6D06FEAA"/>
    <w:rsid w:val="6D0954EA"/>
    <w:rsid w:val="6D5F4947"/>
    <w:rsid w:val="6E3031E5"/>
    <w:rsid w:val="6E5E220E"/>
    <w:rsid w:val="6EAC7B59"/>
    <w:rsid w:val="6EC49071"/>
    <w:rsid w:val="6F5B95D9"/>
    <w:rsid w:val="6F9F1601"/>
    <w:rsid w:val="6FAFCF61"/>
    <w:rsid w:val="6FF9C916"/>
    <w:rsid w:val="70A23C26"/>
    <w:rsid w:val="70E7BEFA"/>
    <w:rsid w:val="71613B4F"/>
    <w:rsid w:val="720E75D7"/>
    <w:rsid w:val="72708E1C"/>
    <w:rsid w:val="727C5718"/>
    <w:rsid w:val="72B3658F"/>
    <w:rsid w:val="72F6316F"/>
    <w:rsid w:val="733598B8"/>
    <w:rsid w:val="736654E0"/>
    <w:rsid w:val="73ACBECD"/>
    <w:rsid w:val="73F40BFC"/>
    <w:rsid w:val="743ABFDB"/>
    <w:rsid w:val="749B81F2"/>
    <w:rsid w:val="74B90B05"/>
    <w:rsid w:val="751A77C2"/>
    <w:rsid w:val="755EE2CC"/>
    <w:rsid w:val="758650A8"/>
    <w:rsid w:val="75AC03AF"/>
    <w:rsid w:val="75FFCCFD"/>
    <w:rsid w:val="75FFDF35"/>
    <w:rsid w:val="76732DC7"/>
    <w:rsid w:val="76A96E02"/>
    <w:rsid w:val="76E1E6FA"/>
    <w:rsid w:val="76FFD4B4"/>
    <w:rsid w:val="77203363"/>
    <w:rsid w:val="77429E79"/>
    <w:rsid w:val="77430EB3"/>
    <w:rsid w:val="77A97F31"/>
    <w:rsid w:val="77B2C1EA"/>
    <w:rsid w:val="77DE907C"/>
    <w:rsid w:val="77E51C41"/>
    <w:rsid w:val="786F3F0B"/>
    <w:rsid w:val="787466F4"/>
    <w:rsid w:val="78A985ED"/>
    <w:rsid w:val="78BBBDDE"/>
    <w:rsid w:val="78F0B163"/>
    <w:rsid w:val="791A4A4E"/>
    <w:rsid w:val="791EEF12"/>
    <w:rsid w:val="79371B50"/>
    <w:rsid w:val="7972766D"/>
    <w:rsid w:val="79925C65"/>
    <w:rsid w:val="79CC0AAF"/>
    <w:rsid w:val="79D3F955"/>
    <w:rsid w:val="7A0D8801"/>
    <w:rsid w:val="7A1EE491"/>
    <w:rsid w:val="7A6AC9D1"/>
    <w:rsid w:val="7AB4B8EE"/>
    <w:rsid w:val="7AD4F8F5"/>
    <w:rsid w:val="7AECFCFA"/>
    <w:rsid w:val="7AF55142"/>
    <w:rsid w:val="7B0DF53C"/>
    <w:rsid w:val="7B16AC10"/>
    <w:rsid w:val="7B224EC4"/>
    <w:rsid w:val="7B480750"/>
    <w:rsid w:val="7B8AB565"/>
    <w:rsid w:val="7B936C39"/>
    <w:rsid w:val="7BA61584"/>
    <w:rsid w:val="7BA67A2B"/>
    <w:rsid w:val="7C0BCFC9"/>
    <w:rsid w:val="7C3E14F0"/>
    <w:rsid w:val="7C4928A9"/>
    <w:rsid w:val="7CA9B288"/>
    <w:rsid w:val="7CB346BA"/>
    <w:rsid w:val="7CF6315B"/>
    <w:rsid w:val="7D15E482"/>
    <w:rsid w:val="7D8327A6"/>
    <w:rsid w:val="7DFEC377"/>
    <w:rsid w:val="7E19BCD4"/>
    <w:rsid w:val="7E28728D"/>
    <w:rsid w:val="7E5BE5A9"/>
    <w:rsid w:val="7E5CE2C3"/>
    <w:rsid w:val="7E7F436B"/>
    <w:rsid w:val="7EEF9CA5"/>
    <w:rsid w:val="7EF5B830"/>
    <w:rsid w:val="7EFBA1E5"/>
    <w:rsid w:val="7EFCD2F0"/>
    <w:rsid w:val="7F566732"/>
    <w:rsid w:val="7F60EF06"/>
    <w:rsid w:val="7F631A15"/>
    <w:rsid w:val="7F677ACB"/>
    <w:rsid w:val="7F8EE8A7"/>
    <w:rsid w:val="7FB02F65"/>
    <w:rsid w:val="7FB88192"/>
    <w:rsid w:val="7FE4C05E"/>
    <w:rsid w:val="7FF919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815"/>
  <w15:docId w15:val="{A947C82A-5E8E-4860-8FF1-575440CE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10D"/>
    <w:pPr>
      <w:spacing w:line="360" w:lineRule="auto"/>
      <w:jc w:val="both"/>
    </w:pPr>
    <w:rPr>
      <w:rFonts w:ascii="Calibri" w:hAnsi="Calibri"/>
    </w:rPr>
  </w:style>
  <w:style w:type="paragraph" w:styleId="Heading1">
    <w:name w:val="heading 1"/>
    <w:basedOn w:val="Normal"/>
    <w:next w:val="Normal"/>
    <w:uiPriority w:val="9"/>
    <w:qFormat/>
    <w:rsid w:val="00A61FDC"/>
    <w:pPr>
      <w:keepNext/>
      <w:keepLines/>
      <w:spacing w:before="400" w:after="120"/>
      <w:outlineLvl w:val="0"/>
    </w:pPr>
    <w:rPr>
      <w:b/>
      <w:sz w:val="28"/>
      <w:szCs w:val="40"/>
    </w:rPr>
  </w:style>
  <w:style w:type="paragraph" w:styleId="Heading2">
    <w:name w:val="heading 2"/>
    <w:basedOn w:val="Normal"/>
    <w:next w:val="Normal"/>
    <w:uiPriority w:val="9"/>
    <w:unhideWhenUsed/>
    <w:qFormat/>
    <w:rsid w:val="00A61FDC"/>
    <w:pPr>
      <w:keepNext/>
      <w:keepLines/>
      <w:spacing w:before="360" w:after="120"/>
      <w:outlineLvl w:val="1"/>
    </w:pPr>
    <w:rPr>
      <w:b/>
      <w:sz w:val="24"/>
      <w:szCs w:val="32"/>
    </w:rPr>
  </w:style>
  <w:style w:type="paragraph" w:styleId="Heading3">
    <w:name w:val="heading 3"/>
    <w:basedOn w:val="Normal"/>
    <w:next w:val="Normal"/>
    <w:uiPriority w:val="9"/>
    <w:unhideWhenUsed/>
    <w:qFormat/>
    <w:rsid w:val="00462A7C"/>
    <w:pPr>
      <w:keepNext/>
      <w:keepLines/>
      <w:spacing w:before="320" w:after="80"/>
      <w:outlineLvl w:val="2"/>
    </w:pPr>
    <w:rPr>
      <w:b/>
      <w:i/>
      <w:color w:val="000000" w:themeColor="text1"/>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C2448"/>
    <w:rPr>
      <w:color w:val="0000FF" w:themeColor="hyperlink"/>
      <w:u w:val="single"/>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Ind w:w="0" w:type="nil"/>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0A5B1D"/>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B55C01"/>
  </w:style>
  <w:style w:type="paragraph" w:styleId="Footer">
    <w:name w:val="footer"/>
    <w:basedOn w:val="Normal"/>
    <w:link w:val="FooterChar"/>
    <w:uiPriority w:val="99"/>
    <w:semiHidden/>
    <w:unhideWhenUsed/>
    <w:rsid w:val="000A5B1D"/>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B55C01"/>
  </w:style>
  <w:style w:type="table" w:styleId="TableNormal1" w:customStyle="1">
    <w:name w:val="Table Normal1"/>
    <w:rsid w:val="00B17434"/>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0F6864"/>
    <w:rPr>
      <w:b/>
      <w:bCs/>
    </w:rPr>
  </w:style>
  <w:style w:type="character" w:styleId="CommentSubjectChar" w:customStyle="1">
    <w:name w:val="Comment Subject Char"/>
    <w:basedOn w:val="CommentTextChar"/>
    <w:link w:val="CommentSubject"/>
    <w:uiPriority w:val="99"/>
    <w:semiHidden/>
    <w:rsid w:val="000F6864"/>
    <w:rPr>
      <w:b/>
      <w:bCs/>
      <w:sz w:val="20"/>
      <w:szCs w:val="20"/>
    </w:rPr>
  </w:style>
  <w:style w:type="character" w:styleId="PlaceholderText">
    <w:name w:val="Placeholder Text"/>
    <w:basedOn w:val="DefaultParagraphFont"/>
    <w:uiPriority w:val="99"/>
    <w:semiHidden/>
    <w:rsid w:val="008308D2"/>
    <w:rPr>
      <w:color w:val="808080"/>
    </w:rPr>
  </w:style>
  <w:style w:type="paragraph" w:styleId="Bibliography">
    <w:name w:val="Bibliography"/>
    <w:basedOn w:val="Normal"/>
    <w:next w:val="Normal"/>
    <w:uiPriority w:val="37"/>
    <w:unhideWhenUsed/>
    <w:rsid w:val="004C2131"/>
    <w:pPr>
      <w:spacing w:line="480" w:lineRule="auto"/>
      <w:ind w:left="720" w:hanging="720"/>
    </w:pPr>
  </w:style>
  <w:style w:type="character" w:styleId="FollowedHyperlink">
    <w:name w:val="FollowedHyperlink"/>
    <w:basedOn w:val="DefaultParagraphFont"/>
    <w:uiPriority w:val="99"/>
    <w:semiHidden/>
    <w:unhideWhenUsed/>
    <w:rsid w:val="006907F9"/>
    <w:rPr>
      <w:color w:val="800080" w:themeColor="followedHyperlink"/>
      <w:u w:val="single"/>
    </w:rPr>
  </w:style>
  <w:style w:type="paragraph" w:styleId="ListParagraph">
    <w:name w:val="List Paragraph"/>
    <w:basedOn w:val="Normal"/>
    <w:uiPriority w:val="34"/>
    <w:qFormat/>
    <w:rsid w:val="005F468D"/>
    <w:pPr>
      <w:spacing w:after="160" w:line="259" w:lineRule="auto"/>
      <w:ind w:left="720"/>
      <w:contextualSpacing/>
      <w:jc w:val="left"/>
    </w:pPr>
    <w:rPr>
      <w:rFonts w:asciiTheme="minorHAnsi" w:hAnsiTheme="minorHAnsi" w:eastAsiaTheme="minorHAnsi" w:cstheme="minorBidi"/>
      <w:lang w:val="nn-NO" w:eastAsia="en-US"/>
    </w:rPr>
  </w:style>
  <w:style w:type="character" w:styleId="UnresolvedMention">
    <w:name w:val="Unresolved Mention"/>
    <w:basedOn w:val="DefaultParagraphFont"/>
    <w:uiPriority w:val="99"/>
    <w:semiHidden/>
    <w:unhideWhenUsed/>
    <w:rsid w:val="00E41CD8"/>
    <w:rPr>
      <w:color w:val="605E5C"/>
      <w:shd w:val="clear" w:color="auto" w:fill="E1DFDD"/>
    </w:rPr>
  </w:style>
  <w:style w:type="character" w:styleId="Strong">
    <w:name w:val="Strong"/>
    <w:basedOn w:val="DefaultParagraphFont"/>
    <w:uiPriority w:val="22"/>
    <w:qFormat/>
    <w:rsid w:val="00A81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8405">
      <w:bodyDiv w:val="1"/>
      <w:marLeft w:val="0"/>
      <w:marRight w:val="0"/>
      <w:marTop w:val="0"/>
      <w:marBottom w:val="0"/>
      <w:divBdr>
        <w:top w:val="none" w:sz="0" w:space="0" w:color="auto"/>
        <w:left w:val="none" w:sz="0" w:space="0" w:color="auto"/>
        <w:bottom w:val="none" w:sz="0" w:space="0" w:color="auto"/>
        <w:right w:val="none" w:sz="0" w:space="0" w:color="auto"/>
      </w:divBdr>
    </w:div>
    <w:div w:id="110488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www.ssb.no/en/utdanning/grunnskoler/statistikk/nasjonale-prover" TargetMode="External" Id="rId26" /><Relationship Type="http://schemas.openxmlformats.org/officeDocument/2006/relationships/hyperlink" Target="https://www.aera.net/Events-Meetings/How-Education-Fared-During-the-First-Wave-of-COVID-19-Lockdowns-International-Evidence" TargetMode="External" Id="rId34" /><Relationship Type="http://schemas.openxmlformats.org/officeDocument/2006/relationships/hyperlink" Target="https://www.ssb.no/en/omssb/tjenester-og-verktoy/data-til-forskning" TargetMode="External" Id="rId7" /><Relationship Type="http://schemas.openxmlformats.org/officeDocument/2006/relationships/comments" Target="comments.xml" Id="rId12" /><Relationship Type="http://schemas.openxmlformats.org/officeDocument/2006/relationships/hyperlink" Target="https://www.ssb.no/en/utdanning/grunnskoler/statistikk/nasjonale-prover" TargetMode="External" Id="rId25" /><Relationship Type="http://schemas.openxmlformats.org/officeDocument/2006/relationships/hyperlink" Target="https://www.oecd-ilibrary.org/sites/bbeca162-en/index.html?itemId=/content/publication/bbeca162-en" TargetMode="External" Id="rId33" /><Relationship Type="http://schemas.microsoft.com/office/2020/10/relationships/intelligence" Target="intelligence2.xml" Id="rId38"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hyperlink" Target="https://www.skatteetaten.no/en/person/foreign/norwegian-identification-number/"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ssb.no/en/utdanning/grunnskoler/statistikk/nasjonale-prover" TargetMode="External" Id="rId24" /><Relationship Type="http://schemas.openxmlformats.org/officeDocument/2006/relationships/hyperlink" Target="https://read.oecd-ilibrary.org/view/?ref=133_133390-1rtuknc0hi&amp;title=Schooling-disrupted-schooling-rethought-How-the-Covid-19-pandemic-is-changing-education" TargetMode="External" Id="rId32" /><Relationship Type="http://schemas.openxmlformats.org/officeDocument/2006/relationships/theme" Target="theme/theme1.xml" Id="rId37" /><Relationship Type="http://schemas.openxmlformats.org/officeDocument/2006/relationships/footnotes" Target="footnotes.xml" Id="rId5" /><Relationship Type="http://schemas.microsoft.com/office/2018/08/relationships/commentsExtensible" Target="commentsExtensible.xml" Id="rId15" /><Relationship Type="http://schemas.openxmlformats.org/officeDocument/2006/relationships/hyperlink" Target="https://gsi.udir.no/" TargetMode="External" Id="rId28" /><Relationship Type="http://schemas.microsoft.com/office/2011/relationships/people" Target="people.xml" Id="rId36" /><Relationship Type="http://schemas.openxmlformats.org/officeDocument/2006/relationships/hyperlink" Target="https://www.oecd-ilibrary.org/education/building-on-covid-19-s-innovation-momentum-for-digital-inclusive-education_24202496-en" TargetMode="External" Id="rId31" /><Relationship Type="http://schemas.openxmlformats.org/officeDocument/2006/relationships/webSettings" Target="webSettings.xml" Id="rId4" /><Relationship Type="http://schemas.microsoft.com/office/2016/09/relationships/commentsIds" Target="commentsIds.xml" Id="rId14" /><Relationship Type="http://schemas.openxmlformats.org/officeDocument/2006/relationships/hyperlink" Target="https://www.ssb.no/a/metadata/conceptvariable/vardok/3363/en" TargetMode="External" Id="rId27" /><Relationship Type="http://schemas.openxmlformats.org/officeDocument/2006/relationships/hyperlink" Target="https://oecdedutoday.com/education-recovery-after-covid/" TargetMode="External" Id="rId30" /><Relationship Type="http://schemas.openxmlformats.org/officeDocument/2006/relationships/fontTable" Target="fontTable.xml" Id="rId35" /><Relationship Type="http://schemas.openxmlformats.org/officeDocument/2006/relationships/hyperlink" Target="https://login.udir.no/LoggInn/logginn" TargetMode="External" Id="rId8" /><Relationship Type="http://schemas.openxmlformats.org/officeDocument/2006/relationships/settings" Target="settings.xml" Id="rId3" /><Relationship Type="http://schemas.openxmlformats.org/officeDocument/2006/relationships/hyperlink" Target="https://www.ssb.no/en" TargetMode="External" Id="R1c04dd7003fd4ceb" /><Relationship Type="http://schemas.openxmlformats.org/officeDocument/2006/relationships/hyperlink" Target="https://gsi.udir.no" TargetMode="External" Id="R1007904664ef44bd" /><Relationship Type="http://schemas.openxmlformats.org/officeDocument/2006/relationships/hyperlink" Target="https://osf.io/t6myh/?view_only=85ac0580daf54c44979de1b9ffe0c011" TargetMode="External" Id="Rbf513225580b495c" /><Relationship Type="http://schemas.openxmlformats.org/officeDocument/2006/relationships/hyperlink" Target="https://www.ssb.no/en/utdanning/grunnskoler/statistikk/nasjonale-prover" TargetMode="External" Id="R568da1693a1d4b0c" /><Relationship Type="http://schemas.openxmlformats.org/officeDocument/2006/relationships/hyperlink" Target="https://gsi.udir.no/View?show=form&amp;formId=90969&amp;languageId=1&amp;fromApp=false&amp;includeMetaContent=true" TargetMode="External" Id="Rf49105dc98704a1d" /><Relationship Type="http://schemas.openxmlformats.org/officeDocument/2006/relationships/hyperlink" Target="https://www.ssb.no/a/metadata/conceptvariable/vardok/3363/en" TargetMode="External" Id="R7ce63ad123ce45a0" /><Relationship Type="http://schemas.openxmlformats.org/officeDocument/2006/relationships/hyperlink" Target="https://www.ssb.no/en/utdanning/norwegian-standard-classification-of-education" TargetMode="External" Id="R5844625167964a8b" /><Relationship Type="http://schemas.openxmlformats.org/officeDocument/2006/relationships/hyperlink" Target="https://www.ssb.no/klass/klassifikasjoner/36/" TargetMode="External" Id="Rcd7c5ea7c8b54cff" /><Relationship Type="http://schemas.openxmlformats.org/officeDocument/2006/relationships/hyperlink" Target="https://www.ssb.no/a/metadata/definisjoner/variabler/main.html" TargetMode="External" Id="R14f61691b64a4fb3" /><Relationship Type="http://schemas.openxmlformats.org/officeDocument/2006/relationships/hyperlink" Target="https://gsi.udir.no/" TargetMode="External" Id="R35f6d43035ed46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Fuetterer</dc:creator>
  <keywords/>
  <lastModifiedBy>Guest User</lastModifiedBy>
  <revision>1577</revision>
  <lastPrinted>2022-08-02T22:50:00.0000000Z</lastPrinted>
  <dcterms:created xsi:type="dcterms:W3CDTF">2022-07-22T10:12:00.0000000Z</dcterms:created>
  <dcterms:modified xsi:type="dcterms:W3CDTF">2022-08-05T21:53:32.7369787Z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id="gMoE5sYu"/&gt;&lt;style id="http://www.zotero.org/styles/apa" locale="en-US" hasBibliography="1" bibliographyStyleHasBeenSet="1"/&gt;&lt;prefs&gt;&lt;pref name="fieldType" value="Field"/&gt;&lt;/prefs&gt;&lt;/data&gt;</vt:lpwstr>
  </property>
</Properties>
</file>