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p w:rsidRPr="0019410D" w:rsidR="00E37FEF" w:rsidP="3FDEB664" w:rsidRDefault="007B349C" w14:paraId="0CCA4B77" w14:textId="32A4C0F8">
      <w:pPr>
        <w:pStyle w:val="Title"/>
        <w:spacing w:line="240" w:lineRule="auto"/>
        <w:contextualSpacing/>
        <w:jc w:val="center"/>
        <w:rPr>
          <w:rFonts w:asciiTheme="majorHAnsi" w:hAnsiTheme="majorHAnsi" w:cstheme="majorHAnsi"/>
        </w:rPr>
      </w:pPr>
      <w:bookmarkStart w:name="_5otci4ugj8hs" w:colFirst="0" w:colLast="0" w:id="0"/>
      <w:bookmarkEnd w:id="0"/>
      <w:r w:rsidRPr="0019410D">
        <w:rPr>
          <w:rFonts w:asciiTheme="majorHAnsi" w:hAnsiTheme="majorHAnsi" w:cstheme="majorHAnsi"/>
        </w:rPr>
        <w:t>Pre</w:t>
      </w:r>
      <w:r w:rsidR="00AE5A42">
        <w:rPr>
          <w:rFonts w:asciiTheme="majorHAnsi" w:hAnsiTheme="majorHAnsi" w:cstheme="majorHAnsi"/>
        </w:rPr>
        <w:t>r</w:t>
      </w:r>
      <w:r w:rsidRPr="0019410D">
        <w:rPr>
          <w:rFonts w:asciiTheme="majorHAnsi" w:hAnsiTheme="majorHAnsi" w:cstheme="majorHAnsi"/>
        </w:rPr>
        <w:t>egistration</w:t>
      </w:r>
    </w:p>
    <w:p w:rsidRPr="0019410D" w:rsidR="00E37FEF" w:rsidP="3FDEB664" w:rsidRDefault="007B349C" w14:paraId="47BDDB43" w14:textId="77777777">
      <w:pPr>
        <w:pStyle w:val="Heading1"/>
        <w:spacing w:line="240" w:lineRule="auto"/>
        <w:contextualSpacing/>
        <w:rPr>
          <w:rFonts w:asciiTheme="majorHAnsi" w:hAnsiTheme="majorHAnsi" w:cstheme="majorHAnsi"/>
          <w:b w:val="0"/>
          <w:sz w:val="30"/>
          <w:szCs w:val="30"/>
        </w:rPr>
      </w:pPr>
      <w:bookmarkStart w:name="_uu5w1gqakzvx" w:colFirst="0" w:colLast="0" w:id="1"/>
      <w:bookmarkEnd w:id="1"/>
      <w:r w:rsidRPr="0019410D">
        <w:rPr>
          <w:rFonts w:asciiTheme="majorHAnsi" w:hAnsiTheme="majorHAnsi" w:cstheme="majorHAnsi"/>
          <w:sz w:val="30"/>
          <w:szCs w:val="30"/>
        </w:rPr>
        <w:t>Study Information</w:t>
      </w:r>
    </w:p>
    <w:p w:rsidRPr="0019410D" w:rsidR="00E37FEF" w:rsidP="3FDEB664" w:rsidRDefault="007B349C" w14:paraId="59917AAC" w14:textId="77777777">
      <w:pPr>
        <w:pStyle w:val="Heading2"/>
        <w:spacing w:line="240" w:lineRule="auto"/>
        <w:contextualSpacing/>
        <w:rPr>
          <w:rFonts w:asciiTheme="majorHAnsi" w:hAnsiTheme="majorHAnsi" w:cstheme="majorHAnsi"/>
          <w:b w:val="0"/>
        </w:rPr>
      </w:pPr>
      <w:r w:rsidRPr="0019410D">
        <w:rPr>
          <w:rFonts w:asciiTheme="majorHAnsi" w:hAnsiTheme="majorHAnsi" w:cstheme="majorHAnsi"/>
        </w:rPr>
        <w:t>Title</w:t>
      </w:r>
    </w:p>
    <w:p w:rsidRPr="0019410D" w:rsidR="00E37FEF" w:rsidP="0019410D" w:rsidRDefault="007B349C" w14:paraId="73E44F0E" w14:textId="1B680AA9">
      <w:r w:rsidRPr="0019410D">
        <w:t>Differential Effects of COVID-19 School Closures on Students’ Learning</w:t>
      </w:r>
    </w:p>
    <w:p w:rsidRPr="0019410D" w:rsidR="00E37FEF" w:rsidP="3FDEB664" w:rsidRDefault="007B349C" w14:paraId="18B9BFC7" w14:textId="77777777">
      <w:pPr>
        <w:pStyle w:val="Heading2"/>
        <w:spacing w:line="240" w:lineRule="auto"/>
        <w:contextualSpacing/>
        <w:rPr>
          <w:rFonts w:asciiTheme="majorHAnsi" w:hAnsiTheme="majorHAnsi" w:cstheme="majorHAnsi"/>
        </w:rPr>
      </w:pPr>
      <w:r w:rsidRPr="0019410D">
        <w:rPr>
          <w:rFonts w:asciiTheme="majorHAnsi" w:hAnsiTheme="majorHAnsi" w:cstheme="majorHAnsi"/>
        </w:rPr>
        <w:t>Authors</w:t>
      </w:r>
    </w:p>
    <w:p w:rsidRPr="0019410D" w:rsidR="00E37FEF" w:rsidP="0019410D" w:rsidRDefault="007B349C" w14:paraId="58CF813C" w14:textId="5B4EAE25">
      <w:r w:rsidRPr="0019410D">
        <w:t>Tim Fütterer, Tony Tan, Rolf Vegar Olsen, and Sigrid Blömeke</w:t>
      </w:r>
    </w:p>
    <w:p w:rsidRPr="0019410D" w:rsidR="00E37FEF" w:rsidP="3FDEB664" w:rsidRDefault="007B349C" w14:paraId="2B9DB72F" w14:textId="77777777">
      <w:pPr>
        <w:pStyle w:val="Heading2"/>
        <w:spacing w:line="240" w:lineRule="auto"/>
        <w:contextualSpacing/>
        <w:rPr>
          <w:rFonts w:asciiTheme="majorHAnsi" w:hAnsiTheme="majorHAnsi" w:cstheme="majorHAnsi"/>
          <w:b w:val="0"/>
        </w:rPr>
      </w:pPr>
      <w:r w:rsidRPr="0019410D">
        <w:rPr>
          <w:rFonts w:asciiTheme="majorHAnsi" w:hAnsiTheme="majorHAnsi" w:cstheme="majorHAnsi"/>
        </w:rPr>
        <w:t>Keywords</w:t>
      </w:r>
    </w:p>
    <w:p w:rsidRPr="0019410D" w:rsidR="00E37FEF" w:rsidP="0019410D" w:rsidRDefault="007B349C" w14:paraId="1CFAC824" w14:textId="3104C1A5">
      <w:r w:rsidRPr="0019410D">
        <w:t xml:space="preserve">COVID-19, </w:t>
      </w:r>
      <w:r w:rsidR="006320A5">
        <w:t>student achievement</w:t>
      </w:r>
      <w:r w:rsidRPr="0019410D">
        <w:t>, social inequality, Norway</w:t>
      </w:r>
      <w:r w:rsidR="00014486">
        <w:t>, SES</w:t>
      </w:r>
    </w:p>
    <w:p w:rsidRPr="0019410D" w:rsidR="00E37FEF" w:rsidP="3FDEB664" w:rsidRDefault="007B349C" w14:paraId="5BDCC1AD" w14:textId="77777777">
      <w:pPr>
        <w:pStyle w:val="Heading2"/>
        <w:spacing w:line="240" w:lineRule="auto"/>
        <w:contextualSpacing/>
        <w:rPr>
          <w:rFonts w:asciiTheme="majorHAnsi" w:hAnsiTheme="majorHAnsi" w:cstheme="majorHAnsi"/>
          <w:b w:val="0"/>
        </w:rPr>
      </w:pPr>
      <w:r w:rsidRPr="0019410D">
        <w:rPr>
          <w:rFonts w:asciiTheme="majorHAnsi" w:hAnsiTheme="majorHAnsi" w:cstheme="majorHAnsi"/>
        </w:rPr>
        <w:t>Description</w:t>
      </w:r>
    </w:p>
    <w:p w:rsidRPr="0019410D" w:rsidR="7F8EE8A7" w:rsidP="0019410D" w:rsidRDefault="2C662C18" w14:paraId="31076148" w14:textId="523D0A4A">
      <w:r w:rsidRPr="0019410D">
        <w:rPr>
          <w:i/>
          <w:iCs/>
        </w:rPr>
        <w:t>Preface</w:t>
      </w:r>
      <w:r w:rsidRPr="0019410D">
        <w:t xml:space="preserve">: This study uses </w:t>
      </w:r>
      <w:r w:rsidRPr="0019410D" w:rsidR="451D056E">
        <w:t>Norway’s</w:t>
      </w:r>
      <w:r w:rsidRPr="0019410D">
        <w:t xml:space="preserve"> national</w:t>
      </w:r>
      <w:r w:rsidRPr="0019410D" w:rsidR="451D056E">
        <w:t xml:space="preserve"> </w:t>
      </w:r>
      <w:r w:rsidRPr="0019410D" w:rsidR="3347C6B4">
        <w:t>registers</w:t>
      </w:r>
      <w:r w:rsidRPr="0019410D" w:rsidR="0BC1317D">
        <w:t xml:space="preserve"> to </w:t>
      </w:r>
      <w:r w:rsidRPr="0019410D" w:rsidR="52655D8B">
        <w:t>investigate the associations</w:t>
      </w:r>
      <w:r w:rsidRPr="0019410D" w:rsidR="320559DF">
        <w:t xml:space="preserve"> between COVID-19 </w:t>
      </w:r>
      <w:r w:rsidRPr="0019410D" w:rsidR="78A985ED">
        <w:t xml:space="preserve">school </w:t>
      </w:r>
      <w:r w:rsidRPr="0019410D" w:rsidR="62E4BEF2">
        <w:t>closures</w:t>
      </w:r>
      <w:r w:rsidRPr="0019410D" w:rsidR="65038CC5">
        <w:t xml:space="preserve"> and students’ learning</w:t>
      </w:r>
      <w:r w:rsidRPr="0019410D" w:rsidR="4BC2C591">
        <w:t xml:space="preserve"> outcomes.</w:t>
      </w:r>
      <w:r w:rsidRPr="0019410D" w:rsidR="1266F1A0">
        <w:t xml:space="preserve"> </w:t>
      </w:r>
      <w:r w:rsidRPr="0019410D" w:rsidR="786F3F0B">
        <w:t xml:space="preserve">Register </w:t>
      </w:r>
      <w:r w:rsidRPr="0019410D" w:rsidR="1BC15513">
        <w:t>datasets</w:t>
      </w:r>
      <w:r w:rsidRPr="0019410D" w:rsidR="09A58BD3">
        <w:t xml:space="preserve"> </w:t>
      </w:r>
      <w:r w:rsidRPr="0019410D" w:rsidR="046F3607">
        <w:t xml:space="preserve">overcome sampling issues </w:t>
      </w:r>
      <w:r w:rsidRPr="0019410D" w:rsidR="79D3F955">
        <w:t xml:space="preserve">by </w:t>
      </w:r>
      <w:r w:rsidRPr="0019410D" w:rsidR="78BBBDDE">
        <w:t>preserving</w:t>
      </w:r>
      <w:r w:rsidRPr="0019410D" w:rsidR="08A9A984">
        <w:t xml:space="preserve"> </w:t>
      </w:r>
      <w:r w:rsidRPr="0019410D" w:rsidR="0864B295">
        <w:t xml:space="preserve">information about the </w:t>
      </w:r>
      <w:r w:rsidRPr="0019410D" w:rsidR="7CF6315B">
        <w:t xml:space="preserve">entire Norwegian </w:t>
      </w:r>
      <w:r w:rsidRPr="0019410D" w:rsidR="20484763">
        <w:t>population</w:t>
      </w:r>
      <w:r w:rsidRPr="0019410D" w:rsidR="78BBBDDE">
        <w:t xml:space="preserve">. </w:t>
      </w:r>
      <w:r w:rsidRPr="0019410D" w:rsidR="5816C343">
        <w:t>Due to</w:t>
      </w:r>
      <w:r w:rsidRPr="0019410D" w:rsidR="095A81D6">
        <w:t xml:space="preserve"> our</w:t>
      </w:r>
      <w:r w:rsidRPr="0019410D" w:rsidR="5816C343">
        <w:t xml:space="preserve"> </w:t>
      </w:r>
      <w:r w:rsidRPr="0019410D" w:rsidR="1B02AEFE">
        <w:t xml:space="preserve">source </w:t>
      </w:r>
      <w:r w:rsidRPr="0019410D" w:rsidR="3E54C505">
        <w:t>data’s</w:t>
      </w:r>
      <w:r w:rsidRPr="0019410D" w:rsidR="5816C343">
        <w:t xml:space="preserve"> large</w:t>
      </w:r>
      <w:r w:rsidRPr="0019410D" w:rsidR="420D0559">
        <w:t xml:space="preserve"> </w:t>
      </w:r>
      <w:r w:rsidRPr="0019410D" w:rsidR="414E9215">
        <w:t>sizes</w:t>
      </w:r>
      <w:r w:rsidRPr="0019410D" w:rsidR="420D0559">
        <w:t>,</w:t>
      </w:r>
      <w:r w:rsidRPr="0019410D" w:rsidR="655F1B60">
        <w:t xml:space="preserve"> we</w:t>
      </w:r>
      <w:r w:rsidRPr="0019410D" w:rsidR="2C03476F">
        <w:t xml:space="preserve"> expect </w:t>
      </w:r>
      <w:r w:rsidRPr="0019410D" w:rsidR="0618E740">
        <w:t xml:space="preserve">statistical significance </w:t>
      </w:r>
      <w:r w:rsidRPr="0019410D" w:rsidR="2897B8BF">
        <w:t xml:space="preserve">for most </w:t>
      </w:r>
      <w:r w:rsidRPr="0019410D" w:rsidR="4016A27C">
        <w:t>inferential parameters.</w:t>
      </w:r>
      <w:r w:rsidRPr="0019410D" w:rsidR="0D039E52">
        <w:t xml:space="preserve"> </w:t>
      </w:r>
      <w:r w:rsidRPr="0019410D" w:rsidR="6420088A">
        <w:t>In addition</w:t>
      </w:r>
      <w:r w:rsidRPr="0019410D" w:rsidR="07721E92">
        <w:t xml:space="preserve"> to</w:t>
      </w:r>
      <w:r w:rsidRPr="0019410D" w:rsidR="4CE57E44">
        <w:t xml:space="preserve"> </w:t>
      </w:r>
      <w:r w:rsidRPr="0019410D" w:rsidR="4F9299B0">
        <w:t xml:space="preserve">preventing </w:t>
      </w:r>
      <w:r w:rsidRPr="0019410D" w:rsidR="0111555E">
        <w:t xml:space="preserve">questionable </w:t>
      </w:r>
      <w:r w:rsidRPr="0019410D" w:rsidR="7FF919E6">
        <w:t xml:space="preserve">practices such </w:t>
      </w:r>
      <w:r w:rsidRPr="0019410D" w:rsidR="234B2FEE">
        <w:t xml:space="preserve">as </w:t>
      </w:r>
      <w:r w:rsidRPr="0019410D" w:rsidR="7FF919E6">
        <w:rPr>
          <w:i/>
          <w:iCs/>
        </w:rPr>
        <w:t>p</w:t>
      </w:r>
      <w:r w:rsidRPr="0019410D" w:rsidR="007B349C">
        <w:t>-hacking</w:t>
      </w:r>
      <w:r w:rsidRPr="0019410D" w:rsidR="4C61B784">
        <w:t xml:space="preserve">, </w:t>
      </w:r>
      <w:r w:rsidRPr="0019410D" w:rsidR="0BCBAEB9">
        <w:t>this</w:t>
      </w:r>
      <w:r w:rsidRPr="0019410D" w:rsidR="4C049457">
        <w:t xml:space="preserve"> </w:t>
      </w:r>
      <w:r w:rsidRPr="0019410D" w:rsidR="4F9299B0">
        <w:t>pre</w:t>
      </w:r>
      <w:r w:rsidRPr="0019410D" w:rsidR="5D1FE8BC">
        <w:t>registration</w:t>
      </w:r>
      <w:r w:rsidRPr="0019410D" w:rsidR="39051506">
        <w:t xml:space="preserve"> </w:t>
      </w:r>
      <w:r w:rsidRPr="0019410D" w:rsidR="743ABFDB">
        <w:t xml:space="preserve">serves </w:t>
      </w:r>
      <w:r w:rsidRPr="0019410D" w:rsidR="7A1EE491">
        <w:t xml:space="preserve">to </w:t>
      </w:r>
      <w:r w:rsidRPr="0019410D" w:rsidR="68A6FADA">
        <w:t xml:space="preserve">enhance </w:t>
      </w:r>
      <w:r w:rsidRPr="0019410D" w:rsidR="2F4B26E9">
        <w:t xml:space="preserve">research </w:t>
      </w:r>
      <w:r w:rsidRPr="0019410D" w:rsidR="23DCA5B0">
        <w:t>transparency by declaring</w:t>
      </w:r>
      <w:r w:rsidRPr="0019410D" w:rsidR="6BBE50FD">
        <w:t xml:space="preserve"> our research questions and methodological approaches</w:t>
      </w:r>
      <w:r w:rsidRPr="0019410D" w:rsidR="43B522FB">
        <w:t xml:space="preserve"> </w:t>
      </w:r>
      <w:r w:rsidRPr="0019410D" w:rsidR="67073902">
        <w:t>before key</w:t>
      </w:r>
      <w:r w:rsidRPr="0019410D" w:rsidR="6BBE50FD">
        <w:t xml:space="preserve"> variables </w:t>
      </w:r>
      <w:r w:rsidRPr="0019410D" w:rsidR="2DAB6511">
        <w:t>become</w:t>
      </w:r>
      <w:r w:rsidRPr="0019410D" w:rsidR="6BBE50FD">
        <w:t xml:space="preserve"> available to the authors</w:t>
      </w:r>
      <w:r w:rsidRPr="0019410D" w:rsidR="1FDC7915">
        <w:t>.</w:t>
      </w:r>
    </w:p>
    <w:p w:rsidRPr="0019410D" w:rsidR="42D0C8BF" w:rsidP="42D0C8BF" w:rsidRDefault="42D0C8BF" w14:paraId="1890233E" w14:textId="3D86875D">
      <w:pPr>
        <w:spacing w:after="200" w:line="240" w:lineRule="auto"/>
        <w:contextualSpacing/>
        <w:rPr>
          <w:rFonts w:asciiTheme="majorHAnsi" w:hAnsiTheme="majorHAnsi" w:cstheme="majorHAnsi"/>
        </w:rPr>
      </w:pPr>
    </w:p>
    <w:p w:rsidRPr="0019410D" w:rsidR="00E37FEF" w:rsidP="0019410D" w:rsidRDefault="1769C6A2" w14:paraId="5662C6BA" w14:textId="11A4EA3E">
      <w:r w:rsidRPr="0019410D">
        <w:t>School</w:t>
      </w:r>
      <w:r w:rsidRPr="0019410D" w:rsidR="007B349C">
        <w:t xml:space="preserve"> closures </w:t>
      </w:r>
      <w:r w:rsidRPr="0019410D" w:rsidR="5BF0187F">
        <w:t>resultant from</w:t>
      </w:r>
      <w:r w:rsidRPr="0019410D" w:rsidR="007B349C">
        <w:t xml:space="preserve"> the COVID-19 pandemic in 2020 and 2021 </w:t>
      </w:r>
      <w:r w:rsidRPr="0019410D" w:rsidR="0F7C98FF">
        <w:t>represented</w:t>
      </w:r>
      <w:r w:rsidRPr="0019410D" w:rsidR="007B349C">
        <w:t xml:space="preserve"> a sudden and unexpected disruption of students' learning in schools</w:t>
      </w:r>
      <w:r w:rsidRPr="0019410D" w:rsidR="5372B5FF">
        <w:t>.</w:t>
      </w:r>
      <w:r w:rsidRPr="0019410D" w:rsidR="007B349C">
        <w:t xml:space="preserve"> “School systems had to rapidly improvise to ensure some continuity in the education of children and adapt their teaching methods to a situation in which, in the space of a day, the setting in which education took place moved from the school to the home for most children and the mode of instruction shifted from face-to-face contact between pupils and their teachers/instructors to some form of remote or distance learning, often supervised by parents”</w:t>
      </w:r>
      <w:r w:rsidR="00F7453A">
        <w:t xml:space="preserve"> </w:t>
      </w:r>
      <w:r w:rsidR="00F7453A">
        <w:fldChar w:fldCharType="begin"/>
      </w:r>
      <w:r w:rsidR="00F7453A">
        <w:instrText xml:space="preserve"> ADDIN ZOTERO_ITEM CSL_CITATION {"citationID":"RnSnXbQo","properties":{"formattedCitation":"(Thorn &amp; Vincent-Lancrin, 2021, p. 13)","plainCitation":"(Thorn &amp; Vincent-Lancrin, 2021, p. 13)","noteIndex":0},"citationItems":[{"id":125590,"uris":["http://zotero.org/groups/4652725/items/3E49NMEC"],"itemData":{"id":125590,"type":"book","event-place":"Paris","ISBN":"978-92-64-50450-9","language":"en","note":"DOI: 10.1787/1c78681e-en","publisher":"OECD Publishing","publisher-place":"Paris","source":"DOI.org (Crossref)","title":"Schooling during a pandemic: The experience and outcomes of schoolchildren during the first round of COVID-19 lockdowns","title-short":"Schooling During a Pandemic","URL":"https://www.oecd-ilibrary.org/education/schooling-during-a-pandemic_1c78681e-en","author":[{"family":"Thorn","given":"William"},{"family":"Vincent-Lancrin","given":"Stéphan"}],"accessed":{"date-parts":[["2022",4,25]]},"issued":{"date-parts":[["2021",10,18]]}},"locator":"13","label":"page"}],"schema":"https://github.com/citation-style-language/schema/raw/master/csl-citation.json"} </w:instrText>
      </w:r>
      <w:r w:rsidR="00F7453A">
        <w:fldChar w:fldCharType="separate"/>
      </w:r>
      <w:r w:rsidRPr="00F7453A" w:rsidR="00F7453A">
        <w:rPr>
          <w:rFonts w:cs="Calibri"/>
        </w:rPr>
        <w:t>(Thorn &amp; Vincent-Lancrin, 2021, p. 13)</w:t>
      </w:r>
      <w:r w:rsidR="00F7453A">
        <w:fldChar w:fldCharType="end"/>
      </w:r>
      <w:r w:rsidRPr="0019410D" w:rsidR="007B349C">
        <w:t>. Findings from previous studies suggest that school closures had a negative effect on student achievement (</w:t>
      </w:r>
      <m:oMath>
        <m:r>
          <w:rPr>
            <w:rFonts w:ascii="Cambria Math" w:hAnsi="Cambria Math"/>
          </w:rPr>
          <m:t>d=-0.005 SD</m:t>
        </m:r>
      </m:oMath>
      <w:r w:rsidR="007A69E6">
        <w:t xml:space="preserve"> t</w:t>
      </w:r>
      <w:r w:rsidRPr="0019410D" w:rsidR="007B349C">
        <w:rPr>
          <w:rFonts w:eastAsia="Arial Unicode MS"/>
        </w:rPr>
        <w:t xml:space="preserve">o </w:t>
      </w:r>
      <m:oMath>
        <m:r>
          <w:rPr>
            <w:rFonts w:ascii="Cambria Math" w:hAnsi="Cambria Math" w:eastAsia="Arial Unicode MS"/>
          </w:rPr>
          <m:t>d=-0.05 SD</m:t>
        </m:r>
      </m:oMath>
      <w:r w:rsidRPr="0019410D" w:rsidR="007B349C">
        <w:rPr>
          <w:rFonts w:eastAsia="Arial Unicode MS"/>
        </w:rPr>
        <w:t xml:space="preserve"> per week), especially for students with low socioeconomic status </w:t>
      </w:r>
      <w:r w:rsidR="00CA3106">
        <w:rPr>
          <w:rFonts w:eastAsia="Arial Unicode MS"/>
        </w:rPr>
        <w:fldChar w:fldCharType="begin"/>
      </w:r>
      <w:r w:rsidR="00CA3106">
        <w:rPr>
          <w:rFonts w:eastAsia="Arial Unicode MS"/>
        </w:rPr>
        <w:instrText xml:space="preserve"> ADDIN ZOTERO_ITEM CSL_CITATION {"citationID":"f13LWqp1","properties":{"formattedCitation":"(Hammerstein et al., 2021)","plainCitation":"(Hammerstein et al., 2021)","noteIndex":0},"citationItems":[{"id":93508,"uris":["http://zotero.org/groups/4652725/items/AXDCBBI4"],"itemData":{"id":93508,"type":"article</w:instrText>
      </w:r>
      <w:r w:rsidRPr="00746F03" w:rsidR="00CA3106">
        <w:rPr>
          <w:rFonts w:eastAsia="Arial Unicode MS"/>
          <w:lang w:val="de-DE"/>
        </w:rPr>
        <w:instrText xml:space="preserv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schema":"https://github.com/citation-style-language/schema/raw/master/csl-citation.json"} </w:instrText>
      </w:r>
      <w:r w:rsidR="00CA3106">
        <w:rPr>
          <w:rFonts w:eastAsia="Arial Unicode MS"/>
        </w:rPr>
        <w:fldChar w:fldCharType="separate"/>
      </w:r>
      <w:r w:rsidRPr="00746F03" w:rsidR="00CA3106">
        <w:rPr>
          <w:rFonts w:cs="Calibri"/>
          <w:lang w:val="de-DE"/>
        </w:rPr>
        <w:t>(Hammerstein et al., 2021)</w:t>
      </w:r>
      <w:r w:rsidR="00CA3106">
        <w:rPr>
          <w:rFonts w:eastAsia="Arial Unicode MS"/>
        </w:rPr>
        <w:fldChar w:fldCharType="end"/>
      </w:r>
      <w:r w:rsidRPr="00746F03" w:rsidR="007B349C">
        <w:rPr>
          <w:lang w:val="de-DE"/>
        </w:rPr>
        <w:t xml:space="preserve">. In </w:t>
      </w:r>
      <w:proofErr w:type="spellStart"/>
      <w:r w:rsidRPr="00746F03" w:rsidR="007B349C">
        <w:rPr>
          <w:lang w:val="de-DE"/>
        </w:rPr>
        <w:t>their</w:t>
      </w:r>
      <w:proofErr w:type="spellEnd"/>
      <w:r w:rsidRPr="00746F03" w:rsidR="007B349C">
        <w:rPr>
          <w:lang w:val="de-DE"/>
        </w:rPr>
        <w:t xml:space="preserve"> meta-analysis, Betthäuser et al. </w:t>
      </w:r>
      <w:r w:rsidR="00E32FED">
        <w:fldChar w:fldCharType="begin"/>
      </w:r>
      <w:r w:rsidRPr="00746F03" w:rsidR="00E32FED">
        <w:rPr>
          <w:lang w:val="de-DE"/>
        </w:rPr>
        <w:instrText xml:space="preserve"> ADDIN ZOTERO_ITEM CSL_CITATION {"citationID":"d8TrhgtL","properties":{"formattedCitation":"(2022)","plainCitation":"(2022)","noteIndex":0},"citationItems":[{"id":129924,"uris":["http://zotero.org/groups/4652725/items/XWCL23UY"],"itemData":{"id":129924,"type":"report","abstract":"How has the COVID-19 pandemic affected learning progress among school-age children? Two years</w:instrText>
      </w:r>
      <w:r w:rsidRPr="00746F03" w:rsidR="00E32FED">
        <w:rPr>
          <w:lang w:val="en-US"/>
        </w:rPr>
        <w:instrText xml:space="preserve"> after the onset of the pandemic, a growing number of studies have addressed this question, but findings vary depending on context. We conduct a pre-registered systematic review, quality appraisal and meta-analysis of 34 studies across 12 countries to assess the magnitude of the effect of the pandemic on learning and the role of different factors in moderating this effect. We find a significant overall learning deficit early in the pandemic (Cohen’s d = -0.17, 95 c.i. [-0.22, -0.13]), which persists over time. Forgone learning was particularly large among children from low socio-economic backgrounds and in contexts with high excess mortality, longer school closures, and less-developed digital learning infrastructures. Future research should assess the effects of the COVID-19 pandemic in low- and middle-income countries, as existing studies mainly focus on high-income countries.","genre":"preprint","language":"en","note":"DOI: 10.31235/osf.io/g2wuy","publisher":"SocArXiv","source":"DOI.org (Crossref)","title":"A systematic review and meta-analysis of the impact of the</w:instrText>
      </w:r>
      <w:r w:rsidR="00E32FED">
        <w:instrText xml:space="preserve"> COVID-19 pandemic on learning","URL":"https://osf.io/g2wuy","author":[{"family":"Betthäuser","given":"Bastian Andreas"},{"family":"Bach-Mortensen","given":"Anders"},{"family":"Engzell","given":"Per"}],"accessed":{"date-parts":[["2022",5,30]]},"issued":{"date-parts":[["2022",4,20]]}},"label":"page","suppress-author":true}],"schema":"https://github.com/citation-style-language/schema/raw/master/csl-citation.json"} </w:instrText>
      </w:r>
      <w:r w:rsidR="00E32FED">
        <w:fldChar w:fldCharType="separate"/>
      </w:r>
      <w:r w:rsidRPr="00E32FED" w:rsidR="00E32FED">
        <w:rPr>
          <w:rFonts w:cs="Calibri"/>
        </w:rPr>
        <w:t>(2022)</w:t>
      </w:r>
      <w:r w:rsidR="00E32FED">
        <w:fldChar w:fldCharType="end"/>
      </w:r>
      <w:r w:rsidRPr="0019410D" w:rsidR="007B349C">
        <w:t xml:space="preserve"> found an overall negative effect of school closures on student learning early in the pandemic across 34 studies (Cohen’s </w:t>
      </w:r>
      <m:oMath>
        <m:r>
          <w:rPr>
            <w:rFonts w:ascii="Cambria Math" w:hAnsi="Cambria Math"/>
          </w:rPr>
          <m:t>d=-0.17</m:t>
        </m:r>
      </m:oMath>
      <w:r w:rsidRPr="0019410D" w:rsidR="007B349C">
        <w:t xml:space="preserve">). </w:t>
      </w:r>
      <w:r w:rsidRPr="0019410D" w:rsidR="22AC3DFB">
        <w:t>In summary</w:t>
      </w:r>
      <w:r w:rsidRPr="0019410D" w:rsidR="007B349C">
        <w:t xml:space="preserve">, the results indicate that measures to maintain learning during school closures that began in March 2020 were not effective. </w:t>
      </w:r>
      <w:r w:rsidRPr="0019410D" w:rsidR="3B3E0FD2">
        <w:t>Although these</w:t>
      </w:r>
      <w:r w:rsidRPr="0019410D" w:rsidR="007B349C">
        <w:t xml:space="preserve"> findings </w:t>
      </w:r>
      <w:r w:rsidRPr="0019410D" w:rsidR="499EA366">
        <w:t>appeared</w:t>
      </w:r>
      <w:r w:rsidRPr="0019410D" w:rsidR="007B349C">
        <w:t xml:space="preserve"> robust as many studies examined large samples, used administrative </w:t>
      </w:r>
      <w:r w:rsidRPr="0019410D" w:rsidR="7E19BCD4">
        <w:t xml:space="preserve">or </w:t>
      </w:r>
      <w:r w:rsidRPr="0019410D" w:rsidR="007B349C">
        <w:t>test data, and often employed methods enabling causal inferences (e.g., difference-in-difference approach</w:t>
      </w:r>
      <w:r w:rsidRPr="0019410D" w:rsidR="6220F756">
        <w:t>),</w:t>
      </w:r>
      <w:r w:rsidRPr="0019410D" w:rsidR="007B349C">
        <w:t xml:space="preserve"> most of the </w:t>
      </w:r>
      <w:r w:rsidRPr="0019410D" w:rsidR="643FC529">
        <w:t>prior</w:t>
      </w:r>
      <w:r w:rsidRPr="0019410D" w:rsidR="007B349C">
        <w:t xml:space="preserve"> </w:t>
      </w:r>
      <w:r w:rsidRPr="0019410D" w:rsidR="545F22E4">
        <w:t xml:space="preserve">studies </w:t>
      </w:r>
      <w:r w:rsidRPr="0019410D" w:rsidR="1E3A583D">
        <w:t>contained</w:t>
      </w:r>
      <w:r w:rsidRPr="0019410D" w:rsidR="007B349C">
        <w:t xml:space="preserve"> weaknesses in </w:t>
      </w:r>
      <w:r w:rsidRPr="0019410D" w:rsidR="12DB199D">
        <w:t>their</w:t>
      </w:r>
      <w:r w:rsidRPr="0019410D" w:rsidR="007B349C">
        <w:t xml:space="preserve"> underlying data </w:t>
      </w:r>
      <w:r w:rsidR="00E32FED">
        <w:fldChar w:fldCharType="begin"/>
      </w:r>
      <w:r w:rsidR="00E32FED">
        <w:instrText xml:space="preserve"> ADDIN ZOTERO_ITEM CSL_CITATION {"citationID":"W0cklEfz","properties":{"formattedCitation":"(Thorn &amp; Vincent-Lancrin, 2021)","plainCitation":"(Thorn &amp; Vincent-Lancrin, 2021)","noteIndex":0},"citationItems":[{"id":125590,"uris":["http://zotero.org/groups/4652725/items/3E49NMEC"],"itemData":{"id":125590,"type":"book","event-place":"Paris","ISBN":"978-92-64-50450-9","language":"en","note":"DOI: 10.1787/1c78681e-en","publisher":"OECD Publishing","publisher-place":"Paris","source":"DOI.org (Crossref)","title":"Schooling during a pandemic: The experience and outcomes of schoolchildren during the first round of COVID-19 lockdowns","title-short":"Schooling During a Pandemic","URL":"https://www.oecd-ilibrary.org/education/schooling-during-a-pandemic_1c78681e-en","author":[{"family":"Thorn","given":"William"},{"family":"Vincent-Lancrin","given":"Stéphan"}],"accessed":{"date-parts":[["2022",4,25]]},"issued":{"date-parts":[["2021",10,18]]}}}],"schema":"https://github.com/citation-style-language/schema/raw/master/csl-citation.json"} </w:instrText>
      </w:r>
      <w:r w:rsidR="00E32FED">
        <w:fldChar w:fldCharType="separate"/>
      </w:r>
      <w:r w:rsidRPr="00E32FED" w:rsidR="00E32FED">
        <w:rPr>
          <w:rFonts w:cs="Calibri"/>
        </w:rPr>
        <w:t>(Thorn &amp; Vincent-Lancrin, 2021)</w:t>
      </w:r>
      <w:r w:rsidR="00E32FED">
        <w:fldChar w:fldCharType="end"/>
      </w:r>
      <w:r w:rsidRPr="0019410D" w:rsidR="007B349C">
        <w:t xml:space="preserve">. For example, convenience samples </w:t>
      </w:r>
      <w:r w:rsidRPr="0019410D" w:rsidR="22C14A8D">
        <w:t xml:space="preserve">were </w:t>
      </w:r>
      <w:r w:rsidRPr="0019410D" w:rsidR="46136094">
        <w:t>often</w:t>
      </w:r>
      <w:r w:rsidRPr="0019410D" w:rsidR="007B349C">
        <w:t xml:space="preserve"> used </w:t>
      </w:r>
      <w:r w:rsidR="0006287F">
        <w:fldChar w:fldCharType="begin"/>
      </w:r>
      <w:r w:rsidR="00B97229">
        <w:instrText xml:space="preserve"> ADDIN ZOTERO_ITEM CSL_CITATION {"citationID":"xUaTosrn","properties":{"formattedCitation":"(e.g., Clark et al., 2021)","plainCitation":"(e.g., Clark et al., 2021)","noteIndex":0},"citationItems":[{"id":125777,"uris":["http://zotero.org/groups/4652725/items/VGJC784K"],"itemData":{"id":125777,"type":"article-journal","container-title":"China Economic Review","DOI":"https://doi.org/10.1016/j.chieco.2021.101629","ISSN":"1043951X","journalAbbreviation":"China Economic Review","language":"en","page":"101629","source":"DOI.org (Crossref)","title":"Compensating for academic loss: Online learning and student performance during the COVID-19 pandemic","title-short":"Compensating for academic loss","volume":"68","author":[{"family":"Clark","given":"Andrew E."},{"family":"Nong","given":"Huifu"},{"family":"Zhu","given":"Hongjia"},{"family":"Zhu","given":"Rong"}],"issued":{"date-parts":[["2021",8]]}},"label":"page","prefix":"e.g.,"}],"schema":"https://github.com/citation-style-language/schema/raw/master/csl-citation.json"} </w:instrText>
      </w:r>
      <w:r w:rsidR="0006287F">
        <w:fldChar w:fldCharType="separate"/>
      </w:r>
      <w:r w:rsidRPr="00B97229" w:rsidR="00B97229">
        <w:rPr>
          <w:rFonts w:cs="Calibri"/>
        </w:rPr>
        <w:t>(e.g., Clark et al., 2021)</w:t>
      </w:r>
      <w:r w:rsidR="0006287F">
        <w:fldChar w:fldCharType="end"/>
      </w:r>
      <w:r w:rsidRPr="0019410D" w:rsidR="007B349C">
        <w:t xml:space="preserve">, data </w:t>
      </w:r>
      <w:r w:rsidRPr="0019410D" w:rsidR="6B84446E">
        <w:t>were</w:t>
      </w:r>
      <w:r w:rsidRPr="0019410D" w:rsidR="007B349C">
        <w:t xml:space="preserve"> not representative of the underlying population </w:t>
      </w:r>
      <w:r w:rsidR="00B97229">
        <w:fldChar w:fldCharType="begin"/>
      </w:r>
      <w:r w:rsidR="00FE7C96">
        <w:instrText xml:space="preserve"> ADDIN ZOTERO_ITEM CSL_CITATION {"citationID":"dKockljz","properties":{"formattedCitation":"(e.g., Kuhfeld et al., 2020)","plainCitation":"(e.g., Kuhfeld et al., 2020)","noteIndex":0},"citationItems":[{"id":125785,"uris":["http://zotero.org/groups/4652725/items/9BWFX26A"],"itemData":{"id":125785,"type":"article-journal","abstract":"As the COVID-19 pandemic upended the 2019–2020 school year, education systems scrambled to meet the needs of students and families with little available data on how school closures may impact learning. In this study, we produced a series of projections of COVID-19-related learning loss based on (a) estimates from absenteeism literature and (b) analyses of summer learning patterns of 5 million students. Under our projections, returning students are expected to start fall 2020 with approximately 63 to 68% of the learning gains in reading and 37 to 50% of the learning gains in mathematics relative to a typical school year. However, we project that losing ground during the school closures was not universal, with the top third of students potentially making gains in reading.","container-title":"Educational Researcher","DOI":"https://doi.org/10.3102/0013189X20965918","ISSN":"0013-189X, 1935-102X","issue":"8","journalAbbreviation":"Educational Researcher","language":"en","page":"549-565","source":"DOI.org (Crossref)","title":"Projecting the potential impact of COVID-19 school closures on academic achievement","volume":"49","author":[{"family":"Kuhfeld","given":"Megan"},{"family":"Soland","given":"James"},{"family":"Tarasawa","given":"Beth"},{"family":"Johnson","given":"Angela"},{"family":"Ruzek","given":"Erik"},{"family":"Liu","given":"Jing"}],"issued":{"date-parts":[["2020",11]]}},"label":"page","prefix":"e.g.,"}],"schema":"https://github.com/citation-style-language/schema/raw/master/csl-citation.json"} </w:instrText>
      </w:r>
      <w:r w:rsidR="00B97229">
        <w:fldChar w:fldCharType="separate"/>
      </w:r>
      <w:r w:rsidRPr="00FE7C96" w:rsidR="00FE7C96">
        <w:rPr>
          <w:rFonts w:cs="Calibri"/>
        </w:rPr>
        <w:t>(e.g., Kuhfeld et al., 2020)</w:t>
      </w:r>
      <w:r w:rsidR="00B97229">
        <w:fldChar w:fldCharType="end"/>
      </w:r>
      <w:r w:rsidRPr="0019410D" w:rsidR="007B349C">
        <w:t xml:space="preserve">, or data </w:t>
      </w:r>
      <w:r w:rsidRPr="0019410D" w:rsidR="7EF5B830">
        <w:t>were</w:t>
      </w:r>
      <w:r w:rsidRPr="0019410D" w:rsidR="3FB5BF89">
        <w:t xml:space="preserve"> </w:t>
      </w:r>
      <w:r w:rsidRPr="0019410D" w:rsidR="007B349C">
        <w:t>obtained from survey methods such as web-based surveys</w:t>
      </w:r>
      <w:r w:rsidRPr="0019410D" w:rsidR="7EF5B830">
        <w:t xml:space="preserve">, </w:t>
      </w:r>
      <w:r w:rsidRPr="0019410D" w:rsidR="0B6ACBC6">
        <w:t>mobile</w:t>
      </w:r>
      <w:r w:rsidRPr="0019410D" w:rsidR="4599E43F">
        <w:t xml:space="preserve"> apps</w:t>
      </w:r>
      <w:r w:rsidRPr="0019410D" w:rsidR="0B6ACBC6">
        <w:t>,</w:t>
      </w:r>
      <w:r w:rsidRPr="0019410D" w:rsidR="007B349C">
        <w:t xml:space="preserve"> or telephone interviews result in </w:t>
      </w:r>
      <w:r w:rsidRPr="0019410D" w:rsidR="0566F2EE">
        <w:t>distorted</w:t>
      </w:r>
      <w:r w:rsidRPr="0019410D" w:rsidR="75FFCCFD">
        <w:t xml:space="preserve"> samples</w:t>
      </w:r>
      <w:r w:rsidRPr="0019410D" w:rsidR="007B349C">
        <w:t xml:space="preserve"> and/or low response rates </w:t>
      </w:r>
      <w:r w:rsidR="00FE7C96">
        <w:fldChar w:fldCharType="begin"/>
      </w:r>
      <w:r w:rsidR="00FE7C96">
        <w:instrText xml:space="preserve"> ADDIN ZOTERO_ITEM CSL_CITATION {"citationID":"90b7SnyV","properties":{"formattedCitation":"(e.g., van der Velde et al., 2021)","plainCitation":"(e.g., van der Velde et al., 2021)","noteIndex":0},"citationItems":[{"id":125766,"uris":["http://zotero.org/groups/4652725/items/8C5KLZPV"],"itemData":{"id":125766,"type":"article-journal","abstract":"The COVID-19 pandemic caused lockdowns and sudden school closures around the world in spring 2020, significantly impacting the education of students. Here, we investigate how the switch to distance learning affected study activity and performance in an online retrieval practice tool used for language learning in Dutch secondary education. We report insights from a rich data set consisting of over 115 million retrieval practice trials completed by more than 133 thousand students over the course of two consecutive school years. Our findings show that usage of the tool increased substantially at the start of </w:instrText>
      </w:r>
      <w:r w:rsidRPr="00746F03" w:rsidR="00FE7C96">
        <w:rPr>
          <w:lang w:val="en-US"/>
        </w:rPr>
        <w:instrText xml:space="preserve">lockdown, with the bulk of study activity occurring on weekday mornings. In general, students’ progress through the material was largely unaffected by lockdown, although students from the highest educational track were somewhat more likely to be on or ahead of schedule than students from lower tracks, compared to the previous year. Performance on </w:instrText>
      </w:r>
      <w:r w:rsidRPr="009C01D5" w:rsidR="00FE7C96">
        <w:rPr>
          <w:lang w:val="de-DE"/>
        </w:rPr>
        <w:instrText xml:space="preserve">individual study trials was generally stable, but accuracy and response time on open answer questions went up, perhaps as a result of students being more focused at home. These encouraging findings contribute to a growing literature on the educational ramifications of distance learning during lockdown.","container-title":"Frontiers in Education","DOI":"https://doi.org/10.3389/feduc.2021.712987","ISSN":"2504-284X","journalAbbreviation":"Front. Educ.","language":"en","page":"712987","source":"DOI.org (Crossref)","title":"Lockdown learning: Changes in online foreign-language study activity and performance of Dutch secondary school students during the COVID-19 pandemic","title-short":"Lockdown Learning","volume":"6","author":[{"family":"Velde","given":"Maarten","non-dropping-particle":"van der"},{"family":"Sense","given":"Florian"},{"family":"Spijkers","given":"Rinske"},{"family":"Meeter","given":"Martijn"},{"family":"Rijn","given":"Hedderik","non-dropping-particle":"van"}],"issued":{"date-parts":[["2021",8,3]]}},"label":"page","prefix":"e.g.,"}],"schema":"https://github.com/citation-style-language/schema/raw/master/csl-citation.json"} </w:instrText>
      </w:r>
      <w:r w:rsidR="00FE7C96">
        <w:fldChar w:fldCharType="separate"/>
      </w:r>
      <w:r w:rsidRPr="009C01D5" w:rsidR="00FE7C96">
        <w:rPr>
          <w:rFonts w:cs="Calibri"/>
          <w:lang w:val="de-DE"/>
        </w:rPr>
        <w:t>(e.g., van der Velde et al., 2021)</w:t>
      </w:r>
      <w:r w:rsidR="00FE7C96">
        <w:fldChar w:fldCharType="end"/>
      </w:r>
      <w:r w:rsidRPr="009C01D5" w:rsidR="007B349C">
        <w:rPr>
          <w:lang w:val="de-DE"/>
        </w:rPr>
        <w:t xml:space="preserve">. </w:t>
      </w:r>
      <w:r w:rsidRPr="0019410D" w:rsidR="007B349C">
        <w:t xml:space="preserve">Moreover, although some </w:t>
      </w:r>
      <w:r w:rsidRPr="0019410D" w:rsidR="3C2A7CB7">
        <w:t>consensus has</w:t>
      </w:r>
      <w:r w:rsidRPr="0019410D" w:rsidR="007B349C">
        <w:t xml:space="preserve"> emerged </w:t>
      </w:r>
      <w:r w:rsidRPr="0019410D" w:rsidR="105BF7D2">
        <w:t>(e.g.,</w:t>
      </w:r>
      <w:r w:rsidRPr="0019410D" w:rsidR="007B349C">
        <w:t xml:space="preserve"> greater learning loss among students with lower SES), uncertainties remain </w:t>
      </w:r>
      <w:r w:rsidRPr="0019410D" w:rsidR="31595062">
        <w:t xml:space="preserve">among </w:t>
      </w:r>
      <w:r w:rsidRPr="0019410D" w:rsidR="5C5490BF">
        <w:t>mixed</w:t>
      </w:r>
      <w:r w:rsidRPr="0019410D" w:rsidR="007B349C">
        <w:t xml:space="preserve"> findings between different subjects. </w:t>
      </w:r>
      <w:r w:rsidRPr="0019410D" w:rsidR="289954D3">
        <w:t>Lastly</w:t>
      </w:r>
      <w:r w:rsidRPr="0019410D" w:rsidR="007B349C">
        <w:t>, school closures</w:t>
      </w:r>
      <w:r w:rsidRPr="0019410D" w:rsidR="4E1F09F1">
        <w:t xml:space="preserve"> have</w:t>
      </w:r>
      <w:r w:rsidRPr="0019410D" w:rsidR="007B349C">
        <w:t xml:space="preserve"> </w:t>
      </w:r>
      <w:r w:rsidRPr="0019410D" w:rsidR="5E44A325">
        <w:t xml:space="preserve">prevented </w:t>
      </w:r>
      <w:r w:rsidRPr="0019410D" w:rsidR="007B349C">
        <w:t xml:space="preserve">achievement assessments </w:t>
      </w:r>
      <w:r w:rsidRPr="0019410D" w:rsidR="791A4A4E">
        <w:t>from taking place.</w:t>
      </w:r>
      <w:r w:rsidRPr="0019410D" w:rsidR="007B349C">
        <w:t xml:space="preserve"> The lack of data presents educational researchers with </w:t>
      </w:r>
      <w:r w:rsidRPr="0019410D" w:rsidR="35E042B2">
        <w:t>additional</w:t>
      </w:r>
      <w:r w:rsidRPr="0019410D" w:rsidR="007B349C">
        <w:t xml:space="preserve"> challenge of generating evidence on the impact of school closures. Against this background, there is a need for both studies that analyse the impact of school closures on student achievement </w:t>
      </w:r>
      <w:r w:rsidRPr="0019410D" w:rsidR="4E554D42">
        <w:t>using</w:t>
      </w:r>
      <w:r w:rsidRPr="0019410D" w:rsidR="337FA619">
        <w:t xml:space="preserve"> </w:t>
      </w:r>
      <w:r w:rsidRPr="0019410D" w:rsidR="60F7DC37">
        <w:t xml:space="preserve">enhanced </w:t>
      </w:r>
      <w:r w:rsidRPr="0019410D" w:rsidR="3C8D8AB9">
        <w:t>methodology</w:t>
      </w:r>
      <w:r w:rsidRPr="0019410D" w:rsidR="007B349C">
        <w:t xml:space="preserve"> based on high quality data (e.g., representative data allowing us to draw conclusions about the entire population including family circumstances that </w:t>
      </w:r>
      <w:r w:rsidRPr="0019410D" w:rsidR="47AF8D1F">
        <w:t xml:space="preserve">are important </w:t>
      </w:r>
      <w:r w:rsidRPr="0019410D" w:rsidR="007B349C">
        <w:t xml:space="preserve">for learning at home) and studies on how to </w:t>
      </w:r>
      <w:r w:rsidRPr="0019410D" w:rsidR="6A8FAEB5">
        <w:t>accommodate</w:t>
      </w:r>
      <w:r w:rsidRPr="0019410D" w:rsidR="007B349C">
        <w:t xml:space="preserve"> </w:t>
      </w:r>
      <w:r w:rsidRPr="0019410D" w:rsidR="459B6F59">
        <w:t>systemic missing data.</w:t>
      </w:r>
    </w:p>
    <w:p w:rsidRPr="0019410D" w:rsidR="2781A541" w:rsidP="0019410D" w:rsidRDefault="2781A541" w14:paraId="616E10DC" w14:textId="1C619C60"/>
    <w:p w:rsidRPr="00BC48AE" w:rsidR="00E37FEF" w:rsidP="0A86B010" w:rsidRDefault="007B349C" w14:paraId="266EA16B" w14:textId="5BF3B7BC">
      <w:pPr>
        <w:rPr>
          <w:rFonts w:asciiTheme="majorHAnsi" w:hAnsiTheme="majorHAnsi" w:cstheme="majorBidi"/>
          <w:highlight w:val="yellow"/>
        </w:rPr>
      </w:pPr>
      <w:r w:rsidRPr="0019410D">
        <w:t xml:space="preserve">We aim to conduct two studies </w:t>
      </w:r>
      <w:r w:rsidRPr="0019410D" w:rsidR="53038EAD">
        <w:t xml:space="preserve">using </w:t>
      </w:r>
      <w:r w:rsidRPr="0019410D" w:rsidR="0F5174FA">
        <w:t>Norway’s</w:t>
      </w:r>
      <w:r w:rsidRPr="0019410D">
        <w:t xml:space="preserve"> register data</w:t>
      </w:r>
      <w:r w:rsidRPr="0019410D" w:rsidR="3429285D">
        <w:t xml:space="preserve"> </w:t>
      </w:r>
      <w:r w:rsidRPr="0019410D" w:rsidR="41B67769">
        <w:t xml:space="preserve">between </w:t>
      </w:r>
      <w:r w:rsidRPr="0019410D" w:rsidR="65088D70">
        <w:t xml:space="preserve">2009 and </w:t>
      </w:r>
      <w:r w:rsidRPr="0019410D" w:rsidR="085AA378">
        <w:t>2020.</w:t>
      </w:r>
      <w:r w:rsidRPr="0019410D">
        <w:t xml:space="preserve"> In </w:t>
      </w:r>
      <w:r w:rsidR="00F7453A">
        <w:t>s</w:t>
      </w:r>
      <w:r w:rsidRPr="0019410D" w:rsidR="11D6266B">
        <w:t>tudy</w:t>
      </w:r>
      <w:r w:rsidRPr="0019410D">
        <w:t xml:space="preserve"> 1</w:t>
      </w:r>
      <w:r w:rsidRPr="0019410D" w:rsidR="273509C8">
        <w:t xml:space="preserve"> </w:t>
      </w:r>
      <w:r w:rsidRPr="0019410D" w:rsidR="6B40EBAE">
        <w:t xml:space="preserve">(number of archival entries </w:t>
      </w:r>
      <m:oMath>
        <m:r>
          <w:rPr>
            <w:rFonts w:ascii="Cambria Math" w:hAnsi="Cambria Math"/>
          </w:rPr>
          <m:t>≈</m:t>
        </m:r>
      </m:oMath>
      <w:r w:rsidRPr="0019410D" w:rsidR="5FD26A75">
        <w:t xml:space="preserve"> 12.3million</w:t>
      </w:r>
      <w:r w:rsidRPr="0019410D" w:rsidR="6B40EBAE">
        <w:t>),</w:t>
      </w:r>
      <w:r w:rsidRPr="0019410D">
        <w:t xml:space="preserve"> we will </w:t>
      </w:r>
      <w:r w:rsidRPr="0019410D" w:rsidR="3F7E8234">
        <w:t xml:space="preserve">present a Bayesian approach to </w:t>
      </w:r>
      <w:r w:rsidRPr="0019410D" w:rsidR="4C4D5DFC">
        <w:t>estimating</w:t>
      </w:r>
      <w:r w:rsidRPr="0019410D" w:rsidR="3F7E8234">
        <w:t xml:space="preserve"> </w:t>
      </w:r>
      <w:r w:rsidRPr="0019410D" w:rsidR="5D463BB8">
        <w:t>missing</w:t>
      </w:r>
      <w:r w:rsidRPr="0019410D" w:rsidR="3F7E8234">
        <w:t xml:space="preserve"> exam data</w:t>
      </w:r>
      <w:r w:rsidRPr="0019410D" w:rsidR="49747303">
        <w:t xml:space="preserve"> in 2020</w:t>
      </w:r>
      <w:r w:rsidRPr="0019410D" w:rsidR="3F7E8234">
        <w:t xml:space="preserve"> </w:t>
      </w:r>
      <w:r w:rsidRPr="0019410D" w:rsidR="2609359A">
        <w:t>using</w:t>
      </w:r>
      <w:r w:rsidRPr="0019410D">
        <w:t xml:space="preserve"> </w:t>
      </w:r>
      <w:r w:rsidRPr="0019410D" w:rsidR="2AF1AAD2">
        <w:t>Year</w:t>
      </w:r>
      <w:r w:rsidRPr="0019410D">
        <w:t xml:space="preserve"> 10 students’ teacher</w:t>
      </w:r>
      <w:r w:rsidRPr="0019410D" w:rsidR="307C0755">
        <w:t>-assigned</w:t>
      </w:r>
      <w:r w:rsidRPr="0019410D">
        <w:t xml:space="preserve"> grades</w:t>
      </w:r>
      <w:r w:rsidRPr="0019410D" w:rsidR="307C0755">
        <w:t xml:space="preserve"> </w:t>
      </w:r>
      <w:r w:rsidRPr="0019410D" w:rsidR="77203363">
        <w:t>and exam grades</w:t>
      </w:r>
      <w:r w:rsidRPr="0019410D">
        <w:t xml:space="preserve"> </w:t>
      </w:r>
      <w:r w:rsidRPr="0019410D" w:rsidR="2A33378E">
        <w:t xml:space="preserve">from the previous 10 </w:t>
      </w:r>
      <w:r w:rsidRPr="0019410D" w:rsidR="6EAC7B59">
        <w:t xml:space="preserve">years, with particular focus </w:t>
      </w:r>
      <w:r w:rsidRPr="0019410D" w:rsidR="205F24F5">
        <w:t>on mathematics</w:t>
      </w:r>
      <w:r w:rsidRPr="0019410D">
        <w:t xml:space="preserve">, Norwegian and </w:t>
      </w:r>
      <w:r w:rsidRPr="0A86B010">
        <w:rPr>
          <w:rFonts w:asciiTheme="majorHAnsi" w:hAnsiTheme="majorHAnsi" w:cstheme="majorBidi"/>
        </w:rPr>
        <w:t>English</w:t>
      </w:r>
      <w:r w:rsidRPr="0A86B010" w:rsidR="205F24F5">
        <w:rPr>
          <w:rFonts w:asciiTheme="majorHAnsi" w:hAnsiTheme="majorHAnsi" w:cstheme="majorBidi"/>
        </w:rPr>
        <w:t>.</w:t>
      </w:r>
      <w:r w:rsidRPr="0A86B010">
        <w:rPr>
          <w:rFonts w:asciiTheme="majorHAnsi" w:hAnsiTheme="majorHAnsi" w:cstheme="majorBidi"/>
        </w:rPr>
        <w:t xml:space="preserve"> In </w:t>
      </w:r>
      <w:r w:rsidRPr="0A86B010" w:rsidR="00F7453A">
        <w:rPr>
          <w:rFonts w:asciiTheme="majorHAnsi" w:hAnsiTheme="majorHAnsi" w:cstheme="majorBidi"/>
        </w:rPr>
        <w:t>s</w:t>
      </w:r>
      <w:r w:rsidRPr="0A86B010" w:rsidR="0A55670B">
        <w:rPr>
          <w:rFonts w:asciiTheme="majorHAnsi" w:hAnsiTheme="majorHAnsi" w:cstheme="majorBidi"/>
        </w:rPr>
        <w:t>tudy</w:t>
      </w:r>
      <w:r w:rsidRPr="0A86B010">
        <w:rPr>
          <w:rFonts w:asciiTheme="majorHAnsi" w:hAnsiTheme="majorHAnsi" w:cstheme="majorBidi"/>
        </w:rPr>
        <w:t xml:space="preserve"> 2</w:t>
      </w:r>
      <w:r w:rsidRPr="0A86B010" w:rsidR="5FD26A75">
        <w:rPr>
          <w:rFonts w:asciiTheme="majorHAnsi" w:hAnsiTheme="majorHAnsi" w:cstheme="majorBidi"/>
        </w:rPr>
        <w:t xml:space="preserve"> </w:t>
      </w:r>
      <w:r w:rsidRPr="0A86B010" w:rsidR="10B1CF89">
        <w:rPr>
          <w:rFonts w:asciiTheme="majorHAnsi" w:hAnsiTheme="majorHAnsi" w:cstheme="majorBidi"/>
        </w:rPr>
        <w:t>(</w:t>
      </w:r>
      <w:r w:rsidR="0A86B010">
        <w:t xml:space="preserve">number of archival entries </w:t>
      </w:r>
      <m:oMath>
        <m:r>
          <w:rPr>
            <w:rFonts w:ascii="Cambria Math" w:hAnsi="Cambria Math"/>
          </w:rPr>
          <m:t>≈</m:t>
        </m:r>
      </m:oMath>
      <w:r w:rsidR="0A86B010">
        <w:t xml:space="preserve"> 5.6 million</w:t>
      </w:r>
      <w:r w:rsidRPr="0A86B010" w:rsidR="10B1CF89">
        <w:rPr>
          <w:rFonts w:asciiTheme="majorHAnsi" w:hAnsiTheme="majorHAnsi" w:cstheme="majorBidi"/>
        </w:rPr>
        <w:t>),</w:t>
      </w:r>
      <w:r w:rsidRPr="0A86B010">
        <w:rPr>
          <w:rFonts w:asciiTheme="majorHAnsi" w:hAnsiTheme="majorHAnsi" w:cstheme="majorBidi"/>
        </w:rPr>
        <w:t xml:space="preserve"> we will use</w:t>
      </w:r>
      <w:r w:rsidRPr="0019410D">
        <w:t xml:space="preserve"> Year 8 and 9 students’ national </w:t>
      </w:r>
      <w:r w:rsidR="00983167">
        <w:t xml:space="preserve">test </w:t>
      </w:r>
      <w:r w:rsidRPr="0019410D">
        <w:t xml:space="preserve">data in reading and </w:t>
      </w:r>
      <w:r w:rsidRPr="0019410D" w:rsidR="00DF26EF">
        <w:t>math</w:t>
      </w:r>
      <w:r w:rsidR="00DF26EF">
        <w:t>ematics</w:t>
      </w:r>
      <w:r w:rsidRPr="0019410D">
        <w:t xml:space="preserve"> as measures for students’ learning. </w:t>
      </w:r>
      <w:r w:rsidRPr="0019410D" w:rsidR="246C9AF0">
        <w:t>Since identical</w:t>
      </w:r>
      <w:r w:rsidRPr="0019410D">
        <w:t xml:space="preserve"> tests </w:t>
      </w:r>
      <w:r w:rsidRPr="0019410D" w:rsidR="75AC03AF">
        <w:t>are</w:t>
      </w:r>
      <w:r w:rsidRPr="0019410D">
        <w:t xml:space="preserve"> used in Year 8 </w:t>
      </w:r>
      <w:r w:rsidRPr="0019410D" w:rsidR="3F424219">
        <w:t>and</w:t>
      </w:r>
      <w:r w:rsidRPr="0019410D">
        <w:t xml:space="preserve"> 9, learning growths can be operationalized using difference scores. We will use difference</w:t>
      </w:r>
      <w:r w:rsidRPr="0019410D" w:rsidR="7B16AC10">
        <w:t>-</w:t>
      </w:r>
      <w:r w:rsidRPr="0019410D">
        <w:t>in</w:t>
      </w:r>
      <w:r w:rsidRPr="0019410D" w:rsidR="4C5614D0">
        <w:t>-</w:t>
      </w:r>
      <w:r w:rsidRPr="0019410D">
        <w:t>difference (</w:t>
      </w:r>
      <w:proofErr w:type="spellStart"/>
      <w:r w:rsidRPr="0019410D">
        <w:t>DiD</w:t>
      </w:r>
      <w:proofErr w:type="spellEnd"/>
      <w:r w:rsidRPr="0019410D">
        <w:t>) approach</w:t>
      </w:r>
      <w:r w:rsidR="000F2D4F">
        <w:t>es</w:t>
      </w:r>
      <w:r w:rsidRPr="0019410D">
        <w:t xml:space="preserve"> to compare learning </w:t>
      </w:r>
      <w:r w:rsidR="001D6EB6">
        <w:t>progression</w:t>
      </w:r>
      <w:r w:rsidR="00E06235">
        <w:t xml:space="preserve"> (i.e., </w:t>
      </w:r>
      <w:r w:rsidRPr="0019410D">
        <w:t xml:space="preserve">gains </w:t>
      </w:r>
      <w:r w:rsidR="00523C27">
        <w:t>or losses</w:t>
      </w:r>
      <w:r w:rsidR="00E06235">
        <w:t>)</w:t>
      </w:r>
      <w:r w:rsidR="00523C27">
        <w:t xml:space="preserve"> </w:t>
      </w:r>
      <w:r w:rsidRPr="0019410D">
        <w:t xml:space="preserve">between </w:t>
      </w:r>
      <w:r w:rsidR="006F2474">
        <w:t>the cohort</w:t>
      </w:r>
      <w:r w:rsidR="00E06235">
        <w:t>s</w:t>
      </w:r>
      <w:r w:rsidR="006F2474">
        <w:t xml:space="preserve"> effected by school closures due to COVID-19 and previous </w:t>
      </w:r>
      <w:r w:rsidRPr="0019410D">
        <w:t xml:space="preserve">cohorts. </w:t>
      </w:r>
      <w:r w:rsidRPr="0019410D" w:rsidR="74B90B05">
        <w:t>We therefore</w:t>
      </w:r>
      <w:r w:rsidRPr="0019410D">
        <w:t xml:space="preserve"> aim to provide robust findings that allow causal inferences on </w:t>
      </w:r>
      <w:r w:rsidRPr="0019410D" w:rsidR="3B5D3714">
        <w:t xml:space="preserve">the </w:t>
      </w:r>
      <w:r w:rsidRPr="0019410D">
        <w:t xml:space="preserve">effects of school </w:t>
      </w:r>
      <w:r w:rsidRPr="0019410D" w:rsidR="3BBB5565">
        <w:t>closure</w:t>
      </w:r>
      <w:r w:rsidR="006F2474">
        <w:t xml:space="preserve">s (e.g., </w:t>
      </w:r>
      <w:r w:rsidRPr="0019410D" w:rsidR="5F0D6B6C">
        <w:t>duration</w:t>
      </w:r>
      <w:r w:rsidR="006F2474">
        <w:t>)</w:t>
      </w:r>
      <w:r w:rsidRPr="0019410D">
        <w:t xml:space="preserve"> on students’ </w:t>
      </w:r>
      <w:r w:rsidRPr="00BC48AE">
        <w:t>learning</w:t>
      </w:r>
      <w:r w:rsidRPr="00BC48AE" w:rsidR="0FECD080">
        <w:t xml:space="preserve"> </w:t>
      </w:r>
      <w:r w:rsidRPr="00BC48AE" w:rsidR="612C393F">
        <w:t>progression</w:t>
      </w:r>
      <w:r w:rsidRPr="00BC48AE" w:rsidR="001D6EB6">
        <w:t xml:space="preserve">. That is, the focus of this study </w:t>
      </w:r>
      <w:r w:rsidRPr="00BC48AE" w:rsidR="00BC48AE">
        <w:t>is s</w:t>
      </w:r>
      <w:r w:rsidRPr="0A86B010" w:rsidR="001D6EB6">
        <w:rPr>
          <w:rFonts w:asciiTheme="majorHAnsi" w:hAnsiTheme="majorHAnsi" w:cstheme="majorBidi"/>
        </w:rPr>
        <w:t>chool closure elasticity of student achievement</w:t>
      </w:r>
      <w:r w:rsidRPr="0A86B010" w:rsidR="00BC48AE">
        <w:rPr>
          <w:rFonts w:asciiTheme="majorHAnsi" w:hAnsiTheme="majorHAnsi" w:cstheme="majorBidi"/>
        </w:rPr>
        <w:t xml:space="preserve"> (i.e., </w:t>
      </w:r>
      <w:r w:rsidRPr="0A86B010" w:rsidR="001D6EB6">
        <w:rPr>
          <w:rFonts w:asciiTheme="majorHAnsi" w:hAnsiTheme="majorHAnsi" w:cstheme="majorBidi"/>
        </w:rPr>
        <w:t>percentage change of student academic achievement in response to percentage change in school closure</w:t>
      </w:r>
      <w:r w:rsidRPr="0A86B010" w:rsidR="00BC48AE">
        <w:rPr>
          <w:rFonts w:asciiTheme="majorHAnsi" w:hAnsiTheme="majorHAnsi" w:cstheme="majorBidi"/>
        </w:rPr>
        <w:t>)</w:t>
      </w:r>
      <w:r w:rsidRPr="0019410D" w:rsidR="612C393F">
        <w:t>.</w:t>
      </w:r>
      <w:r w:rsidRPr="0019410D">
        <w:t xml:space="preserve"> </w:t>
      </w:r>
      <w:r w:rsidRPr="0019410D" w:rsidR="460D4509">
        <w:t xml:space="preserve">This study </w:t>
      </w:r>
      <w:r w:rsidR="00393FE0">
        <w:t>aims to</w:t>
      </w:r>
      <w:r w:rsidRPr="0019410D" w:rsidR="460D4509">
        <w:t xml:space="preserve"> </w:t>
      </w:r>
      <w:r w:rsidR="00393FE0">
        <w:t>gain</w:t>
      </w:r>
      <w:r w:rsidRPr="0019410D">
        <w:t xml:space="preserve"> insights into the importance of </w:t>
      </w:r>
      <w:r w:rsidRPr="0019410D" w:rsidR="1D75C96E">
        <w:t xml:space="preserve">teaching and </w:t>
      </w:r>
      <w:r w:rsidRPr="0019410D">
        <w:t xml:space="preserve">learning </w:t>
      </w:r>
      <w:r w:rsidRPr="0019410D" w:rsidR="597EB8CB">
        <w:t>in</w:t>
      </w:r>
      <w:r w:rsidRPr="0019410D">
        <w:t xml:space="preserve"> schools. </w:t>
      </w:r>
      <w:r w:rsidRPr="0019410D" w:rsidR="5DEE3E8E">
        <w:t>In addition</w:t>
      </w:r>
      <w:r w:rsidRPr="0019410D">
        <w:t xml:space="preserve">, we aim to shed light into the differential effects of school closures by looking at important background variables of learning at home (e.g., </w:t>
      </w:r>
      <w:r w:rsidRPr="0019410D" w:rsidR="4BBCE459">
        <w:t xml:space="preserve">parental </w:t>
      </w:r>
      <w:r w:rsidRPr="0019410D" w:rsidR="4DDBB22C">
        <w:t xml:space="preserve">income and </w:t>
      </w:r>
      <w:r w:rsidRPr="0019410D" w:rsidR="2A44A536">
        <w:t>education</w:t>
      </w:r>
      <w:r w:rsidRPr="0019410D">
        <w:t xml:space="preserve"> status, </w:t>
      </w:r>
      <w:r w:rsidRPr="0019410D" w:rsidR="67105DF5">
        <w:t xml:space="preserve">and </w:t>
      </w:r>
      <w:r w:rsidRPr="0019410D">
        <w:t xml:space="preserve">housing </w:t>
      </w:r>
      <w:r w:rsidRPr="0019410D" w:rsidR="2533C508">
        <w:t>conditions</w:t>
      </w:r>
      <w:r w:rsidRPr="0019410D">
        <w:t xml:space="preserve"> </w:t>
      </w:r>
      <w:r w:rsidRPr="0019410D" w:rsidR="067912DA">
        <w:t xml:space="preserve">in terms of </w:t>
      </w:r>
      <w:r w:rsidRPr="0019410D" w:rsidR="2485C34D">
        <w:t xml:space="preserve">floor areas per </w:t>
      </w:r>
      <w:r w:rsidRPr="0019410D" w:rsidR="6B29EF5B">
        <w:t>person).</w:t>
      </w:r>
      <w:r w:rsidRPr="0019410D">
        <w:t xml:space="preserve"> Findings </w:t>
      </w:r>
      <w:r w:rsidRPr="0019410D" w:rsidR="1C631CA2">
        <w:t>from</w:t>
      </w:r>
      <w:r w:rsidRPr="0019410D">
        <w:t xml:space="preserve"> this study </w:t>
      </w:r>
      <w:r w:rsidR="00393FE0">
        <w:t xml:space="preserve">will </w:t>
      </w:r>
      <w:r w:rsidRPr="0019410D" w:rsidR="15E5C775">
        <w:t>assist</w:t>
      </w:r>
      <w:r w:rsidRPr="0019410D">
        <w:t xml:space="preserve"> </w:t>
      </w:r>
      <w:r w:rsidRPr="0019410D" w:rsidR="5DEE3E8E">
        <w:t xml:space="preserve">future </w:t>
      </w:r>
      <w:r w:rsidRPr="0019410D">
        <w:t>policy</w:t>
      </w:r>
      <w:r w:rsidRPr="0019410D" w:rsidR="67253034">
        <w:t>-</w:t>
      </w:r>
      <w:r w:rsidRPr="0019410D" w:rsidR="4B7C4388">
        <w:t>formation</w:t>
      </w:r>
      <w:r w:rsidRPr="0019410D">
        <w:t xml:space="preserve"> </w:t>
      </w:r>
      <w:r w:rsidRPr="0019410D" w:rsidR="266528DC">
        <w:t xml:space="preserve">by </w:t>
      </w:r>
      <w:r w:rsidRPr="0019410D" w:rsidR="7C0BCFC9">
        <w:t>quantifying</w:t>
      </w:r>
      <w:r w:rsidRPr="0019410D" w:rsidR="5D2323FA">
        <w:t xml:space="preserve"> </w:t>
      </w:r>
      <w:r w:rsidRPr="0019410D" w:rsidR="0880E35F">
        <w:t xml:space="preserve">educational </w:t>
      </w:r>
      <w:r w:rsidRPr="0019410D" w:rsidR="7D8327A6">
        <w:t xml:space="preserve">costs </w:t>
      </w:r>
      <w:r w:rsidRPr="0019410D" w:rsidR="2429CF10">
        <w:t>resultant from</w:t>
      </w:r>
      <w:r w:rsidRPr="0019410D">
        <w:t xml:space="preserve"> </w:t>
      </w:r>
      <w:r w:rsidRPr="0019410D" w:rsidR="56E30B07">
        <w:t>major</w:t>
      </w:r>
      <w:r w:rsidRPr="0019410D">
        <w:t xml:space="preserve"> </w:t>
      </w:r>
      <w:r w:rsidRPr="0019410D" w:rsidR="635FD856">
        <w:t xml:space="preserve">social </w:t>
      </w:r>
      <w:r w:rsidRPr="0019410D">
        <w:t>measures</w:t>
      </w:r>
      <w:r w:rsidRPr="0019410D" w:rsidR="56861AAB">
        <w:t>.</w:t>
      </w:r>
    </w:p>
    <w:p w:rsidRPr="0019410D" w:rsidR="00E37FEF" w:rsidP="3A1FD47B" w:rsidRDefault="007B349C" w14:paraId="32A46C10" w14:textId="77777777">
      <w:pPr>
        <w:pStyle w:val="Heading1"/>
        <w:keepNext w:val="0"/>
        <w:contextualSpacing/>
        <w:rPr>
          <w:rFonts w:asciiTheme="majorHAnsi" w:hAnsiTheme="majorHAnsi" w:cstheme="majorHAnsi"/>
        </w:rPr>
      </w:pPr>
      <w:bookmarkStart w:name="_4q5b7xsj07wh" w:colFirst="0" w:colLast="0" w:id="2"/>
      <w:bookmarkEnd w:id="2"/>
      <w:r w:rsidRPr="0019410D">
        <w:rPr>
          <w:rFonts w:asciiTheme="majorHAnsi" w:hAnsiTheme="majorHAnsi" w:cstheme="majorHAnsi"/>
        </w:rPr>
        <w:t>Study Information</w:t>
      </w:r>
    </w:p>
    <w:p w:rsidRPr="0019410D" w:rsidR="00E37FEF" w:rsidP="3D11E6D6" w:rsidRDefault="007B349C" w14:paraId="68D27881" w14:textId="77777777">
      <w:pPr>
        <w:pStyle w:val="Heading2"/>
        <w:contextualSpacing/>
        <w:rPr>
          <w:rFonts w:asciiTheme="majorHAnsi" w:hAnsiTheme="majorHAnsi" w:cstheme="majorHAnsi"/>
          <w:b w:val="0"/>
        </w:rPr>
      </w:pPr>
      <w:r w:rsidRPr="0019410D">
        <w:rPr>
          <w:rFonts w:asciiTheme="majorHAnsi" w:hAnsiTheme="majorHAnsi" w:cstheme="majorHAnsi"/>
        </w:rPr>
        <w:t>Research Questions*</w:t>
      </w:r>
    </w:p>
    <w:p w:rsidRPr="0019410D" w:rsidR="00E37FEF" w:rsidP="0019410D" w:rsidRDefault="0A86B010" w14:paraId="6D65CCC5" w14:textId="0805FAA2">
      <w:r>
        <w:t>Our overall research question is: How did school closures affect students' learning? We plan on approaching this overarching theme through two studies. The first study explores how statistical methods can address the systemic missing of important information through this research question:</w:t>
      </w:r>
    </w:p>
    <w:p w:rsidRPr="00811528" w:rsidR="00E37FEF" w:rsidP="00811528" w:rsidRDefault="007B349C" w14:paraId="0703F56D" w14:textId="48BF0238">
      <w:pPr>
        <w:ind w:firstLine="567"/>
        <w:rPr>
          <w:i/>
          <w:iCs/>
        </w:rPr>
      </w:pPr>
      <w:r w:rsidRPr="001E65CC">
        <w:rPr>
          <w:i/>
          <w:iCs/>
        </w:rPr>
        <w:t xml:space="preserve">(RQ1) How can missing data in Year 10 exam grades </w:t>
      </w:r>
      <w:r w:rsidRPr="001E65CC" w:rsidR="2181A13A">
        <w:rPr>
          <w:i/>
          <w:iCs/>
        </w:rPr>
        <w:t xml:space="preserve">in </w:t>
      </w:r>
      <w:r w:rsidRPr="001E65CC" w:rsidR="0F823122">
        <w:rPr>
          <w:i/>
          <w:iCs/>
        </w:rPr>
        <w:t xml:space="preserve">2020 be </w:t>
      </w:r>
      <w:r w:rsidRPr="001E65CC" w:rsidR="32D44729">
        <w:rPr>
          <w:i/>
          <w:iCs/>
        </w:rPr>
        <w:t>estimated</w:t>
      </w:r>
      <w:r w:rsidRPr="001E65CC">
        <w:rPr>
          <w:i/>
          <w:iCs/>
        </w:rPr>
        <w:t xml:space="preserve"> using the Bayesian inference approach?</w:t>
      </w:r>
    </w:p>
    <w:p w:rsidRPr="0019410D" w:rsidR="00E37FEF" w:rsidP="0019410D" w:rsidRDefault="0A86B010" w14:paraId="3DEAFD7C" w14:textId="0401C342">
      <w:r>
        <w:t>In the second study, we examine differential effects of school closures on the estimated student achievement (Year 10, see RQ1) and national test data (Year 8 and 9) in reading and mathematics before and during the school closures. Specifically, we wish to investigate the following research questions:</w:t>
      </w:r>
    </w:p>
    <w:p w:rsidRPr="001E65CC" w:rsidR="00E37FEF" w:rsidP="005D02C9" w:rsidRDefault="007B349C" w14:paraId="7B0B624C" w14:textId="7E5343C1">
      <w:pPr>
        <w:ind w:firstLine="567"/>
        <w:rPr>
          <w:i/>
          <w:iCs/>
        </w:rPr>
      </w:pPr>
      <w:r w:rsidRPr="001E65CC">
        <w:rPr>
          <w:i/>
          <w:iCs/>
        </w:rPr>
        <w:t xml:space="preserve">(RQ2) What impact </w:t>
      </w:r>
      <w:r w:rsidRPr="001E65CC" w:rsidR="1ECDF90E">
        <w:rPr>
          <w:i/>
          <w:iCs/>
        </w:rPr>
        <w:t>ha</w:t>
      </w:r>
      <w:r w:rsidR="001E65CC">
        <w:rPr>
          <w:i/>
          <w:iCs/>
        </w:rPr>
        <w:t>ve</w:t>
      </w:r>
      <w:r w:rsidRPr="001E65CC">
        <w:rPr>
          <w:i/>
          <w:iCs/>
        </w:rPr>
        <w:t xml:space="preserve"> school closures had on students’ learning outcomes?</w:t>
      </w:r>
    </w:p>
    <w:p w:rsidRPr="001E65CC" w:rsidR="00E37FEF" w:rsidP="0A86B010" w:rsidRDefault="0A86B010" w14:paraId="7EC6FF28" w14:textId="735F5F91">
      <w:pPr>
        <w:ind w:firstLine="567"/>
        <w:rPr>
          <w:i/>
          <w:iCs/>
        </w:rPr>
      </w:pPr>
      <w:r w:rsidRPr="0A86B010">
        <w:rPr>
          <w:i/>
          <w:iCs/>
        </w:rPr>
        <w:t>(RQ3) How were students’ learning outcomes related to students’ socioeconomic status, household, and family characteristics?</w:t>
      </w:r>
    </w:p>
    <w:p w:rsidRPr="001E65CC" w:rsidR="00E37FEF" w:rsidP="55AFEDBE" w:rsidRDefault="0A86B010" w14:paraId="789AB729" w14:textId="0BED2C7A">
      <w:pPr>
        <w:pStyle w:val="Normal"/>
        <w:ind w:firstLine="567"/>
        <w:rPr>
          <w:i w:val="1"/>
          <w:iCs w:val="1"/>
        </w:rPr>
      </w:pPr>
      <w:r w:rsidRPr="55AFEDBE" w:rsidR="55AFEDBE">
        <w:rPr>
          <w:i w:val="1"/>
          <w:iCs w:val="1"/>
        </w:rPr>
        <w:t>(RQ4) How do learning outcomes during closure differ between low and high achievers?</w:t>
      </w:r>
    </w:p>
    <w:p w:rsidR="00E37FEF" w:rsidP="6EC49071" w:rsidRDefault="007B349C" w14:paraId="62719E12" w14:textId="77777777">
      <w:pPr>
        <w:pStyle w:val="Heading2"/>
        <w:contextualSpacing/>
        <w:rPr>
          <w:rFonts w:asciiTheme="majorHAnsi" w:hAnsiTheme="majorHAnsi" w:cstheme="majorHAnsi"/>
        </w:rPr>
      </w:pPr>
      <w:r w:rsidRPr="0019410D">
        <w:rPr>
          <w:rFonts w:asciiTheme="majorHAnsi" w:hAnsiTheme="majorHAnsi" w:cstheme="majorHAnsi"/>
        </w:rPr>
        <w:t>Hypotheses</w:t>
      </w:r>
    </w:p>
    <w:p w:rsidRPr="00B61BC2" w:rsidR="00B61BC2" w:rsidP="00B61BC2" w:rsidRDefault="00B61BC2" w14:paraId="2E2B9D57" w14:textId="196D61D4">
      <w:r>
        <w:t>W</w:t>
      </w:r>
      <w:r w:rsidRPr="00BD78AC">
        <w:t xml:space="preserve">e will consider all effects to be meaningful for both the period that includes the </w:t>
      </w:r>
      <w:r w:rsidRPr="000534EB">
        <w:rPr>
          <w:rFonts w:cs="Calibri"/>
        </w:rPr>
        <w:t xml:space="preserve">first school closures in 2020 </w:t>
      </w:r>
      <w:r w:rsidR="004D2E9F">
        <w:rPr>
          <w:rFonts w:cs="Calibri"/>
        </w:rPr>
        <w:t xml:space="preserve">(called period 1) </w:t>
      </w:r>
      <w:r w:rsidR="0027302B">
        <w:rPr>
          <w:rFonts w:cs="Calibri"/>
        </w:rPr>
        <w:t>and</w:t>
      </w:r>
      <w:r w:rsidRPr="000534EB">
        <w:rPr>
          <w:rFonts w:cs="Calibri"/>
        </w:rPr>
        <w:t xml:space="preserve"> </w:t>
      </w:r>
      <w:r w:rsidR="0027302B">
        <w:rPr>
          <w:rFonts w:cs="Calibri"/>
        </w:rPr>
        <w:t xml:space="preserve">the </w:t>
      </w:r>
      <w:r w:rsidRPr="000534EB">
        <w:rPr>
          <w:rFonts w:cs="Calibri"/>
        </w:rPr>
        <w:t xml:space="preserve">period that includes </w:t>
      </w:r>
      <w:r w:rsidR="006F05A2">
        <w:rPr>
          <w:rFonts w:cs="Calibri"/>
        </w:rPr>
        <w:t xml:space="preserve">the second school </w:t>
      </w:r>
      <w:r w:rsidRPr="000534EB">
        <w:rPr>
          <w:rFonts w:cs="Calibri"/>
        </w:rPr>
        <w:t xml:space="preserve">closures </w:t>
      </w:r>
      <w:r w:rsidR="006F05A2">
        <w:rPr>
          <w:rFonts w:cs="Calibri"/>
        </w:rPr>
        <w:t>in 2021</w:t>
      </w:r>
      <w:r w:rsidR="004D2E9F">
        <w:rPr>
          <w:rFonts w:cs="Calibri"/>
        </w:rPr>
        <w:t xml:space="preserve"> (called period 2)</w:t>
      </w:r>
      <w:r w:rsidRPr="000534EB">
        <w:rPr>
          <w:rFonts w:cs="Calibri"/>
        </w:rPr>
        <w:t>.</w:t>
      </w:r>
    </w:p>
    <w:p w:rsidRPr="00D8274F" w:rsidR="003A35E0" w:rsidP="0019410D" w:rsidRDefault="007B349C" w14:paraId="62C63D1F" w14:textId="2D2B22B8">
      <w:pPr>
        <w:rPr>
          <w:rFonts w:cs="Calibri"/>
          <w:i/>
          <w:iCs/>
        </w:rPr>
      </w:pPr>
      <w:r w:rsidRPr="00D8274F">
        <w:rPr>
          <w:b/>
          <w:i/>
          <w:iCs/>
        </w:rPr>
        <w:t>H1</w:t>
      </w:r>
      <w:r w:rsidRPr="00D8274F">
        <w:rPr>
          <w:i/>
          <w:iCs/>
        </w:rPr>
        <w:t xml:space="preserve"> regarding RQ2:</w:t>
      </w:r>
      <w:r w:rsidRPr="00D8274F" w:rsidR="00B61BC2">
        <w:rPr>
          <w:i/>
          <w:iCs/>
        </w:rPr>
        <w:t xml:space="preserve"> W</w:t>
      </w:r>
      <w:r w:rsidRPr="00D8274F" w:rsidR="00BD78AC">
        <w:rPr>
          <w:rFonts w:cs="Calibri"/>
          <w:i/>
          <w:iCs/>
        </w:rPr>
        <w:t xml:space="preserve">e expect </w:t>
      </w:r>
      <w:r w:rsidRPr="00D8274F" w:rsidR="00030C41">
        <w:rPr>
          <w:rFonts w:cs="Calibri"/>
          <w:i/>
          <w:iCs/>
        </w:rPr>
        <w:t xml:space="preserve">small </w:t>
      </w:r>
      <w:r w:rsidRPr="00D8274F" w:rsidR="00BD78AC">
        <w:rPr>
          <w:rFonts w:cs="Calibri"/>
          <w:i/>
          <w:iCs/>
        </w:rPr>
        <w:t xml:space="preserve">effect sizes of </w:t>
      </w:r>
      <w:r w:rsidRPr="00D8274F" w:rsidR="00E666E8">
        <w:rPr>
          <w:rFonts w:cs="Calibri"/>
          <w:i/>
          <w:iCs/>
        </w:rPr>
        <w:t xml:space="preserve">approximately </w:t>
      </w:r>
      <m:oMath>
        <m:r>
          <w:rPr>
            <w:rFonts w:ascii="Cambria Math" w:hAnsi="Cambria Math" w:cs="Calibri"/>
          </w:rPr>
          <m:t>d=-</m:t>
        </m:r>
        <m:f>
          <m:fPr>
            <m:ctrlPr>
              <w:rPr>
                <w:rFonts w:ascii="Cambria Math" w:hAnsi="Cambria Math" w:cs="Calibri"/>
                <w:i/>
                <w:iCs/>
              </w:rPr>
            </m:ctrlPr>
          </m:fPr>
          <m:num>
            <m:r>
              <w:rPr>
                <w:rFonts w:ascii="Cambria Math" w:hAnsi="Cambria Math" w:cs="Calibri"/>
              </w:rPr>
              <m:t>0.2</m:t>
            </m:r>
          </m:num>
          <m:den>
            <m:r>
              <w:rPr>
                <w:rFonts w:ascii="Cambria Math" w:hAnsi="Cambria Math" w:cs="Calibri"/>
              </w:rPr>
              <m:t>52</m:t>
            </m:r>
          </m:den>
        </m:f>
        <m:r>
          <w:rPr>
            <w:rFonts w:ascii="Cambria Math" w:hAnsi="Cambria Math" w:cs="Calibri"/>
          </w:rPr>
          <m:t>=-0.0038 SD</m:t>
        </m:r>
      </m:oMath>
      <w:r w:rsidRPr="00D8274F" w:rsidR="00836DAB">
        <w:rPr>
          <w:rFonts w:cs="Calibri"/>
          <w:i/>
          <w:iCs/>
        </w:rPr>
        <w:t xml:space="preserve"> per week</w:t>
      </w:r>
      <w:r w:rsidRPr="00D8274F" w:rsidR="00E666E8">
        <w:rPr>
          <w:rFonts w:cs="Calibri"/>
          <w:i/>
          <w:iCs/>
        </w:rPr>
        <w:t xml:space="preserve"> </w:t>
      </w:r>
      <w:r w:rsidRPr="00D8274F" w:rsidR="00C511E3">
        <w:rPr>
          <w:rFonts w:cs="Calibri"/>
          <w:i/>
          <w:iCs/>
        </w:rPr>
        <w:t>that illustrate</w:t>
      </w:r>
      <w:r w:rsidRPr="00D8274F" w:rsidR="0085198A">
        <w:rPr>
          <w:rFonts w:cs="Calibri"/>
          <w:i/>
          <w:iCs/>
        </w:rPr>
        <w:t xml:space="preserve"> </w:t>
      </w:r>
      <w:r w:rsidRPr="00D8274F" w:rsidR="00BD78AC">
        <w:rPr>
          <w:rFonts w:cs="Calibri"/>
          <w:i/>
          <w:iCs/>
        </w:rPr>
        <w:t xml:space="preserve">learning loss </w:t>
      </w:r>
      <w:r w:rsidRPr="00D8274F" w:rsidR="006D0BA1">
        <w:rPr>
          <w:i/>
          <w:iCs/>
        </w:rPr>
        <w:t>period</w:t>
      </w:r>
      <w:r w:rsidRPr="00D8274F" w:rsidR="004D2E9F">
        <w:rPr>
          <w:i/>
          <w:iCs/>
        </w:rPr>
        <w:t xml:space="preserve"> 1</w:t>
      </w:r>
      <w:r w:rsidRPr="00D8274F" w:rsidR="00C511E3">
        <w:rPr>
          <w:rFonts w:cs="Calibri"/>
          <w:i/>
          <w:iCs/>
        </w:rPr>
        <w:t>.</w:t>
      </w:r>
    </w:p>
    <w:p w:rsidRPr="003A35E0" w:rsidR="003A35E0" w:rsidP="003A35E0" w:rsidRDefault="001773BB" w14:paraId="1A68A9EC" w14:textId="21F33533">
      <w:pPr>
        <w:rPr>
          <w:rFonts w:cs="Calibri"/>
        </w:rPr>
      </w:pPr>
      <w:r w:rsidRPr="55AFEDBE">
        <w:rPr>
          <w:rFonts w:cs="Calibri"/>
          <w:i w:val="1"/>
          <w:iCs w:val="1"/>
        </w:rPr>
        <w:t>Note</w:t>
      </w:r>
      <w:r w:rsidRPr="55AFEDBE" w:rsidR="008C33E7">
        <w:rPr>
          <w:rFonts w:cs="Calibri"/>
          <w:i w:val="1"/>
          <w:iCs w:val="1"/>
        </w:rPr>
        <w:t>s</w:t>
      </w:r>
      <w:r>
        <w:rPr>
          <w:rFonts w:cs="Calibri"/>
        </w:rPr>
        <w:t xml:space="preserve">: </w:t>
      </w:r>
      <w:r w:rsidR="003A35E0">
        <w:rPr>
          <w:rFonts w:cs="Calibri"/>
        </w:rPr>
        <w:t>For a j</w:t>
      </w:r>
      <w:r w:rsidR="003A35E0">
        <w:rPr/>
        <w:t xml:space="preserve">ustification of hypothesis H1 see the section </w:t>
      </w:r>
      <w:r w:rsidRPr="55AFEDBE" w:rsidR="003A35E0">
        <w:rPr>
          <w:i w:val="1"/>
          <w:iCs w:val="1"/>
        </w:rPr>
        <w:t>effect sizes</w:t>
      </w:r>
      <w:r w:rsidR="003A35E0">
        <w:rPr/>
        <w:t xml:space="preserve">. </w:t>
      </w:r>
      <w:r w:rsidR="00927742">
        <w:rPr>
          <w:rFonts w:cs="Calibri"/>
        </w:rPr>
        <w:t xml:space="preserve">For </w:t>
      </w:r>
      <w:r w:rsidR="004D2E9F">
        <w:rPr>
          <w:rFonts w:cs="Calibri"/>
        </w:rPr>
        <w:t>p</w:t>
      </w:r>
      <w:r w:rsidR="00927742">
        <w:rPr>
          <w:rFonts w:cs="Calibri"/>
        </w:rPr>
        <w:t xml:space="preserve">eriod </w:t>
      </w:r>
      <w:r w:rsidR="004D2E9F">
        <w:rPr>
          <w:rFonts w:cs="Calibri"/>
        </w:rPr>
        <w:t>2</w:t>
      </w:r>
      <w:r w:rsidR="00927742">
        <w:rPr>
          <w:rFonts w:cs="Calibri"/>
        </w:rPr>
        <w:t xml:space="preserve">, we will conduct </w:t>
      </w:r>
      <w:r w:rsidR="00EE1C48">
        <w:rPr>
          <w:rFonts w:cs="Calibri"/>
        </w:rPr>
        <w:t xml:space="preserve">explorative analyses (see section </w:t>
      </w:r>
      <w:r w:rsidRPr="55AFEDBE" w:rsidR="003A35E0">
        <w:rPr>
          <w:rFonts w:cs="Calibri"/>
          <w:i w:val="1"/>
          <w:iCs w:val="1"/>
        </w:rPr>
        <w:t>exploratory analysis</w:t>
      </w:r>
      <w:r w:rsidRPr="55AFEDBE" w:rsidR="00EE1C48">
        <w:rPr>
          <w:rFonts w:cs="Calibri"/>
          <w:i w:val="1"/>
          <w:iCs w:val="1"/>
        </w:rPr>
        <w:t xml:space="preserve">). </w:t>
      </w:r>
      <w:r w:rsidR="002E004C">
        <w:rPr>
          <w:rFonts w:cs="Calibri"/>
        </w:rPr>
        <w:t>W</w:t>
      </w:r>
      <w:r w:rsidR="00EE1C48">
        <w:rPr>
          <w:rFonts w:cs="Calibri"/>
        </w:rPr>
        <w:t>e speculate that the</w:t>
      </w:r>
      <w:r w:rsidRPr="000534EB" w:rsidR="00BD78AC">
        <w:rPr>
          <w:rFonts w:cs="Calibri"/>
        </w:rPr>
        <w:t xml:space="preserve"> effect sizes</w:t>
      </w:r>
      <w:r w:rsidR="00EE1C48">
        <w:rPr>
          <w:rFonts w:cs="Calibri"/>
        </w:rPr>
        <w:t xml:space="preserve"> </w:t>
      </w:r>
      <w:r w:rsidR="00700E0D">
        <w:rPr>
          <w:rFonts w:cs="Calibri"/>
        </w:rPr>
        <w:t xml:space="preserve">regarding period 2 </w:t>
      </w:r>
      <w:r w:rsidR="00EE1C48">
        <w:rPr>
          <w:rFonts w:cs="Calibri"/>
        </w:rPr>
        <w:t xml:space="preserve">are smaller </w:t>
      </w:r>
      <w:r w:rsidR="00700E0D">
        <w:rPr>
          <w:rFonts w:cs="Calibri"/>
        </w:rPr>
        <w:t>than</w:t>
      </w:r>
      <w:r w:rsidR="00EE1C48">
        <w:rPr>
          <w:rFonts w:cs="Calibri"/>
        </w:rPr>
        <w:t xml:space="preserve"> for </w:t>
      </w:r>
      <w:r w:rsidR="00700E0D">
        <w:rPr>
          <w:rFonts w:cs="Calibri"/>
        </w:rPr>
        <w:t>period 1</w:t>
      </w:r>
      <w:r>
        <w:rPr>
          <w:rFonts w:cs="Calibri"/>
        </w:rPr>
        <w:t xml:space="preserve"> (</w:t>
      </w:r>
      <w:r w:rsidRPr="000534EB" w:rsidR="00E666E8">
        <w:rPr>
          <w:rFonts w:cs="Calibri"/>
        </w:rPr>
        <w:t>approximately</w:t>
      </w:r>
      <w:r w:rsidRPr="000534EB" w:rsidR="00BD78AC">
        <w:rPr>
          <w:rFonts w:cs="Calibri"/>
        </w:rPr>
        <w:t xml:space="preserve"> </w:t>
      </w:r>
      <m:oMath>
        <m:r>
          <w:rPr>
            <w:rFonts w:ascii="Cambria Math" w:hAnsi="Cambria Math" w:cs="Calibri"/>
          </w:rPr>
          <m:t>d=-</m:t>
        </m:r>
        <m:f>
          <m:fPr>
            <m:ctrlPr>
              <w:rPr>
                <w:rFonts w:ascii="Cambria Math" w:hAnsi="Cambria Math" w:cs="Calibri"/>
                <w:i/>
              </w:rPr>
            </m:ctrlPr>
          </m:fPr>
          <m:num>
            <m:r>
              <w:rPr>
                <w:rFonts w:ascii="Cambria Math" w:hAnsi="Cambria Math" w:cs="Calibri"/>
              </w:rPr>
              <m:t>0.1</m:t>
            </m:r>
          </m:num>
          <m:den>
            <m:r>
              <w:rPr>
                <w:rFonts w:ascii="Cambria Math" w:hAnsi="Cambria Math" w:cs="Calibri"/>
              </w:rPr>
              <m:t>52</m:t>
            </m:r>
          </m:den>
        </m:f>
        <m:r>
          <w:rPr>
            <w:rFonts w:ascii="Cambria Math" w:hAnsi="Cambria Math" w:cs="Calibri"/>
          </w:rPr>
          <m:t>=-0.0019 SD</m:t>
        </m:r>
      </m:oMath>
      <w:r w:rsidRPr="000534EB" w:rsidR="00BD78AC">
        <w:rPr>
          <w:rFonts w:cs="Calibri"/>
        </w:rPr>
        <w:t>per week</w:t>
      </w:r>
      <w:r w:rsidR="00700E0D">
        <w:rPr>
          <w:rFonts w:cs="Calibri"/>
        </w:rPr>
        <w:t>)</w:t>
      </w:r>
      <w:r>
        <w:rPr>
          <w:rFonts w:cs="Calibri"/>
        </w:rPr>
        <w:t xml:space="preserve">. </w:t>
      </w:r>
      <w:r w:rsidRPr="003A35E0" w:rsidR="003A35E0">
        <w:rPr>
          <w:rFonts w:cs="Calibri"/>
        </w:rPr>
        <w:t xml:space="preserve">The term </w:t>
      </w:r>
      <w:r w:rsidRPr="55AFEDBE" w:rsidR="004D2E9F">
        <w:rPr>
          <w:rFonts w:cs="Calibri"/>
          <w:i w:val="1"/>
          <w:iCs w:val="1"/>
        </w:rPr>
        <w:t>learning loss</w:t>
      </w:r>
      <w:r w:rsidRPr="003A35E0" w:rsidR="003A35E0">
        <w:rPr>
          <w:rFonts w:cs="Calibri"/>
        </w:rPr>
        <w:t xml:space="preserve"> does not suggest a decline in total amount of learning but smaller growth sizes compared with equivalent cohorts before COVID school closures.</w:t>
      </w:r>
      <w:r w:rsidR="004206A9">
        <w:rPr>
          <w:rFonts w:cs="Calibri"/>
        </w:rPr>
        <w:t xml:space="preserve"> Since </w:t>
      </w:r>
      <w:r w:rsidRPr="006F50FD" w:rsidR="004206A9">
        <w:rPr>
          <w:rFonts w:cs="Calibri"/>
        </w:rPr>
        <w:t>identical</w:t>
      </w:r>
      <w:r w:rsidRPr="003A35E0" w:rsidR="004206A9">
        <w:rPr>
          <w:rFonts w:cs="Calibri"/>
        </w:rPr>
        <w:t xml:space="preserve"> </w:t>
      </w:r>
      <w:r w:rsidR="004206A9">
        <w:rPr>
          <w:rFonts w:cs="Calibri"/>
        </w:rPr>
        <w:t>national tests are</w:t>
      </w:r>
      <w:r w:rsidRPr="003A35E0" w:rsidR="004206A9">
        <w:rPr>
          <w:rFonts w:cs="Calibri"/>
        </w:rPr>
        <w:t xml:space="preserve"> implemented in Year 8 and Year 9</w:t>
      </w:r>
      <w:r w:rsidR="004206A9">
        <w:rPr>
          <w:rFonts w:cs="Calibri"/>
        </w:rPr>
        <w:t xml:space="preserve"> (see section </w:t>
      </w:r>
      <w:r w:rsidRPr="55AFEDBE" w:rsidR="004206A9">
        <w:rPr>
          <w:rFonts w:cs="Calibri"/>
          <w:i w:val="1"/>
          <w:iCs w:val="1"/>
        </w:rPr>
        <w:t>variables</w:t>
      </w:r>
      <w:r w:rsidR="004206A9">
        <w:rPr>
          <w:rFonts w:cs="Calibri"/>
        </w:rPr>
        <w:t>)</w:t>
      </w:r>
      <w:r w:rsidRPr="003A35E0" w:rsidR="004206A9">
        <w:rPr>
          <w:rFonts w:cs="Calibri"/>
        </w:rPr>
        <w:t xml:space="preserve">, we expect the cohorts prior to 2020 to have advantages in learning </w:t>
      </w:r>
      <w:r w:rsidRPr="003A35E0" w:rsidR="004206A9">
        <w:rPr>
          <w:rFonts w:cs="Calibri"/>
        </w:rPr>
        <w:t xml:space="preserve">growth</w:t>
      </w:r>
      <w:r w:rsidRPr="003A35E0" w:rsidR="004206A9">
        <w:rPr>
          <w:rFonts w:cs="Calibri"/>
        </w:rPr>
        <w:t xml:space="preserve">.</w:t>
      </w:r>
      <w:r w:rsidRPr="003A35E0" w:rsidR="004206A9">
        <w:rPr>
          <w:rFonts w:cs="Calibri"/>
        </w:rPr>
        <w:t xml:space="preserve"> </w:t>
      </w:r>
      <w:r w:rsidR="0A86B010">
        <w:rPr/>
        <w:t>In addition, we expect to see differential effects of school closures on students’ learning growth.</w:t>
      </w:r>
    </w:p>
    <w:p w:rsidRPr="00D8274F" w:rsidR="00E37FEF" w:rsidP="0019410D" w:rsidRDefault="00D8129D" w14:paraId="52778A74" w14:textId="286D33FE">
      <w:pPr>
        <w:rPr>
          <w:i/>
          <w:iCs/>
        </w:rPr>
      </w:pPr>
      <w:r w:rsidRPr="00D8274F">
        <w:rPr>
          <w:b/>
          <w:i/>
          <w:iCs/>
        </w:rPr>
        <w:t>H2</w:t>
      </w:r>
      <w:r w:rsidRPr="00D8274F">
        <w:rPr>
          <w:i/>
          <w:iCs/>
        </w:rPr>
        <w:t xml:space="preserve"> regarding RQ3: Effects of school closures on students’ learning are </w:t>
      </w:r>
      <w:r w:rsidRPr="00D8274F" w:rsidR="50F7EA52">
        <w:rPr>
          <w:i/>
          <w:iCs/>
        </w:rPr>
        <w:t>moderated</w:t>
      </w:r>
      <w:r w:rsidRPr="00D8274F" w:rsidR="007B349C">
        <w:rPr>
          <w:i/>
          <w:iCs/>
        </w:rPr>
        <w:t xml:space="preserve"> </w:t>
      </w:r>
      <w:r w:rsidRPr="00D8274F" w:rsidR="5F587DE6">
        <w:rPr>
          <w:i/>
          <w:iCs/>
        </w:rPr>
        <w:t xml:space="preserve">by </w:t>
      </w:r>
      <w:r w:rsidRPr="00D8274F" w:rsidR="007B349C">
        <w:rPr>
          <w:i/>
          <w:iCs/>
        </w:rPr>
        <w:t>students' SES</w:t>
      </w:r>
      <w:r w:rsidRPr="00D8274F" w:rsidR="00682B25">
        <w:rPr>
          <w:i/>
          <w:iCs/>
        </w:rPr>
        <w:t xml:space="preserve"> in </w:t>
      </w:r>
      <w:r w:rsidRPr="00D8274F" w:rsidR="006416AA">
        <w:rPr>
          <w:i/>
          <w:iCs/>
        </w:rPr>
        <w:t>period 1</w:t>
      </w:r>
      <w:r w:rsidRPr="00D8274F" w:rsidR="00682B25">
        <w:rPr>
          <w:i/>
          <w:iCs/>
        </w:rPr>
        <w:t>.</w:t>
      </w:r>
      <w:r w:rsidRPr="00D8274F" w:rsidR="00497309">
        <w:rPr>
          <w:i/>
          <w:iCs/>
        </w:rPr>
        <w:t xml:space="preserve"> </w:t>
      </w:r>
      <w:r w:rsidRPr="00D8274F">
        <w:rPr>
          <w:i/>
          <w:iCs/>
        </w:rPr>
        <w:t>That is, s</w:t>
      </w:r>
      <w:r w:rsidRPr="00D8274F" w:rsidR="00EB7728">
        <w:rPr>
          <w:i/>
          <w:iCs/>
        </w:rPr>
        <w:t>tudents with lower SES show more learning loss</w:t>
      </w:r>
      <w:r w:rsidRPr="00D8274F" w:rsidR="00602EF2">
        <w:rPr>
          <w:i/>
          <w:iCs/>
        </w:rPr>
        <w:t xml:space="preserve"> due to school closures</w:t>
      </w:r>
      <w:r w:rsidRPr="00D8274F" w:rsidR="00EB7728">
        <w:rPr>
          <w:i/>
          <w:iCs/>
        </w:rPr>
        <w:t xml:space="preserve"> than students with higher SES.</w:t>
      </w:r>
    </w:p>
    <w:p w:rsidR="00E958BE" w:rsidP="55AFEDBE" w:rsidRDefault="0A86B010" w14:paraId="3F607687" w14:textId="5902ACC5">
      <w:pPr>
        <w:pStyle w:val="Normal"/>
        <w:rPr>
          <w:lang w:val="en-US"/>
        </w:rPr>
      </w:pPr>
      <w:r w:rsidRPr="55AFEDBE" w:rsidR="55AFEDBE">
        <w:rPr>
          <w:i w:val="1"/>
          <w:iCs w:val="1"/>
        </w:rPr>
        <w:t>Justification of our hypothesis H2</w:t>
      </w:r>
      <w:r w:rsidR="55AFEDBE">
        <w:rPr/>
        <w:t xml:space="preserve">: Previous studies on period 1 suggest that students’ SES is critical for the extent of learning loss. Although </w:t>
      </w:r>
      <w:r w:rsidRPr="55AFEDBE" w:rsidR="55AFEDBE">
        <w:rPr>
          <w:lang w:val="en-US"/>
        </w:rPr>
        <w:t>Norwegian residents usually enjoy high standards of living, such privilege is distributed unevenly when comparing the means of the 5th</w:t>
      </w:r>
      <w:r w:rsidRPr="55AFEDBE" w:rsidR="55AFEDBE">
        <w:rPr>
          <w:lang w:val="en-US"/>
        </w:rPr>
        <w:t xml:space="preserve"> against that of the 95th percentile </w:t>
      </w:r>
      <w:r w:rsidRPr="55AFEDBE">
        <w:rPr>
          <w:lang w:val="de-DE"/>
        </w:rPr>
        <w:fldChar w:fldCharType="begin"/>
      </w:r>
      <w:r w:rsidRPr="55AFEDBE">
        <w:rPr>
          <w:lang w:val="en-US"/>
        </w:rPr>
        <w:instrText xml:space="preserve"> ADDIN ZOTERO_ITEM CSL_CITATION {"citationID":"E6mXTumB","properties":{"formattedCitation":"(OECD, 2019)","plainCitation":"(OECD, 2019)","noteIndex":0},"citationItems":[{"id":129893,"uris":["http://zotero.org/groups/4652725/items/XFXTLH6B"],"itemData":{"id":129893,"type":"book","collection-title":"PISA","ISBN":"978-92-64-89352-8","language":"en","note":"DOI: 10.1787/b5fd1b8f-en","publisher":"OECD","source":"DOI.org (Crossref)","title":"PISA 2018 results (Volume II): Where all students can succeed","title-short":"PISA 2018 Results (Volume II)","URL":"https://www.oecd-ilibrary.org/education/pisa-2018-results-volume-ii_b5fd1b8f-en","author":[{"literal":"OECD"}],"accessed":{"date-parts":[["2022",7,17]]},"issued":{"date-parts":[["2019",12,3]]}}}],"schema":"https://github.com/citation-style-language/schema/raw/master/csl-citation.json"} </w:instrText>
      </w:r>
      <w:r w:rsidRPr="55AFEDBE">
        <w:rPr>
          <w:lang w:val="de-DE"/>
        </w:rPr>
        <w:fldChar w:fldCharType="separate"/>
      </w:r>
      <w:r w:rsidRPr="55AFEDBE" w:rsidR="55AFEDBE">
        <w:rPr>
          <w:rFonts w:cs="Calibri"/>
          <w:lang w:val="en-US"/>
        </w:rPr>
        <w:t>(OECD, 2019)</w:t>
      </w:r>
      <w:r w:rsidRPr="55AFEDBE">
        <w:rPr>
          <w:lang w:val="de-DE"/>
        </w:rPr>
        <w:fldChar w:fldCharType="end"/>
      </w:r>
      <w:r w:rsidRPr="55AFEDBE" w:rsidR="55AFEDBE">
        <w:rPr>
          <w:lang w:val="en-US"/>
        </w:rPr>
        <w:t>, suggesting unequal relationship between school closures and SES. More specifically, we conjecture that the less favorable students’ SES, the greater their learning loss.</w:t>
      </w:r>
    </w:p>
    <w:p w:rsidRPr="00CC3518" w:rsidR="00D8129D" w:rsidP="0019410D" w:rsidRDefault="000A5072" w14:paraId="66689652" w14:textId="5B0CF0B5">
      <w:r w:rsidRPr="55AFEDBE" w:rsidR="55AFEDBE">
        <w:rPr>
          <w:rFonts w:cs="Calibri"/>
        </w:rPr>
        <w:t xml:space="preserve">For period 2, we will conduct explorative analyses (see section </w:t>
      </w:r>
      <w:r w:rsidRPr="55AFEDBE" w:rsidR="55AFEDBE">
        <w:rPr>
          <w:rFonts w:cs="Calibri"/>
          <w:i w:val="1"/>
          <w:iCs w:val="1"/>
        </w:rPr>
        <w:t>exploratory analysis</w:t>
      </w:r>
      <w:r w:rsidRPr="55AFEDBE" w:rsidR="55AFEDBE">
        <w:rPr>
          <w:rFonts w:cs="Calibri"/>
        </w:rPr>
        <w:t xml:space="preserve">), but we expect </w:t>
      </w:r>
      <w:r w:rsidRPr="55AFEDBE" w:rsidR="55AFEDBE">
        <w:rPr>
          <w:lang w:val="en-US"/>
        </w:rPr>
        <w:t>similar differential effects as for period 1 such that SES significantly moderates the relationship between school closures and learning loss.</w:t>
      </w:r>
    </w:p>
    <w:p w:rsidRPr="00D8274F" w:rsidR="00E37FEF" w:rsidP="0019410D" w:rsidRDefault="007B349C" w14:paraId="4F076E9D" w14:textId="36F9DE23">
      <w:pPr>
        <w:rPr>
          <w:i/>
          <w:iCs/>
        </w:rPr>
      </w:pPr>
      <w:r w:rsidRPr="00D8274F">
        <w:rPr>
          <w:b/>
          <w:i/>
          <w:iCs/>
        </w:rPr>
        <w:t>H3</w:t>
      </w:r>
      <w:r w:rsidRPr="00D8274F">
        <w:rPr>
          <w:i/>
          <w:iCs/>
        </w:rPr>
        <w:t xml:space="preserve"> regarding RQ4: </w:t>
      </w:r>
      <w:r w:rsidRPr="00D8274F" w:rsidR="007277EB">
        <w:rPr>
          <w:i/>
          <w:iCs/>
        </w:rPr>
        <w:t xml:space="preserve">Effects of school closures on students’ learning are </w:t>
      </w:r>
      <w:r w:rsidRPr="00D8274F" w:rsidR="00CC3518">
        <w:rPr>
          <w:i/>
          <w:iCs/>
        </w:rPr>
        <w:t xml:space="preserve">moderated by students' </w:t>
      </w:r>
      <w:r w:rsidRPr="00D8274F" w:rsidR="00C332A4">
        <w:rPr>
          <w:i/>
          <w:iCs/>
        </w:rPr>
        <w:t xml:space="preserve">prior achievement in period 1. </w:t>
      </w:r>
      <w:r w:rsidRPr="00D8274F" w:rsidR="007558AE">
        <w:rPr>
          <w:i/>
          <w:iCs/>
        </w:rPr>
        <w:t xml:space="preserve">Low </w:t>
      </w:r>
      <w:r w:rsidRPr="00D8274F" w:rsidR="00757FCE">
        <w:rPr>
          <w:i/>
          <w:iCs/>
        </w:rPr>
        <w:t>achievers</w:t>
      </w:r>
      <w:r w:rsidRPr="00D8274F" w:rsidR="007558AE">
        <w:rPr>
          <w:i/>
          <w:iCs/>
        </w:rPr>
        <w:t xml:space="preserve"> show more learning loss </w:t>
      </w:r>
      <w:r w:rsidRPr="00D8274F" w:rsidR="00406034">
        <w:rPr>
          <w:i/>
          <w:iCs/>
        </w:rPr>
        <w:t xml:space="preserve">due to school closures </w:t>
      </w:r>
      <w:r w:rsidRPr="00D8274F" w:rsidR="007558AE">
        <w:rPr>
          <w:i/>
          <w:iCs/>
        </w:rPr>
        <w:t>than high achiever</w:t>
      </w:r>
      <w:r w:rsidRPr="00D8274F" w:rsidR="00757FCE">
        <w:rPr>
          <w:i/>
          <w:iCs/>
        </w:rPr>
        <w:t>s</w:t>
      </w:r>
      <w:r w:rsidRPr="00D8274F" w:rsidR="007558AE">
        <w:rPr>
          <w:i/>
          <w:iCs/>
        </w:rPr>
        <w:t>.</w:t>
      </w:r>
    </w:p>
    <w:p w:rsidR="00663C02" w:rsidP="0019410D" w:rsidRDefault="00E958BE" w14:paraId="3B9EF23E" w14:textId="23AD9452">
      <w:r w:rsidRPr="55AFEDBE" w:rsidR="55AFEDBE">
        <w:rPr>
          <w:i w:val="1"/>
          <w:iCs w:val="1"/>
        </w:rPr>
        <w:t>Justification of our hypothesis H3</w:t>
      </w:r>
      <w:r w:rsidR="55AFEDBE">
        <w:rPr/>
        <w:t xml:space="preserve">: It is well known that low and high achievers share dissimilar metacognitive capabilities. As high achievers are usually better at self-regulated learning, we expect high achievers to be affected less by distance learning than low achievers. </w:t>
      </w:r>
      <w:r w:rsidRPr="55AFEDBE" w:rsidR="55AFEDBE">
        <w:rPr>
          <w:rFonts w:cs="Calibri"/>
        </w:rPr>
        <w:t xml:space="preserve">For period 2, we will conduct explorative analyses (see section </w:t>
      </w:r>
      <w:r w:rsidRPr="55AFEDBE" w:rsidR="55AFEDBE">
        <w:rPr>
          <w:rFonts w:cs="Calibri"/>
          <w:i w:val="1"/>
          <w:iCs w:val="1"/>
        </w:rPr>
        <w:t>exploratory analysis</w:t>
      </w:r>
      <w:r w:rsidRPr="55AFEDBE" w:rsidR="55AFEDBE">
        <w:rPr>
          <w:rFonts w:cs="Calibri"/>
        </w:rPr>
        <w:t xml:space="preserve">), with </w:t>
      </w:r>
      <w:r w:rsidRPr="55AFEDBE" w:rsidR="55AFEDBE">
        <w:rPr>
          <w:lang w:val="en-US"/>
        </w:rPr>
        <w:t>similar differential effects from period 1.</w:t>
      </w:r>
      <w:r w:rsidR="55AFEDBE">
        <w:rPr/>
        <w:t xml:space="preserve"> That is, we assume that low achievers show more learning loss due to school closures in period 2 than high achievers.</w:t>
      </w:r>
    </w:p>
    <w:p w:rsidRPr="0019410D" w:rsidR="00E37FEF" w:rsidP="06A82540" w:rsidRDefault="007B349C" w14:paraId="6B2B5B25" w14:textId="77777777">
      <w:pPr>
        <w:pStyle w:val="Heading1"/>
        <w:contextualSpacing/>
        <w:rPr>
          <w:rFonts w:asciiTheme="majorHAnsi" w:hAnsiTheme="majorHAnsi" w:cstheme="majorHAnsi"/>
        </w:rPr>
      </w:pPr>
      <w:bookmarkStart w:name="_71iqxumhp6o1" w:colFirst="0" w:colLast="0" w:id="3"/>
      <w:bookmarkEnd w:id="3"/>
      <w:r w:rsidRPr="0019410D">
        <w:rPr>
          <w:rFonts w:asciiTheme="majorHAnsi" w:hAnsiTheme="majorHAnsi" w:cstheme="majorHAnsi"/>
        </w:rPr>
        <w:t>Data Description</w:t>
      </w:r>
    </w:p>
    <w:p w:rsidRPr="0019410D" w:rsidR="00E37FEF" w:rsidP="06A82540" w:rsidRDefault="007B349C" w14:paraId="795479AC" w14:textId="30482CBA">
      <w:pPr>
        <w:pStyle w:val="Heading2"/>
        <w:contextualSpacing/>
        <w:rPr>
          <w:rFonts w:asciiTheme="majorHAnsi" w:hAnsiTheme="majorHAnsi" w:cstheme="majorBidi"/>
        </w:rPr>
      </w:pPr>
      <w:bookmarkStart w:name="_8gox2yfarxk1" w:colFirst="0" w:colLast="0" w:id="4"/>
      <w:bookmarkEnd w:id="4"/>
      <w:r w:rsidRPr="2370C041">
        <w:rPr>
          <w:rFonts w:asciiTheme="majorHAnsi" w:hAnsiTheme="majorHAnsi" w:cstheme="majorBidi"/>
        </w:rPr>
        <w:t>Datasets*</w:t>
      </w:r>
    </w:p>
    <w:p w:rsidRPr="0019410D" w:rsidR="00E37FEF" w:rsidP="0019410D" w:rsidRDefault="565A4086" w14:paraId="38CCB698" w14:textId="6A8DB7BD">
      <w:r w:rsidR="55AFEDBE">
        <w:rPr/>
        <w:t>This project sources its data from the Norwegian national register. This data source captures information about the entire Norwegian population dating back to the early 1900s through each individual’s unique national ID numbers. Under a secured IT environment, we obtain national statistics on Norwegian residents’ education (e.g., person's highest level of education, academic attainment record), employment (e.g., working hours per week), income (e.g., after-tax income per consumption unit, EU scale), COVID-19 specific information (e.g., COVID infection rates), housing conditions (e.g., floor areas, number of persons per household), as well as family composition (e.g., number of siblings). Most importantly, entries across different datasets can be linked through person IDs, enabling us to match students with their parents’ education and income data as well as their housing conditions such as floor space. Furthermore, municipality-level (e.g., duration of school closures) and school-level data (e.g., school resources, student composition) can be linked to student-level outcomes (e.g., teacher-assigned grades, and exam grades).</w:t>
      </w:r>
    </w:p>
    <w:p w:rsidRPr="0019410D" w:rsidR="00E37FEF" w:rsidP="21C2C358" w:rsidRDefault="2370C041" w14:paraId="2085A97B" w14:textId="3BE7DE04">
      <w:pPr>
        <w:pStyle w:val="Heading2"/>
        <w:contextualSpacing/>
        <w:rPr>
          <w:rFonts w:asciiTheme="majorHAnsi" w:hAnsiTheme="majorHAnsi" w:cstheme="majorBidi"/>
        </w:rPr>
      </w:pPr>
      <w:bookmarkStart w:name="_cd4vz7n3hadv" w:colFirst="0" w:colLast="0" w:id="5"/>
      <w:bookmarkEnd w:id="5"/>
      <w:r w:rsidRPr="2370C041">
        <w:rPr>
          <w:rFonts w:asciiTheme="majorHAnsi" w:hAnsiTheme="majorHAnsi" w:cstheme="majorBidi"/>
        </w:rPr>
        <w:t>Data Availability*</w:t>
      </w:r>
    </w:p>
    <w:p w:rsidRPr="0019410D" w:rsidR="00E37FEF" w:rsidP="0019410D" w:rsidRDefault="18E60A1F" w14:paraId="64DF8223" w14:textId="0CF1846E">
      <w:r w:rsidRPr="0019410D">
        <w:t xml:space="preserve">The </w:t>
      </w:r>
      <w:r w:rsidRPr="0019410D" w:rsidR="1D679F9A">
        <w:t>datasets</w:t>
      </w:r>
      <w:r w:rsidRPr="0019410D">
        <w:t xml:space="preserve"> underlying this project were provided by Statistics Norway</w:t>
      </w:r>
      <w:r w:rsidRPr="0019410D" w:rsidR="77B2C1EA">
        <w:t xml:space="preserve"> </w:t>
      </w:r>
      <w:r w:rsidRPr="0019410D" w:rsidR="47A46CB3">
        <w:t xml:space="preserve">(SSB) </w:t>
      </w:r>
      <w:r w:rsidRPr="0019410D" w:rsidR="77B2C1EA">
        <w:t xml:space="preserve">and the </w:t>
      </w:r>
      <w:r w:rsidRPr="0019410D" w:rsidR="5EDC3472">
        <w:t xml:space="preserve">Norwegian </w:t>
      </w:r>
      <w:r w:rsidRPr="0019410D" w:rsidR="77B2C1EA">
        <w:t xml:space="preserve">Ministry of </w:t>
      </w:r>
      <w:r w:rsidRPr="0019410D" w:rsidR="4BE43D05">
        <w:t xml:space="preserve">Education </w:t>
      </w:r>
      <w:r w:rsidRPr="0019410D" w:rsidR="47A46CB3">
        <w:t xml:space="preserve">(UDIR) </w:t>
      </w:r>
      <w:r w:rsidRPr="0019410D" w:rsidR="4BE43D05">
        <w:t xml:space="preserve">by </w:t>
      </w:r>
      <w:r w:rsidRPr="0019410D" w:rsidR="43ACC516">
        <w:t xml:space="preserve">permission. </w:t>
      </w:r>
      <w:r w:rsidRPr="0019410D" w:rsidR="3B10A216">
        <w:t xml:space="preserve">Researchers can gain access to these datasets by submitting written applications to </w:t>
      </w:r>
      <w:r w:rsidRPr="0019410D" w:rsidR="27446907">
        <w:t xml:space="preserve">SSB </w:t>
      </w:r>
      <w:r w:rsidRPr="0019410D" w:rsidR="7C4928A9">
        <w:t>on</w:t>
      </w:r>
      <w:r w:rsidRPr="0019410D" w:rsidR="27446907">
        <w:t xml:space="preserve"> </w:t>
      </w:r>
      <w:hyperlink r:id="rId7">
        <w:r w:rsidRPr="0019410D" w:rsidR="3B10A216">
          <w:rPr>
            <w:rStyle w:val="Hyperlink"/>
            <w:rFonts w:asciiTheme="majorHAnsi" w:hAnsiTheme="majorHAnsi" w:cstheme="majorHAnsi"/>
          </w:rPr>
          <w:t>https://www.ssb.no/en/omssb/tjenester-og-verktoy/data-til-forskning</w:t>
        </w:r>
      </w:hyperlink>
      <w:r w:rsidRPr="0019410D" w:rsidR="3B10A216">
        <w:t xml:space="preserve"> and </w:t>
      </w:r>
      <w:r w:rsidRPr="0019410D" w:rsidR="5B8F5CCA">
        <w:t xml:space="preserve">by following </w:t>
      </w:r>
      <w:r w:rsidRPr="0019410D" w:rsidR="0C6EC1DE">
        <w:t xml:space="preserve">instructions on </w:t>
      </w:r>
      <w:r w:rsidRPr="0019410D" w:rsidR="47A46CB3">
        <w:t>UDIR</w:t>
      </w:r>
      <w:r w:rsidRPr="0019410D" w:rsidR="3E528D43">
        <w:t xml:space="preserve"> </w:t>
      </w:r>
      <w:r w:rsidRPr="0019410D" w:rsidR="41449F9E">
        <w:t xml:space="preserve">website </w:t>
      </w:r>
      <w:hyperlink r:id="rId8">
        <w:r w:rsidRPr="0019410D" w:rsidR="15761AB9">
          <w:rPr>
            <w:rStyle w:val="Hyperlink"/>
            <w:rFonts w:asciiTheme="majorHAnsi" w:hAnsiTheme="majorHAnsi" w:cstheme="majorHAnsi"/>
          </w:rPr>
          <w:t>https://login.udir.no/LoggInn/logginn</w:t>
        </w:r>
      </w:hyperlink>
      <w:r w:rsidRPr="0019410D" w:rsidR="15761AB9">
        <w:t xml:space="preserve"> </w:t>
      </w:r>
      <w:r w:rsidRPr="0019410D" w:rsidR="66B58378">
        <w:t>respectively.</w:t>
      </w:r>
    </w:p>
    <w:p w:rsidRPr="0019410D" w:rsidR="00E37FEF" w:rsidP="21C2C358" w:rsidRDefault="1B08FDC7" w14:paraId="6D90747E" w14:textId="47926E3C">
      <w:pPr>
        <w:pStyle w:val="Heading2"/>
        <w:contextualSpacing/>
        <w:rPr>
          <w:rFonts w:asciiTheme="majorHAnsi" w:hAnsiTheme="majorHAnsi" w:cstheme="majorBidi"/>
          <w:b w:val="0"/>
        </w:rPr>
      </w:pPr>
      <w:r w:rsidRPr="1B08FDC7">
        <w:rPr>
          <w:rFonts w:asciiTheme="majorHAnsi" w:hAnsiTheme="majorHAnsi" w:cstheme="majorBidi"/>
        </w:rPr>
        <w:t>Data Security</w:t>
      </w:r>
    </w:p>
    <w:p w:rsidR="1B08FDC7" w:rsidP="1B08FDC7" w:rsidRDefault="40AE799B" w14:paraId="74CF7A15" w14:textId="69EFE61A">
      <w:r w:rsidR="55AFEDBE">
        <w:rPr/>
        <w:t>The Norwegian national register contains large amount of private and sensitive information. Research institutes must provide sufficient justification and undergo a rigorous application process for data access. The Norwegian government requires data access to be granted only to registered users and within a secured IT environment that fully logs every operation.</w:t>
      </w:r>
    </w:p>
    <w:p w:rsidRPr="0019410D" w:rsidR="00E37FEF" w:rsidP="4806EBBA" w:rsidRDefault="2370C041" w14:paraId="69A394E9" w14:textId="4C7AFFE5">
      <w:pPr>
        <w:pStyle w:val="Heading2"/>
        <w:contextualSpacing/>
        <w:rPr>
          <w:rFonts w:asciiTheme="majorHAnsi" w:hAnsiTheme="majorHAnsi" w:cstheme="majorBidi"/>
          <w:b w:val="0"/>
        </w:rPr>
      </w:pPr>
      <w:r w:rsidRPr="2370C041">
        <w:rPr>
          <w:rFonts w:asciiTheme="majorHAnsi" w:hAnsiTheme="majorHAnsi" w:cstheme="majorBidi"/>
        </w:rPr>
        <w:t>Data Identifiers</w:t>
      </w:r>
    </w:p>
    <w:p w:rsidRPr="0019410D" w:rsidR="00E37FEF" w:rsidP="0019410D" w:rsidRDefault="007B349C" w14:paraId="43949419" w14:textId="77777777">
      <w:r w:rsidRPr="0019410D">
        <w:t>No persistent, unique identifier of the dataset available.</w:t>
      </w:r>
    </w:p>
    <w:p w:rsidRPr="0019410D" w:rsidR="00E37FEF" w:rsidP="4806EBBA" w:rsidRDefault="007B349C" w14:paraId="36025AAD" w14:textId="0860A77F">
      <w:pPr>
        <w:pStyle w:val="Heading2"/>
        <w:contextualSpacing/>
        <w:rPr>
          <w:rFonts w:asciiTheme="majorHAnsi" w:hAnsiTheme="majorHAnsi" w:cstheme="majorBidi"/>
          <w:b w:val="0"/>
        </w:rPr>
      </w:pPr>
      <w:r w:rsidRPr="6D06FEAA">
        <w:rPr>
          <w:rFonts w:asciiTheme="majorHAnsi" w:hAnsiTheme="majorHAnsi" w:cstheme="majorBidi"/>
        </w:rPr>
        <w:t xml:space="preserve">Access </w:t>
      </w:r>
      <w:r w:rsidRPr="1AAF5A74" w:rsidR="1AAF5A74">
        <w:rPr>
          <w:rFonts w:asciiTheme="majorHAnsi" w:hAnsiTheme="majorHAnsi" w:cstheme="majorBidi"/>
        </w:rPr>
        <w:t>Date</w:t>
      </w:r>
      <w:r w:rsidRPr="6D06FEAA">
        <w:rPr>
          <w:rFonts w:asciiTheme="majorHAnsi" w:hAnsiTheme="majorHAnsi" w:cstheme="majorBidi"/>
        </w:rPr>
        <w:t>*</w:t>
      </w:r>
    </w:p>
    <w:p w:rsidRPr="0019410D" w:rsidR="00E37FEF" w:rsidP="0019410D" w:rsidRDefault="007B349C" w14:paraId="135D5F4A" w14:textId="131EF1B1">
      <w:r w:rsidRPr="0019410D">
        <w:t xml:space="preserve">The second author </w:t>
      </w:r>
      <w:r w:rsidR="1B08FDC7">
        <w:t>received</w:t>
      </w:r>
      <w:r w:rsidRPr="0019410D">
        <w:t xml:space="preserve"> access </w:t>
      </w:r>
      <w:r w:rsidR="1B08FDC7">
        <w:t xml:space="preserve">credential </w:t>
      </w:r>
      <w:r w:rsidRPr="0019410D">
        <w:t xml:space="preserve">to the </w:t>
      </w:r>
      <w:r w:rsidR="1B08FDC7">
        <w:t xml:space="preserve">register </w:t>
      </w:r>
      <w:r w:rsidRPr="0019410D">
        <w:t xml:space="preserve">data in April 2022. However, we do not have access to key independent (e.g., </w:t>
      </w:r>
      <w:r w:rsidR="1B08FDC7">
        <w:t>durations</w:t>
      </w:r>
      <w:r w:rsidRPr="0019410D">
        <w:t xml:space="preserve"> of school closures, </w:t>
      </w:r>
      <w:r w:rsidR="1B08FDC7">
        <w:t>housing condition data</w:t>
      </w:r>
      <w:r w:rsidRPr="0019410D">
        <w:t xml:space="preserve">) and dependent variables (e.g., </w:t>
      </w:r>
      <w:r w:rsidR="1B08FDC7">
        <w:t xml:space="preserve">2021 grades and </w:t>
      </w:r>
      <w:r w:rsidRPr="0019410D">
        <w:t xml:space="preserve">national </w:t>
      </w:r>
      <w:r w:rsidR="00983167">
        <w:t>exam</w:t>
      </w:r>
      <w:r w:rsidRPr="0019410D">
        <w:t xml:space="preserve"> data) at the time of preregistration </w:t>
      </w:r>
      <w:r w:rsidR="1B08FDC7">
        <w:t>lodgement. Retrieval applications will be submitted in August 2022, with expected delivery in autumn 2022.</w:t>
      </w:r>
    </w:p>
    <w:p w:rsidRPr="0019410D" w:rsidR="00E37FEF" w:rsidP="4806EBBA" w:rsidRDefault="1AAF5A74" w14:paraId="001D5574" w14:textId="1B30CFDF">
      <w:pPr>
        <w:pStyle w:val="Heading2"/>
        <w:contextualSpacing/>
        <w:rPr>
          <w:rFonts w:asciiTheme="majorHAnsi" w:hAnsiTheme="majorHAnsi" w:cstheme="majorBidi"/>
          <w:b w:val="0"/>
        </w:rPr>
      </w:pPr>
      <w:r w:rsidRPr="1AAF5A74">
        <w:rPr>
          <w:rFonts w:asciiTheme="majorHAnsi" w:hAnsiTheme="majorHAnsi" w:cstheme="majorBidi"/>
        </w:rPr>
        <w:t xml:space="preserve">Data Collection </w:t>
      </w:r>
      <w:r w:rsidRPr="79371B50" w:rsidR="79371B50">
        <w:rPr>
          <w:rFonts w:asciiTheme="majorHAnsi" w:hAnsiTheme="majorHAnsi" w:cstheme="majorBidi"/>
        </w:rPr>
        <w:t>Procedures</w:t>
      </w:r>
      <w:r w:rsidRPr="1AAF5A74">
        <w:rPr>
          <w:rFonts w:asciiTheme="majorHAnsi" w:hAnsiTheme="majorHAnsi" w:cstheme="majorBidi"/>
        </w:rPr>
        <w:t>*</w:t>
      </w:r>
    </w:p>
    <w:p w:rsidRPr="00902DBF" w:rsidR="005F468D" w:rsidP="0019410D" w:rsidRDefault="1B08FDC7" w14:paraId="33AD9295" w14:textId="64EDFEE5">
      <w:r w:rsidR="55AFEDBE">
        <w:rPr/>
        <w:t>Norwegian national register is maintained by Statistics Norway (SSB). SSB is the national statistical institute of Norway and the main producer of official statistics. SSB is responsible for collecting statistics related to the economy, population and society at national, regional and local levels (</w:t>
      </w:r>
      <w:hyperlink r:id="R1c04dd7003fd4ceb">
        <w:r w:rsidRPr="55AFEDBE" w:rsidR="55AFEDBE">
          <w:rPr>
            <w:rStyle w:val="Hyperlink"/>
          </w:rPr>
          <w:t>https://www.ssb.no/en</w:t>
        </w:r>
      </w:hyperlink>
      <w:r w:rsidR="55AFEDBE">
        <w:rPr/>
        <w:t xml:space="preserve">). Information related to school characteristics was managed by the Ministry of Education and Training (Norwegian Directorate for Education and Training [UDIR]) through the </w:t>
      </w:r>
      <w:r w:rsidRPr="55AFEDBE" w:rsidR="55AFEDBE">
        <w:rPr>
          <w:lang w:val="en"/>
        </w:rPr>
        <w:t xml:space="preserve">School Information System (GSI; </w:t>
      </w:r>
      <w:hyperlink r:id="R1007904664ef44bd">
        <w:r w:rsidRPr="55AFEDBE" w:rsidR="55AFEDBE">
          <w:rPr>
            <w:rStyle w:val="Hyperlink"/>
          </w:rPr>
          <w:t>https://gsi.udir.no</w:t>
        </w:r>
      </w:hyperlink>
      <w:r w:rsidR="55AFEDBE">
        <w:rPr/>
        <w:t>) database. Our project team received access to both data sources in April 2022. No further data collection is conducted.</w:t>
      </w:r>
    </w:p>
    <w:p w:rsidRPr="0019410D" w:rsidR="00E37FEF" w:rsidP="4A25B98D" w:rsidRDefault="007B349C" w14:paraId="184BE24E" w14:textId="77777777">
      <w:pPr>
        <w:pStyle w:val="Heading2"/>
        <w:contextualSpacing/>
        <w:rPr>
          <w:rFonts w:asciiTheme="majorHAnsi" w:hAnsiTheme="majorHAnsi" w:cstheme="majorHAnsi"/>
          <w:b w:val="0"/>
        </w:rPr>
      </w:pPr>
      <w:r w:rsidRPr="0019410D">
        <w:rPr>
          <w:rFonts w:asciiTheme="majorHAnsi" w:hAnsiTheme="majorHAnsi" w:cstheme="majorHAnsi"/>
        </w:rPr>
        <w:t>Codebook*</w:t>
      </w:r>
    </w:p>
    <w:p w:rsidRPr="0019410D" w:rsidR="00E37FEF" w:rsidP="0019410D" w:rsidRDefault="40AE799B" w14:paraId="323582AC" w14:textId="1A14C74C">
      <w:r w:rsidR="55AFEDBE">
        <w:rPr/>
        <w:t>Table 1 describes key variables used in our study. A full codebook can be obtained from our OSF page (</w:t>
      </w:r>
      <w:hyperlink r:id="Rbf513225580b495c">
        <w:r w:rsidRPr="55AFEDBE" w:rsidR="55AFEDBE">
          <w:rPr>
            <w:rStyle w:val="Hyperlink"/>
          </w:rPr>
          <w:t>https://osf.io/t6myh/?view_only=85ac0580daf54c44979de1b9ffe0c011</w:t>
        </w:r>
      </w:hyperlink>
      <w:r w:rsidR="55AFEDBE">
        <w:rPr/>
        <w:t>).</w:t>
      </w:r>
    </w:p>
    <w:p w:rsidRPr="0019410D" w:rsidR="00E37FEF" w:rsidP="4A25B98D" w:rsidRDefault="007B349C" w14:paraId="49E2C51A" w14:textId="77777777">
      <w:pPr>
        <w:pStyle w:val="Heading1"/>
        <w:keepNext w:val="0"/>
        <w:contextualSpacing/>
        <w:rPr>
          <w:rFonts w:asciiTheme="majorHAnsi" w:hAnsiTheme="majorHAnsi" w:cstheme="majorHAnsi"/>
        </w:rPr>
      </w:pPr>
      <w:bookmarkStart w:name="_mgveej3vcalw" w:colFirst="0" w:colLast="0" w:id="6"/>
      <w:bookmarkEnd w:id="6"/>
      <w:r w:rsidRPr="0019410D">
        <w:rPr>
          <w:rFonts w:asciiTheme="majorHAnsi" w:hAnsiTheme="majorHAnsi" w:cstheme="majorHAnsi"/>
        </w:rPr>
        <w:t>Variables</w:t>
      </w:r>
    </w:p>
    <w:p w:rsidRPr="0019410D" w:rsidR="00E37FEF" w:rsidP="4A25B98D" w:rsidRDefault="007B349C" w14:paraId="1BB0407A" w14:textId="0A3546C4">
      <w:pPr>
        <w:pStyle w:val="Heading2"/>
        <w:contextualSpacing/>
        <w:rPr>
          <w:rFonts w:asciiTheme="majorHAnsi" w:hAnsiTheme="majorHAnsi" w:cstheme="majorBidi"/>
          <w:b w:val="0"/>
        </w:rPr>
      </w:pPr>
      <w:r w:rsidRPr="79371B50">
        <w:rPr>
          <w:rFonts w:asciiTheme="majorHAnsi" w:hAnsiTheme="majorHAnsi" w:cstheme="majorBidi"/>
        </w:rPr>
        <w:t xml:space="preserve">Manipulated </w:t>
      </w:r>
      <w:r w:rsidRPr="79371B50" w:rsidR="79371B50">
        <w:rPr>
          <w:rFonts w:asciiTheme="majorHAnsi" w:hAnsiTheme="majorHAnsi" w:cstheme="majorBidi"/>
        </w:rPr>
        <w:t>Variables</w:t>
      </w:r>
    </w:p>
    <w:p w:rsidRPr="0019410D" w:rsidR="00E37FEF" w:rsidP="0019410D" w:rsidRDefault="40AE799B" w14:paraId="53A64D7A" w14:textId="6855EA55">
      <w:r w:rsidR="55AFEDBE">
        <w:rPr/>
        <w:t>Manipulation, blinding, and randomization is not applicable to any unit of analyses in this study due to its archival data design.</w:t>
      </w:r>
    </w:p>
    <w:p w:rsidRPr="0019410D" w:rsidR="00E37FEF" w:rsidP="4A25B98D" w:rsidRDefault="007B349C" w14:paraId="2DF73443" w14:textId="7FD68DD3">
      <w:pPr>
        <w:pStyle w:val="Heading2"/>
        <w:contextualSpacing/>
        <w:rPr>
          <w:rFonts w:asciiTheme="majorHAnsi" w:hAnsiTheme="majorHAnsi" w:cstheme="majorBidi"/>
          <w:b w:val="0"/>
        </w:rPr>
      </w:pPr>
      <w:r w:rsidRPr="55AFEDBE" w:rsidR="55AFEDBE">
        <w:rPr>
          <w:rFonts w:ascii="Calibri" w:hAnsi="Calibri" w:cs="" w:asciiTheme="majorAscii" w:hAnsiTheme="majorAscii" w:cstheme="majorBidi"/>
        </w:rPr>
        <w:t xml:space="preserve">Measured </w:t>
      </w:r>
      <w:r w:rsidRPr="55AFEDBE" w:rsidR="55AFEDBE">
        <w:rPr>
          <w:rFonts w:ascii="Calibri" w:hAnsi="Calibri" w:cs="" w:asciiTheme="majorAscii" w:hAnsiTheme="majorAscii" w:cstheme="majorBidi"/>
        </w:rPr>
        <w:t>Variables</w:t>
      </w:r>
      <w:r w:rsidRPr="55AFEDBE" w:rsidR="55AFEDBE">
        <w:rPr>
          <w:rFonts w:ascii="Calibri" w:hAnsi="Calibri" w:cs="" w:asciiTheme="majorAscii" w:hAnsiTheme="majorAscii" w:cstheme="majorBidi"/>
        </w:rPr>
        <w:t>*</w:t>
      </w:r>
    </w:p>
    <w:p w:rsidR="00675A69" w:rsidP="55AFEDBE" w:rsidRDefault="00902DBF" w14:paraId="1A810AE7" w14:textId="102DCD5F">
      <w:pPr>
        <w:pStyle w:val="Normal"/>
        <w:rPr>
          <w:lang w:val="en"/>
        </w:rPr>
      </w:pPr>
      <w:commentRangeStart w:id="791139203"/>
      <w:commentRangeStart w:id="535615634"/>
      <w:r w:rsidRPr="55AFEDBE" w:rsidR="55AFEDBE">
        <w:rPr>
          <w:lang w:val="en"/>
        </w:rPr>
        <w:t xml:space="preserve">import register </w:t>
      </w:r>
      <w:commentRangeEnd w:id="791139203"/>
      <w:r>
        <w:rPr>
          <w:rStyle w:val="CommentReference"/>
        </w:rPr>
        <w:commentReference w:id="791139203"/>
      </w:r>
      <w:commentRangeEnd w:id="535615634"/>
      <w:r>
        <w:rPr>
          <w:rStyle w:val="CommentReference"/>
        </w:rPr>
        <w:commentReference w:id="535615634"/>
      </w:r>
    </w:p>
    <w:p w:rsidR="00675A69" w:rsidP="55AFEDBE" w:rsidRDefault="00902DBF" w14:paraId="66367540" w14:textId="79651AB9">
      <w:pPr>
        <w:pStyle w:val="Normal"/>
        <w:rPr>
          <w:lang w:val="en"/>
        </w:rPr>
      </w:pPr>
      <w:r w:rsidR="1D10B179">
        <w:rPr/>
        <w:t>The SSB collects</w:t>
      </w:r>
      <w:r w:rsidRPr="1D10B179" w:rsidR="1D10B179">
        <w:rPr>
          <w:lang w:val="en"/>
        </w:rPr>
        <w:t xml:space="preserve"> person-level information from all Norwegian residents. The education database covers graduation statistics since 1970 and national test results since 2007. The population register includes information about household composition and family relations between 1975 and 2005, as well as housing conditions since 1990. Wealth and income data are available since 1993, including cash support information since 1999 and employment statistics since 2000. The UDIR’s GSI database contains information about (primary and lower secondary) schools in Norway since 1992, including COVID-related restrictions and measures in 2020 and 2021.</w:t>
      </w:r>
    </w:p>
    <w:p w:rsidRPr="0019410D" w:rsidR="00E37FEF" w:rsidP="1D10B179" w:rsidRDefault="001A5A15" w14:paraId="7F9CBA3D" w14:textId="4E86464A">
      <w:pPr>
        <w:pStyle w:val="Normal"/>
      </w:pPr>
      <w:r w:rsidR="1D10B179">
        <w:rPr/>
        <w:t>Table 1 summarizes key variables used in this study. Full variable descriptions can be found in the codebook from our OSF page once all authors have gained data access.</w:t>
      </w:r>
    </w:p>
    <w:p w:rsidRPr="0019410D" w:rsidR="00E37FEF" w:rsidP="3FDEB664" w:rsidRDefault="00E37FEF" w14:paraId="3AA1B670" w14:textId="77777777">
      <w:pPr>
        <w:spacing w:before="200" w:after="200" w:line="240" w:lineRule="auto"/>
        <w:contextualSpacing/>
        <w:rPr>
          <w:rFonts w:asciiTheme="majorHAnsi" w:hAnsiTheme="majorHAnsi" w:cstheme="majorHAnsi"/>
          <w:highlight w:val="green"/>
        </w:rPr>
        <w:sectPr w:rsidRPr="0019410D" w:rsidR="00E37FEF">
          <w:headerReference w:type="default" r:id="rId16"/>
          <w:pgSz w:w="11909" w:h="16834" w:orient="portrait"/>
          <w:pgMar w:top="1440" w:right="1440" w:bottom="1440" w:left="1440" w:header="720" w:footer="720" w:gutter="0"/>
          <w:pgNumType w:start="1"/>
          <w:cols w:space="720"/>
        </w:sectPr>
      </w:pPr>
    </w:p>
    <w:tbl>
      <w:tblPr>
        <w:tblW w:w="146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Look w:val="0600" w:firstRow="0" w:lastRow="0" w:firstColumn="0" w:lastColumn="0" w:noHBand="1" w:noVBand="1"/>
      </w:tblPr>
      <w:tblGrid>
        <w:gridCol w:w="450"/>
        <w:gridCol w:w="1677"/>
        <w:gridCol w:w="708"/>
        <w:gridCol w:w="1985"/>
        <w:gridCol w:w="1843"/>
        <w:gridCol w:w="5528"/>
        <w:gridCol w:w="2449"/>
      </w:tblGrid>
      <w:tr w:rsidRPr="0019410D" w:rsidR="00E37FEF" w:rsidTr="1D10B179" w14:paraId="477A72FE" w14:textId="77777777">
        <w:trPr>
          <w:trHeight w:val="340"/>
        </w:trPr>
        <w:tc>
          <w:tcPr>
            <w:tcW w:w="14640" w:type="dxa"/>
            <w:gridSpan w:val="7"/>
            <w:tcBorders>
              <w:top w:val="nil"/>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1118CECA" w14:textId="77777777">
            <w:pPr>
              <w:widowControl w:val="0"/>
              <w:spacing w:line="240" w:lineRule="auto"/>
              <w:rPr>
                <w:rFonts w:asciiTheme="majorHAnsi" w:hAnsiTheme="majorHAnsi" w:cstheme="majorHAnsi"/>
                <w:b/>
              </w:rPr>
            </w:pPr>
            <w:r w:rsidRPr="0019410D">
              <w:rPr>
                <w:rFonts w:asciiTheme="majorHAnsi" w:hAnsiTheme="majorHAnsi" w:cstheme="majorHAnsi"/>
                <w:b/>
              </w:rPr>
              <w:t>Table 1</w:t>
            </w:r>
          </w:p>
          <w:p w:rsidRPr="0019410D" w:rsidR="00E37FEF" w:rsidRDefault="007B349C" w14:paraId="7FC1C39E" w14:textId="789C80D6">
            <w:pPr>
              <w:widowControl w:val="0"/>
              <w:spacing w:line="240" w:lineRule="auto"/>
              <w:rPr>
                <w:rFonts w:asciiTheme="majorHAnsi" w:hAnsiTheme="majorHAnsi" w:cstheme="majorHAnsi"/>
                <w:i/>
              </w:rPr>
            </w:pPr>
            <w:r w:rsidRPr="0019410D">
              <w:rPr>
                <w:rFonts w:asciiTheme="majorHAnsi" w:hAnsiTheme="majorHAnsi" w:cstheme="majorHAnsi"/>
                <w:i/>
              </w:rPr>
              <w:t>Overview of the Variables</w:t>
            </w:r>
            <w:r w:rsidR="0036005A">
              <w:rPr>
                <w:rFonts w:asciiTheme="majorHAnsi" w:hAnsiTheme="majorHAnsi" w:cstheme="majorHAnsi"/>
                <w:i/>
              </w:rPr>
              <w:t xml:space="preserve"> (or categories of Variables)</w:t>
            </w:r>
            <w:r w:rsidRPr="0019410D">
              <w:rPr>
                <w:rFonts w:asciiTheme="majorHAnsi" w:hAnsiTheme="majorHAnsi" w:cstheme="majorHAnsi"/>
                <w:i/>
              </w:rPr>
              <w:t xml:space="preserve"> to be Used in the Stud</w:t>
            </w:r>
            <w:r w:rsidR="00E2784C">
              <w:rPr>
                <w:rFonts w:asciiTheme="majorHAnsi" w:hAnsiTheme="majorHAnsi" w:cstheme="majorHAnsi"/>
                <w:i/>
              </w:rPr>
              <w:t>ies</w:t>
            </w:r>
          </w:p>
        </w:tc>
      </w:tr>
      <w:tr w:rsidRPr="0019410D" w:rsidR="00041B31" w:rsidTr="1D10B179" w14:paraId="25F4F300" w14:textId="77777777">
        <w:tc>
          <w:tcPr>
            <w:tcW w:w="450"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3F9A5802" w14:textId="77777777">
            <w:pPr>
              <w:widowControl w:val="0"/>
              <w:spacing w:line="240" w:lineRule="auto"/>
              <w:rPr>
                <w:rFonts w:asciiTheme="majorHAnsi" w:hAnsiTheme="majorHAnsi" w:cstheme="majorHAnsi"/>
                <w:b/>
                <w:sz w:val="18"/>
                <w:szCs w:val="18"/>
              </w:rPr>
            </w:pPr>
            <w:r w:rsidRPr="0019410D">
              <w:rPr>
                <w:rFonts w:asciiTheme="majorHAnsi" w:hAnsiTheme="majorHAnsi" w:cstheme="majorHAnsi"/>
                <w:b/>
                <w:sz w:val="18"/>
                <w:szCs w:val="18"/>
              </w:rPr>
              <w:t>Nr</w:t>
            </w:r>
          </w:p>
        </w:tc>
        <w:tc>
          <w:tcPr>
            <w:tcW w:w="1677"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1F2F277C" w14:textId="77777777">
            <w:pPr>
              <w:widowControl w:val="0"/>
              <w:spacing w:line="240" w:lineRule="auto"/>
              <w:rPr>
                <w:rFonts w:asciiTheme="majorHAnsi" w:hAnsiTheme="majorHAnsi" w:cstheme="majorHAnsi"/>
                <w:b/>
                <w:sz w:val="18"/>
                <w:szCs w:val="18"/>
              </w:rPr>
            </w:pPr>
            <w:r w:rsidRPr="0019410D">
              <w:rPr>
                <w:rFonts w:asciiTheme="majorHAnsi" w:hAnsiTheme="majorHAnsi" w:cstheme="majorHAnsi"/>
                <w:b/>
                <w:sz w:val="18"/>
                <w:szCs w:val="18"/>
              </w:rPr>
              <w:t>Construct</w:t>
            </w:r>
          </w:p>
        </w:tc>
        <w:tc>
          <w:tcPr>
            <w:tcW w:w="708"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6F0A82F5" w14:textId="77777777">
            <w:pPr>
              <w:widowControl w:val="0"/>
              <w:spacing w:line="240" w:lineRule="auto"/>
              <w:rPr>
                <w:rFonts w:asciiTheme="majorHAnsi" w:hAnsiTheme="majorHAnsi" w:cstheme="majorHAnsi"/>
                <w:b/>
                <w:sz w:val="18"/>
                <w:szCs w:val="18"/>
              </w:rPr>
            </w:pPr>
            <w:r w:rsidRPr="0019410D">
              <w:rPr>
                <w:rFonts w:asciiTheme="majorHAnsi" w:hAnsiTheme="majorHAnsi" w:cstheme="majorHAnsi"/>
                <w:b/>
                <w:sz w:val="18"/>
                <w:szCs w:val="18"/>
              </w:rPr>
              <w:t>Level</w:t>
            </w:r>
          </w:p>
        </w:tc>
        <w:tc>
          <w:tcPr>
            <w:tcW w:w="1985"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041B31" w:rsidRDefault="007B349C" w14:paraId="014ED2B7" w14:textId="77777777">
            <w:pPr>
              <w:widowControl w:val="0"/>
              <w:spacing w:line="240" w:lineRule="auto"/>
              <w:jc w:val="left"/>
              <w:rPr>
                <w:rFonts w:asciiTheme="majorHAnsi" w:hAnsiTheme="majorHAnsi" w:cstheme="majorHAnsi"/>
                <w:b/>
                <w:sz w:val="18"/>
                <w:szCs w:val="18"/>
              </w:rPr>
            </w:pPr>
            <w:r w:rsidRPr="0019410D">
              <w:rPr>
                <w:rFonts w:asciiTheme="majorHAnsi" w:hAnsiTheme="majorHAnsi" w:cstheme="majorHAnsi"/>
                <w:b/>
                <w:sz w:val="18"/>
                <w:szCs w:val="18"/>
              </w:rPr>
              <w:t>Variable Name (NO)</w:t>
            </w:r>
          </w:p>
        </w:tc>
        <w:tc>
          <w:tcPr>
            <w:tcW w:w="1843"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041B31" w:rsidRDefault="007B349C" w14:paraId="47F66490" w14:textId="77777777">
            <w:pPr>
              <w:widowControl w:val="0"/>
              <w:spacing w:line="240" w:lineRule="auto"/>
              <w:jc w:val="left"/>
              <w:rPr>
                <w:rFonts w:asciiTheme="majorHAnsi" w:hAnsiTheme="majorHAnsi" w:cstheme="majorHAnsi"/>
                <w:b/>
                <w:sz w:val="18"/>
                <w:szCs w:val="18"/>
              </w:rPr>
            </w:pPr>
            <w:r w:rsidRPr="0019410D">
              <w:rPr>
                <w:rFonts w:asciiTheme="majorHAnsi" w:hAnsiTheme="majorHAnsi" w:cstheme="majorHAnsi"/>
                <w:b/>
                <w:sz w:val="18"/>
                <w:szCs w:val="18"/>
              </w:rPr>
              <w:t>Variable Name (EN)</w:t>
            </w:r>
          </w:p>
        </w:tc>
        <w:tc>
          <w:tcPr>
            <w:tcW w:w="5528"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527CB6FD" w14:textId="77777777">
            <w:pPr>
              <w:widowControl w:val="0"/>
              <w:spacing w:line="240" w:lineRule="auto"/>
              <w:rPr>
                <w:rFonts w:asciiTheme="majorHAnsi" w:hAnsiTheme="majorHAnsi" w:cstheme="majorHAnsi"/>
                <w:b/>
                <w:sz w:val="18"/>
                <w:szCs w:val="18"/>
              </w:rPr>
            </w:pPr>
            <w:r w:rsidRPr="0019410D">
              <w:rPr>
                <w:rFonts w:asciiTheme="majorHAnsi" w:hAnsiTheme="majorHAnsi" w:cstheme="majorHAnsi"/>
                <w:b/>
                <w:sz w:val="18"/>
                <w:szCs w:val="18"/>
              </w:rPr>
              <w:t>Operationalization [database]</w:t>
            </w:r>
          </w:p>
        </w:tc>
        <w:tc>
          <w:tcPr>
            <w:tcW w:w="2449" w:type="dxa"/>
            <w:tcBorders>
              <w:top w:val="single" w:color="auto" w:sz="4" w:space="0"/>
              <w:left w:val="nil"/>
              <w:bottom w:val="single" w:color="auto" w:sz="4" w:space="0"/>
              <w:right w:val="nil"/>
            </w:tcBorders>
            <w:shd w:val="clear" w:color="auto" w:fill="auto"/>
            <w:tcMar>
              <w:top w:w="100" w:type="dxa"/>
              <w:left w:w="100" w:type="dxa"/>
              <w:bottom w:w="100" w:type="dxa"/>
              <w:right w:w="100" w:type="dxa"/>
            </w:tcMar>
          </w:tcPr>
          <w:p w:rsidRPr="0019410D" w:rsidR="00E37FEF" w:rsidRDefault="007B349C" w14:paraId="1584E294" w14:textId="134AF16B">
            <w:pPr>
              <w:widowControl w:val="0"/>
              <w:spacing w:line="240" w:lineRule="auto"/>
              <w:rPr>
                <w:rFonts w:asciiTheme="majorHAnsi" w:hAnsiTheme="majorHAnsi" w:cstheme="majorHAnsi"/>
                <w:b/>
                <w:sz w:val="18"/>
                <w:szCs w:val="18"/>
              </w:rPr>
            </w:pPr>
            <w:r w:rsidRPr="0019410D">
              <w:rPr>
                <w:rFonts w:asciiTheme="majorHAnsi" w:hAnsiTheme="majorHAnsi" w:cstheme="majorHAnsi"/>
                <w:b/>
                <w:sz w:val="18"/>
                <w:szCs w:val="18"/>
              </w:rPr>
              <w:t>Function</w:t>
            </w:r>
            <w:r w:rsidRPr="0019410D" w:rsidR="00A630CC">
              <w:rPr>
                <w:rFonts w:asciiTheme="majorHAnsi" w:hAnsiTheme="majorHAnsi" w:cstheme="majorHAnsi"/>
                <w:b/>
                <w:sz w:val="18"/>
                <w:szCs w:val="18"/>
              </w:rPr>
              <w:t xml:space="preserve"> (Study)</w:t>
            </w:r>
          </w:p>
        </w:tc>
      </w:tr>
      <w:tr w:rsidRPr="0019410D" w:rsidR="00041B31" w:rsidTr="1D10B179" w14:paraId="63BC58CE" w14:textId="77777777">
        <w:trPr>
          <w:trHeight w:val="20"/>
        </w:trPr>
        <w:tc>
          <w:tcPr>
            <w:tcW w:w="450"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11B196C"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677"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7AB1695"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098E1D83"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C0ED3BA"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lopenr_person</w:t>
            </w:r>
            <w:proofErr w:type="spellEnd"/>
          </w:p>
        </w:tc>
        <w:tc>
          <w:tcPr>
            <w:tcW w:w="1843"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FDD55B2"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idper</w:t>
            </w:r>
            <w:proofErr w:type="spellEnd"/>
          </w:p>
        </w:tc>
        <w:tc>
          <w:tcPr>
            <w:tcW w:w="5528"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792D604F"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Person ID (character)</w:t>
            </w:r>
          </w:p>
        </w:tc>
        <w:tc>
          <w:tcPr>
            <w:tcW w:w="2449"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CD49DF3" w14:textId="16831FB5">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r w:rsidRPr="0019410D" w:rsidR="00A630CC">
              <w:rPr>
                <w:rFonts w:asciiTheme="majorHAnsi" w:hAnsiTheme="majorHAnsi" w:cstheme="majorHAnsi"/>
                <w:sz w:val="18"/>
                <w:szCs w:val="18"/>
              </w:rPr>
              <w:t xml:space="preserve"> (1, 2)</w:t>
            </w:r>
          </w:p>
        </w:tc>
      </w:tr>
      <w:tr w:rsidRPr="0019410D" w:rsidR="00041B31" w:rsidTr="1D10B179" w14:paraId="52929CC0"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BA7B565"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2</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7BE6C65E"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F550CD1"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CD993C0"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Skolekommune</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206272F"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scmu</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40AE799B" w14:paraId="611A0845" w14:textId="4555CDA9">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School municipality (character). This variable is used to link students to the municipalities of their schools.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E37FEF" w:rsidP="00D144F5" w:rsidRDefault="007B349C" w14:paraId="345C1A5C"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r w:rsidRPr="0019410D" w:rsidR="00A630CC">
              <w:rPr>
                <w:rFonts w:asciiTheme="majorHAnsi" w:hAnsiTheme="majorHAnsi" w:cstheme="majorHAnsi"/>
                <w:sz w:val="18"/>
                <w:szCs w:val="18"/>
              </w:rPr>
              <w:t xml:space="preserve"> (1, 2)</w:t>
            </w:r>
          </w:p>
          <w:p w:rsidRPr="0019410D" w:rsidR="00D144F5" w:rsidP="00D144F5" w:rsidRDefault="00D144F5" w14:paraId="3EBC22DF" w14:textId="4B4C5EE0">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Cluster Variable (1, 2)</w:t>
            </w:r>
          </w:p>
        </w:tc>
      </w:tr>
      <w:tr w:rsidRPr="0019410D" w:rsidR="00D144F5" w:rsidTr="1D10B179" w14:paraId="021D1FC4"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D144F5" w:rsidP="00D144F5" w:rsidRDefault="00346423" w14:paraId="6780D397" w14:textId="13FF6AD1">
            <w:pPr>
              <w:widowControl w:val="0"/>
              <w:spacing w:line="240" w:lineRule="auto"/>
              <w:jc w:val="left"/>
              <w:rPr>
                <w:rFonts w:asciiTheme="majorHAnsi" w:hAnsiTheme="majorHAnsi" w:cstheme="majorHAnsi"/>
                <w:sz w:val="18"/>
                <w:szCs w:val="18"/>
              </w:rPr>
            </w:pPr>
            <w:r>
              <w:rPr>
                <w:rFonts w:asciiTheme="majorHAnsi" w:hAnsiTheme="majorHAnsi" w:cstheme="majorBidi"/>
                <w:sz w:val="18"/>
                <w:szCs w:val="18"/>
              </w:rPr>
              <w:t>3</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D144F5" w:rsidP="00D144F5" w:rsidRDefault="00D144F5" w14:paraId="54422344" w14:textId="62A5545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D144F5" w:rsidP="00D144F5" w:rsidRDefault="00D144F5" w14:paraId="084FD8A0" w14:textId="1B256A24">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D144F5" w:rsidP="00D144F5" w:rsidRDefault="00D144F5" w14:paraId="7A361B55" w14:textId="7B66226F">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Løpenummer</w:t>
            </w:r>
            <w:proofErr w:type="spellEnd"/>
            <w:r w:rsidRPr="0019410D">
              <w:rPr>
                <w:rFonts w:asciiTheme="majorHAnsi" w:hAnsiTheme="majorHAnsi" w:cstheme="majorHAnsi"/>
                <w:sz w:val="18"/>
                <w:szCs w:val="18"/>
              </w:rPr>
              <w:t xml:space="preserve"> </w:t>
            </w:r>
            <w:proofErr w:type="spellStart"/>
            <w:r w:rsidRPr="0019410D">
              <w:rPr>
                <w:rFonts w:asciiTheme="majorHAnsi" w:hAnsiTheme="majorHAnsi" w:cstheme="majorHAnsi"/>
                <w:sz w:val="18"/>
                <w:szCs w:val="18"/>
              </w:rPr>
              <w:t>organisasjonsnummer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D144F5" w:rsidP="00D144F5" w:rsidRDefault="00D144F5" w14:paraId="08C38857" w14:textId="1843FC3B">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idsc</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40AE799B" w:rsidR="00D144F5" w:rsidP="00D144F5" w:rsidRDefault="00D144F5" w14:paraId="505219D7" w14:textId="03301950">
            <w:pPr>
              <w:widowControl w:val="0"/>
              <w:spacing w:line="240" w:lineRule="auto"/>
              <w:jc w:val="left"/>
              <w:rPr>
                <w:rFonts w:asciiTheme="majorHAnsi" w:hAnsiTheme="majorHAnsi" w:cstheme="majorBidi"/>
                <w:sz w:val="18"/>
                <w:szCs w:val="18"/>
              </w:rPr>
            </w:pPr>
            <w:r w:rsidRPr="0019410D">
              <w:rPr>
                <w:rFonts w:asciiTheme="majorHAnsi" w:hAnsiTheme="majorHAnsi" w:cstheme="majorHAnsi"/>
                <w:sz w:val="18"/>
                <w:szCs w:val="18"/>
              </w:rPr>
              <w:t>School ID (character)</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D144F5" w:rsidP="00D144F5" w:rsidRDefault="00D144F5" w14:paraId="6F9C6C34"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p>
          <w:p w:rsidRPr="0019410D" w:rsidR="00D144F5" w:rsidP="00D144F5" w:rsidRDefault="00D144F5" w14:paraId="78B63BB2" w14:textId="5EEFE9B8">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Cluster Variable (1, 2)</w:t>
            </w:r>
          </w:p>
        </w:tc>
      </w:tr>
      <w:tr w:rsidRPr="0019410D" w:rsidR="00E37FEF" w:rsidTr="1D10B179" w14:paraId="07E97931"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346423" w14:paraId="5D94667D" w14:textId="5CD27587">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4</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12CA31A"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879E02E"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D144F5" w:rsidRDefault="007B349C" w14:paraId="069A2659"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Løpenummer</w:t>
            </w:r>
            <w:proofErr w:type="spellEnd"/>
            <w:r w:rsidRPr="0019410D">
              <w:rPr>
                <w:rFonts w:asciiTheme="majorHAnsi" w:hAnsiTheme="majorHAnsi" w:cstheme="majorHAnsi"/>
                <w:sz w:val="18"/>
                <w:szCs w:val="18"/>
              </w:rPr>
              <w:t xml:space="preserve"> far</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62BDCB71"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idfa</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40AE799B" w14:paraId="2632A736" w14:textId="6EF86D1C">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Person ID of father (character). This is necessary to associate SES and family background to students.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00459172" w14:textId="76D8E478">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r w:rsidRPr="0019410D" w:rsidR="00A630CC">
              <w:rPr>
                <w:rFonts w:asciiTheme="majorHAnsi" w:hAnsiTheme="majorHAnsi" w:cstheme="majorHAnsi"/>
                <w:sz w:val="18"/>
                <w:szCs w:val="18"/>
              </w:rPr>
              <w:t xml:space="preserve"> (1, 2)</w:t>
            </w:r>
          </w:p>
        </w:tc>
      </w:tr>
      <w:tr w:rsidRPr="0019410D" w:rsidR="00E37FEF" w:rsidTr="1D10B179" w14:paraId="581C819A"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346423" w14:paraId="22DAF7D0" w14:textId="708F79CF">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5</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561B275"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007FD2B"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D144F5" w:rsidRDefault="007B349C" w14:paraId="5D8847DD"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Løpenummer</w:t>
            </w:r>
            <w:proofErr w:type="spellEnd"/>
            <w:r w:rsidRPr="0019410D">
              <w:rPr>
                <w:rFonts w:asciiTheme="majorHAnsi" w:hAnsiTheme="majorHAnsi" w:cstheme="majorHAnsi"/>
                <w:sz w:val="18"/>
                <w:szCs w:val="18"/>
              </w:rPr>
              <w:t xml:space="preserve"> mor</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039E30B"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idmo</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40AE799B" w14:paraId="57C7FD34" w14:textId="78331CCF">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Person ID of mother (character). This is necessary to associate SES and family background to students.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E49966C" w14:textId="19E3672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r w:rsidRPr="0019410D" w:rsidR="00A630CC">
              <w:rPr>
                <w:rFonts w:asciiTheme="majorHAnsi" w:hAnsiTheme="majorHAnsi" w:cstheme="majorHAnsi"/>
                <w:sz w:val="18"/>
                <w:szCs w:val="18"/>
              </w:rPr>
              <w:t xml:space="preserve"> (1, 2)</w:t>
            </w:r>
          </w:p>
        </w:tc>
      </w:tr>
      <w:tr w:rsidRPr="0019410D" w:rsidR="00E37FEF" w:rsidTr="1D10B179" w14:paraId="3A113822"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346423" w14:paraId="58A4DF04" w14:textId="12FEDF58">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6</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480C6FC6"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028D82C"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n.u</w:t>
            </w:r>
            <w:proofErr w:type="spellEnd"/>
            <w:r w:rsidRPr="0019410D">
              <w:rPr>
                <w:rFonts w:asciiTheme="majorHAnsi" w:hAnsiTheme="majorHAnsi" w:cstheme="majorHAnsi"/>
                <w:sz w:val="18"/>
                <w:szCs w:val="18"/>
              </w:rPr>
              <w:t>.</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D144F5" w:rsidRDefault="007B349C" w14:paraId="59F9D046"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Fagkode</w:t>
            </w:r>
            <w:proofErr w:type="spellEnd"/>
            <w:r w:rsidRPr="0019410D">
              <w:rPr>
                <w:rFonts w:asciiTheme="majorHAnsi" w:hAnsiTheme="majorHAnsi" w:cstheme="majorHAnsi"/>
                <w:sz w:val="18"/>
                <w:szCs w:val="18"/>
              </w:rPr>
              <w:t xml:space="preserve"> for fag </w:t>
            </w:r>
            <w:proofErr w:type="spellStart"/>
            <w:r w:rsidRPr="0019410D">
              <w:rPr>
                <w:rFonts w:asciiTheme="majorHAnsi" w:hAnsiTheme="majorHAnsi" w:cstheme="majorHAnsi"/>
                <w:sz w:val="18"/>
                <w:szCs w:val="18"/>
              </w:rPr>
              <w:t>i</w:t>
            </w:r>
            <w:proofErr w:type="spellEnd"/>
            <w:r w:rsidRPr="0019410D">
              <w:rPr>
                <w:rFonts w:asciiTheme="majorHAnsi" w:hAnsiTheme="majorHAnsi" w:cstheme="majorHAnsi"/>
                <w:sz w:val="18"/>
                <w:szCs w:val="18"/>
              </w:rPr>
              <w:t xml:space="preserve"> </w:t>
            </w:r>
            <w:proofErr w:type="spellStart"/>
            <w:r w:rsidRPr="0019410D">
              <w:rPr>
                <w:rFonts w:asciiTheme="majorHAnsi" w:hAnsiTheme="majorHAnsi" w:cstheme="majorHAnsi"/>
                <w:sz w:val="18"/>
                <w:szCs w:val="18"/>
              </w:rPr>
              <w:t>grunnskole</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5FB7E16C"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idsub</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40AE799B" w14:paraId="2C4FDDD4" w14:textId="101B12E0">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Subject code for subjects in primary and lower secondary school (character). Is necessary to link the grades to the subjects.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0EFDCF95" w14:textId="452B7ACC">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r w:rsidRPr="0019410D" w:rsidR="00A630CC">
              <w:rPr>
                <w:rFonts w:asciiTheme="majorHAnsi" w:hAnsiTheme="majorHAnsi" w:cstheme="majorHAnsi"/>
                <w:sz w:val="18"/>
                <w:szCs w:val="18"/>
              </w:rPr>
              <w:t xml:space="preserve"> (1, 2)</w:t>
            </w:r>
          </w:p>
        </w:tc>
      </w:tr>
      <w:tr w:rsidRPr="0019410D" w:rsidR="00E37FEF" w:rsidTr="1D10B179" w14:paraId="7D3CC8A6"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346423" w14:paraId="41A34240" w14:textId="40DD9640">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7</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2F31592F"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007B349C" w14:paraId="133721F0"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D144F5" w:rsidRDefault="007B349C" w14:paraId="451DC110"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Skriftlig</w:t>
            </w:r>
            <w:proofErr w:type="spellEnd"/>
            <w:r w:rsidRPr="0019410D">
              <w:rPr>
                <w:rFonts w:asciiTheme="majorHAnsi" w:hAnsiTheme="majorHAnsi" w:cstheme="majorHAnsi"/>
                <w:sz w:val="18"/>
                <w:szCs w:val="18"/>
              </w:rPr>
              <w:t xml:space="preserve"> </w:t>
            </w:r>
            <w:proofErr w:type="spellStart"/>
            <w:r w:rsidRPr="0019410D">
              <w:rPr>
                <w:rFonts w:asciiTheme="majorHAnsi" w:hAnsiTheme="majorHAnsi" w:cstheme="majorHAnsi"/>
                <w:sz w:val="18"/>
                <w:szCs w:val="18"/>
              </w:rPr>
              <w:t>eksamenskarakter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C17544" w:rsidR="00E37FEF" w:rsidP="00D144F5" w:rsidRDefault="40AE799B" w14:paraId="21846A97" w14:textId="52C0620C">
            <w:pPr>
              <w:widowControl w:val="0"/>
              <w:spacing w:line="240" w:lineRule="auto"/>
              <w:jc w:val="left"/>
              <w:rPr>
                <w:rFonts w:asciiTheme="majorHAnsi" w:hAnsiTheme="majorHAnsi" w:cstheme="majorBidi"/>
                <w:sz w:val="18"/>
                <w:szCs w:val="18"/>
                <w:lang w:val="de-DE"/>
              </w:rPr>
            </w:pPr>
            <w:proofErr w:type="spellStart"/>
            <w:r w:rsidRPr="00C17544">
              <w:rPr>
                <w:rFonts w:asciiTheme="majorHAnsi" w:hAnsiTheme="majorHAnsi" w:cstheme="majorBidi"/>
                <w:sz w:val="18"/>
                <w:szCs w:val="18"/>
                <w:lang w:val="de-DE"/>
              </w:rPr>
              <w:t>e_math</w:t>
            </w:r>
            <w:proofErr w:type="spellEnd"/>
            <w:r w:rsidRPr="00C17544" w:rsidR="007B349C">
              <w:rPr>
                <w:lang w:val="de-DE"/>
              </w:rPr>
              <w:br/>
            </w:r>
            <w:proofErr w:type="spellStart"/>
            <w:r w:rsidRPr="00C17544">
              <w:rPr>
                <w:rFonts w:asciiTheme="majorHAnsi" w:hAnsiTheme="majorHAnsi" w:cstheme="majorBidi"/>
                <w:sz w:val="18"/>
                <w:szCs w:val="18"/>
                <w:lang w:val="de-DE"/>
              </w:rPr>
              <w:t>e_engw</w:t>
            </w:r>
            <w:proofErr w:type="spellEnd"/>
            <w:r w:rsidRPr="00C17544" w:rsidR="007B349C">
              <w:rPr>
                <w:lang w:val="de-DE"/>
              </w:rPr>
              <w:br/>
            </w:r>
            <w:proofErr w:type="spellStart"/>
            <w:r w:rsidRPr="00C17544">
              <w:rPr>
                <w:rFonts w:asciiTheme="majorHAnsi" w:hAnsiTheme="majorHAnsi" w:cstheme="majorBidi"/>
                <w:sz w:val="18"/>
                <w:szCs w:val="18"/>
                <w:lang w:val="de-DE"/>
              </w:rPr>
              <w:t>e_norw</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1D10B179" w:rsidRDefault="40AE799B" w14:paraId="6FF9EC48" w14:textId="3A1F04FC">
            <w:pPr>
              <w:widowControl w:val="0"/>
              <w:spacing w:line="240" w:lineRule="auto"/>
              <w:jc w:val="left"/>
              <w:rPr>
                <w:rFonts w:ascii="Calibri" w:hAnsi="Calibri" w:cs="" w:asciiTheme="majorAscii" w:hAnsiTheme="majorAscii" w:cstheme="majorBidi"/>
                <w:sz w:val="18"/>
                <w:szCs w:val="18"/>
              </w:rPr>
            </w:pPr>
            <w:r w:rsidRPr="1D10B179" w:rsidR="1D10B179">
              <w:rPr>
                <w:sz w:val="18"/>
                <w:szCs w:val="18"/>
              </w:rPr>
              <w:t xml:space="preserve">Written exams grades for mathematics, Norwegian, and English (ordered categorical; 1 = very low competence, 2 = low competence, 3 = fairly good competence, 4 = good competence, 5 = very good competence, 6 = superior competence, Regulations for the education act, 2006, §3-5). Students are sampled into taking </w:t>
            </w:r>
            <w:r w:rsidRPr="1D10B179" w:rsidR="1D10B179">
              <w:rPr>
                <w:i w:val="1"/>
                <w:iCs w:val="1"/>
                <w:sz w:val="18"/>
                <w:szCs w:val="18"/>
              </w:rPr>
              <w:t>either</w:t>
            </w:r>
            <w:r w:rsidRPr="1D10B179" w:rsidR="1D10B179">
              <w:rPr>
                <w:sz w:val="18"/>
                <w:szCs w:val="18"/>
              </w:rPr>
              <w:t xml:space="preserve"> mathematics, written Norwegian, or written English with </w:t>
            </w:r>
            <w:r w:rsidRPr="1D10B179" w:rsidR="1D10B179">
              <w:rPr>
                <w:i w:val="1"/>
                <w:iCs w:val="1"/>
                <w:sz w:val="18"/>
                <w:szCs w:val="18"/>
              </w:rPr>
              <w:t>equal</w:t>
            </w:r>
            <w:r w:rsidRPr="1D10B179" w:rsidR="1D10B179">
              <w:rPr>
                <w:sz w:val="18"/>
                <w:szCs w:val="18"/>
              </w:rPr>
              <w:t xml:space="preserve"> probability. Written exams were cancelled between 2020 and 2022 due to COVID-19. Only teacher grades (variable nr 10) are available as outcome measures.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144F5" w:rsidRDefault="40AE799B" w14:paraId="61EA86A8" w14:textId="47BC0278">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(1)</w:t>
            </w:r>
          </w:p>
        </w:tc>
      </w:tr>
      <w:tr w:rsidRPr="0019410D" w:rsidR="00807BF3" w:rsidTr="1D10B179" w14:paraId="0FBD3F03"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00807BF3" w:rsidP="005F3146" w:rsidRDefault="00346423" w14:paraId="2814C08E" w14:textId="3673FA01">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8</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807BF3" w:rsidP="005F3146" w:rsidRDefault="005F3146" w14:paraId="3F2BD36A" w14:textId="10D7C0D0">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807BF3" w:rsidP="005F3146" w:rsidRDefault="005F3146" w14:paraId="0F5A5C75" w14:textId="4199B925">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807BF3" w:rsidP="00041B31" w:rsidRDefault="00997DE8" w14:paraId="1899AAE8" w14:textId="389DD29A">
            <w:pPr>
              <w:spacing w:line="240" w:lineRule="auto"/>
              <w:jc w:val="left"/>
              <w:rPr>
                <w:rFonts w:asciiTheme="majorHAnsi" w:hAnsiTheme="majorHAnsi" w:cstheme="majorHAnsi"/>
                <w:sz w:val="18"/>
                <w:szCs w:val="18"/>
              </w:rPr>
            </w:pPr>
            <w:r>
              <w:rPr>
                <w:rFonts w:asciiTheme="majorHAnsi" w:hAnsiTheme="majorHAnsi" w:cstheme="majorHAnsi"/>
                <w:sz w:val="18"/>
                <w:szCs w:val="18"/>
              </w:rPr>
              <w:t>NP</w:t>
            </w:r>
            <w:r w:rsidR="00260DD5">
              <w:rPr>
                <w:rFonts w:asciiTheme="majorHAnsi" w:hAnsiTheme="majorHAnsi" w:cstheme="majorHAnsi"/>
                <w:sz w:val="18"/>
                <w:szCs w:val="18"/>
              </w:rPr>
              <w:t>LES, NP</w:t>
            </w:r>
            <w:r w:rsidR="00B825DC">
              <w:rPr>
                <w:rFonts w:asciiTheme="majorHAnsi" w:hAnsiTheme="majorHAnsi" w:cstheme="majorHAnsi"/>
                <w:sz w:val="18"/>
                <w:szCs w:val="18"/>
              </w:rPr>
              <w:t>REG</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00807BF3" w:rsidP="1D10B179" w:rsidRDefault="007A1E68" w14:paraId="2782125B" w14:textId="760E4AD0">
            <w:pPr>
              <w:widowControl w:val="0"/>
              <w:spacing w:line="240" w:lineRule="auto"/>
              <w:jc w:val="left"/>
              <w:rPr>
                <w:rFonts w:ascii="Calibri" w:hAnsi="Calibri" w:cs="" w:asciiTheme="majorAscii" w:hAnsiTheme="majorAscii" w:cstheme="majorBidi"/>
                <w:sz w:val="18"/>
                <w:szCs w:val="18"/>
                <w:lang w:val="de-DE"/>
              </w:rPr>
            </w:pPr>
            <w:r w:rsidRPr="1D10B179" w:rsidR="1D10B179">
              <w:rPr>
                <w:rFonts w:ascii="Calibri" w:hAnsi="Calibri" w:cs="" w:asciiTheme="majorAscii" w:hAnsiTheme="majorAscii" w:cstheme="majorBidi"/>
                <w:sz w:val="18"/>
                <w:szCs w:val="18"/>
                <w:lang w:val="de-DE"/>
              </w:rPr>
              <w:t>p_read8</w:t>
            </w:r>
          </w:p>
          <w:p w:rsidR="007A1E68" w:rsidP="1D10B179" w:rsidRDefault="007A1E68" w14:paraId="23D77F38" w14:textId="0D9C35E7">
            <w:pPr>
              <w:widowControl w:val="0"/>
              <w:spacing w:line="240" w:lineRule="auto"/>
              <w:jc w:val="left"/>
              <w:rPr>
                <w:rFonts w:ascii="Calibri" w:hAnsi="Calibri" w:cs="" w:asciiTheme="majorAscii" w:hAnsiTheme="majorAscii" w:cstheme="majorBidi"/>
                <w:sz w:val="18"/>
                <w:szCs w:val="18"/>
                <w:lang w:val="de-DE"/>
              </w:rPr>
            </w:pPr>
            <w:r w:rsidRPr="1D10B179" w:rsidR="1D10B179">
              <w:rPr>
                <w:rFonts w:ascii="Calibri" w:hAnsi="Calibri" w:cs="" w:asciiTheme="majorAscii" w:hAnsiTheme="majorAscii" w:cstheme="majorBidi"/>
                <w:sz w:val="18"/>
                <w:szCs w:val="18"/>
                <w:lang w:val="de-DE"/>
              </w:rPr>
              <w:t>p_math8</w:t>
            </w:r>
          </w:p>
          <w:p w:rsidR="00B9659E" w:rsidP="1D10B179" w:rsidRDefault="00B9659E" w14:paraId="2AD21AE9" w14:textId="3C1BC181">
            <w:pPr>
              <w:widowControl w:val="0"/>
              <w:spacing w:line="240" w:lineRule="auto"/>
              <w:jc w:val="left"/>
              <w:rPr>
                <w:rFonts w:ascii="Calibri" w:hAnsi="Calibri" w:cs="" w:asciiTheme="majorAscii" w:hAnsiTheme="majorAscii" w:cstheme="majorBidi"/>
                <w:sz w:val="18"/>
                <w:szCs w:val="18"/>
                <w:lang w:val="de-DE"/>
              </w:rPr>
            </w:pPr>
            <w:r w:rsidRPr="1D10B179" w:rsidR="1D10B179">
              <w:rPr>
                <w:rFonts w:ascii="Calibri" w:hAnsi="Calibri" w:cs="" w:asciiTheme="majorAscii" w:hAnsiTheme="majorAscii" w:cstheme="majorBidi"/>
                <w:sz w:val="18"/>
                <w:szCs w:val="18"/>
                <w:lang w:val="de-DE"/>
              </w:rPr>
              <w:t>p_read9</w:t>
            </w:r>
          </w:p>
          <w:p w:rsidRPr="00C17544" w:rsidR="00B9659E" w:rsidP="1D10B179" w:rsidRDefault="00B9659E" w14:paraId="5A3E34CF" w14:textId="257D84F5">
            <w:pPr>
              <w:widowControl w:val="0"/>
              <w:spacing w:line="240" w:lineRule="auto"/>
              <w:jc w:val="left"/>
              <w:rPr>
                <w:rFonts w:ascii="Calibri" w:hAnsi="Calibri" w:cs="" w:asciiTheme="majorAscii" w:hAnsiTheme="majorAscii" w:cstheme="majorBidi"/>
                <w:sz w:val="18"/>
                <w:szCs w:val="18"/>
                <w:lang w:val="de-DE"/>
              </w:rPr>
            </w:pPr>
            <w:r w:rsidRPr="1D10B179" w:rsidR="1D10B179">
              <w:rPr>
                <w:rFonts w:ascii="Calibri" w:hAnsi="Calibri" w:cs="" w:asciiTheme="majorAscii" w:hAnsiTheme="majorAscii" w:cstheme="majorBidi"/>
                <w:sz w:val="18"/>
                <w:szCs w:val="18"/>
                <w:lang w:val="de-DE"/>
              </w:rPr>
              <w:t>p_math9</w:t>
            </w:r>
          </w:p>
        </w:tc>
        <w:tc>
          <w:tcPr>
            <w:tcW w:w="5528" w:type="dxa"/>
            <w:tcBorders>
              <w:top w:val="nil"/>
              <w:left w:val="nil"/>
              <w:bottom w:val="nil"/>
              <w:right w:val="nil"/>
            </w:tcBorders>
            <w:shd w:val="clear" w:color="auto" w:fill="auto"/>
            <w:tcMar>
              <w:top w:w="100" w:type="dxa"/>
              <w:left w:w="100" w:type="dxa"/>
              <w:bottom w:w="100" w:type="dxa"/>
              <w:right w:w="100" w:type="dxa"/>
            </w:tcMar>
          </w:tcPr>
          <w:p w:rsidRPr="00B24BEE" w:rsidR="00E41CD8" w:rsidP="1D10B179" w:rsidRDefault="00807BF3" w14:paraId="1F7CE1B0" w14:textId="215E680F">
            <w:pPr>
              <w:pStyle w:val="Normal"/>
              <w:widowControl w:val="0"/>
              <w:spacing w:line="240" w:lineRule="auto"/>
            </w:pPr>
            <w:r w:rsidRPr="1D10B179" w:rsidR="1D10B179">
              <w:rPr>
                <w:sz w:val="18"/>
                <w:szCs w:val="18"/>
              </w:rPr>
              <w:t xml:space="preserve">National tests are used to evaluate students' reading, mathematics, and English proficiency. These formative assessments are given in the fall of the fifth, eighth, and ninth grades. We will use data from Year 8 and 9 students. The results of the tests are given in scaled marks, enabling us to isolate the growth of students’ skills and to compare across subjects and across years. The scale is constructed based on item response theory (IRT) with mean 50 and standard deviation 10. Further information about Norway’s national tests can be found from </w:t>
            </w:r>
            <w:hyperlink r:id="R9cef20c526364f7f">
              <w:r w:rsidRPr="1D10B179" w:rsidR="1D10B179">
                <w:rPr>
                  <w:rStyle w:val="Hyperlink"/>
                  <w:sz w:val="18"/>
                  <w:szCs w:val="18"/>
                </w:rPr>
                <w:t>https://www.ssb.no/en/utdanning/grunnskoler/statistikk/nasjonale-prover</w:t>
              </w:r>
            </w:hyperlink>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40AE799B" w:rsidR="00807BF3" w:rsidP="005D6AEF" w:rsidRDefault="007A1E68" w14:paraId="14EAD36A" w14:textId="14B80D0E">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w:t>
            </w:r>
            <w:r>
              <w:rPr>
                <w:rFonts w:asciiTheme="majorHAnsi" w:hAnsiTheme="majorHAnsi" w:cstheme="majorBidi"/>
                <w:sz w:val="18"/>
                <w:szCs w:val="18"/>
              </w:rPr>
              <w:t>2</w:t>
            </w:r>
            <w:r w:rsidRPr="40AE799B">
              <w:rPr>
                <w:rFonts w:asciiTheme="majorHAnsi" w:hAnsiTheme="majorHAnsi" w:cstheme="majorBidi"/>
                <w:sz w:val="18"/>
                <w:szCs w:val="18"/>
              </w:rPr>
              <w:t>)</w:t>
            </w:r>
          </w:p>
        </w:tc>
      </w:tr>
      <w:tr w:rsidRPr="0019410D" w:rsidR="00E37FEF" w:rsidTr="1D10B179" w14:paraId="451CBFBF"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346423" w14:paraId="1FEA7E8B" w14:textId="4052AA63">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9</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02056641"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2430713B"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FE4F7A" w:rsidRDefault="40AE799B" w14:paraId="71749EF4" w14:textId="4645801D">
            <w:pPr>
              <w:spacing w:line="240" w:lineRule="auto"/>
              <w:jc w:val="left"/>
              <w:rPr>
                <w:sz w:val="18"/>
                <w:szCs w:val="18"/>
              </w:rPr>
            </w:pPr>
            <w:proofErr w:type="spellStart"/>
            <w:r w:rsidRPr="40AE799B">
              <w:rPr>
                <w:rFonts w:asciiTheme="majorHAnsi" w:hAnsiTheme="majorHAnsi" w:cstheme="majorBidi"/>
                <w:sz w:val="18"/>
                <w:szCs w:val="18"/>
              </w:rPr>
              <w:t>Muntlig</w:t>
            </w:r>
            <w:proofErr w:type="spellEnd"/>
            <w:r w:rsidRPr="40AE799B">
              <w:rPr>
                <w:rFonts w:asciiTheme="majorHAnsi" w:hAnsiTheme="majorHAnsi" w:cstheme="majorBidi"/>
                <w:sz w:val="18"/>
                <w:szCs w:val="18"/>
              </w:rPr>
              <w:t xml:space="preserve"> </w:t>
            </w:r>
            <w:proofErr w:type="spellStart"/>
            <w:r w:rsidRPr="40AE799B">
              <w:rPr>
                <w:rFonts w:asciiTheme="majorHAnsi" w:hAnsiTheme="majorHAnsi" w:cstheme="majorBidi"/>
                <w:sz w:val="18"/>
                <w:szCs w:val="18"/>
              </w:rPr>
              <w:t>eksamenskarakter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40AE799B" w14:paraId="2202E22A" w14:textId="3ABE3D40">
            <w:pPr>
              <w:widowControl w:val="0"/>
              <w:spacing w:line="240" w:lineRule="auto"/>
              <w:jc w:val="left"/>
              <w:rPr>
                <w:rFonts w:asciiTheme="majorHAnsi" w:hAnsiTheme="majorHAnsi" w:cstheme="majorBidi"/>
                <w:sz w:val="18"/>
                <w:szCs w:val="18"/>
              </w:rPr>
            </w:pPr>
            <w:proofErr w:type="spellStart"/>
            <w:r w:rsidRPr="40AE799B">
              <w:rPr>
                <w:rFonts w:asciiTheme="majorHAnsi" w:hAnsiTheme="majorHAnsi" w:cstheme="majorBidi"/>
                <w:sz w:val="18"/>
                <w:szCs w:val="18"/>
              </w:rPr>
              <w:t>e_engo</w:t>
            </w:r>
            <w:proofErr w:type="spellEnd"/>
            <w:r w:rsidR="007B349C">
              <w:br/>
            </w:r>
            <w:proofErr w:type="spellStart"/>
            <w:r w:rsidRPr="40AE799B">
              <w:rPr>
                <w:rFonts w:asciiTheme="majorHAnsi" w:hAnsiTheme="majorHAnsi" w:cstheme="majorBidi"/>
                <w:sz w:val="18"/>
                <w:szCs w:val="18"/>
              </w:rPr>
              <w:t>e_noro</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40AE799B" w14:paraId="63AB31E8" w14:textId="72F88F2A">
            <w:pPr>
              <w:widowControl w:val="0"/>
              <w:spacing w:line="240" w:lineRule="auto"/>
              <w:jc w:val="left"/>
              <w:rPr>
                <w:rFonts w:asciiTheme="majorHAnsi" w:hAnsiTheme="majorHAnsi" w:cstheme="majorBidi"/>
                <w:sz w:val="18"/>
                <w:szCs w:val="18"/>
              </w:rPr>
            </w:pPr>
            <w:r w:rsidRPr="40AE799B">
              <w:rPr>
                <w:sz w:val="18"/>
                <w:szCs w:val="18"/>
              </w:rPr>
              <w:t xml:space="preserve">Oral exam grades for Norwegian and English (ordered categorical; 1 = very low competence, 2 = low competence, 3 = fairly good competence, 4 = good competence, 5 = very good competence, 6 = superior competence, Regulations for the education act, 2006, §3-5). Oral exams consist of not only English and Norwegian, but also mathematics, social and natural sciences, and other electives. Students are randomly assigned to </w:t>
            </w:r>
            <w:r w:rsidRPr="40AE799B">
              <w:rPr>
                <w:i/>
                <w:iCs/>
                <w:sz w:val="18"/>
                <w:szCs w:val="18"/>
              </w:rPr>
              <w:t>one</w:t>
            </w:r>
            <w:r w:rsidRPr="40AE799B">
              <w:rPr>
                <w:sz w:val="18"/>
                <w:szCs w:val="18"/>
              </w:rPr>
              <w:t xml:space="preserve"> subject only for their oral exams. Oral exams were cancelled between 2020 and 2022.</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8876AF" w:rsidP="005D6AEF" w:rsidRDefault="40AE799B" w14:paraId="39A68A84" w14:textId="3C5100D7">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(1)</w:t>
            </w:r>
          </w:p>
        </w:tc>
      </w:tr>
      <w:tr w:rsidRPr="0019410D" w:rsidR="00E37FEF" w:rsidTr="1D10B179" w14:paraId="5443E492"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346423" w14:paraId="7AF4DB66" w14:textId="4673CDF0">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10</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1E91D02B"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5AEBBBB0"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40AE799B" w14:paraId="5419DEEE" w14:textId="40F2A303">
            <w:pPr>
              <w:spacing w:line="240" w:lineRule="auto"/>
              <w:jc w:val="left"/>
              <w:rPr>
                <w:sz w:val="18"/>
                <w:szCs w:val="18"/>
              </w:rPr>
            </w:pPr>
            <w:proofErr w:type="spellStart"/>
            <w:r w:rsidRPr="40AE799B">
              <w:rPr>
                <w:sz w:val="18"/>
                <w:szCs w:val="18"/>
              </w:rPr>
              <w:t>Standpunkt</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40AE799B" w14:paraId="6711F081" w14:textId="48E0A195">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math</w:t>
            </w:r>
            <w:r w:rsidR="007B349C">
              <w:br/>
            </w:r>
            <w:proofErr w:type="spellStart"/>
            <w:r w:rsidRPr="40AE799B">
              <w:rPr>
                <w:rFonts w:asciiTheme="majorHAnsi" w:hAnsiTheme="majorHAnsi" w:cstheme="majorBidi"/>
                <w:sz w:val="18"/>
                <w:szCs w:val="18"/>
              </w:rPr>
              <w:t>engw</w:t>
            </w:r>
            <w:proofErr w:type="spellEnd"/>
            <w:r w:rsidRPr="40AE799B">
              <w:rPr>
                <w:rFonts w:asciiTheme="majorHAnsi" w:hAnsiTheme="majorHAnsi" w:cstheme="majorBidi"/>
                <w:sz w:val="18"/>
                <w:szCs w:val="18"/>
              </w:rPr>
              <w:t xml:space="preserve"> </w:t>
            </w:r>
            <w:proofErr w:type="spellStart"/>
            <w:r w:rsidRPr="40AE799B">
              <w:rPr>
                <w:rFonts w:asciiTheme="majorHAnsi" w:hAnsiTheme="majorHAnsi" w:cstheme="majorBidi"/>
                <w:sz w:val="18"/>
                <w:szCs w:val="18"/>
              </w:rPr>
              <w:t>engo</w:t>
            </w:r>
            <w:proofErr w:type="spellEnd"/>
            <w:r w:rsidR="007B349C">
              <w:br/>
            </w:r>
            <w:proofErr w:type="spellStart"/>
            <w:r w:rsidRPr="40AE799B">
              <w:rPr>
                <w:rFonts w:asciiTheme="majorHAnsi" w:hAnsiTheme="majorHAnsi" w:cstheme="majorBidi"/>
                <w:sz w:val="18"/>
                <w:szCs w:val="18"/>
              </w:rPr>
              <w:t>norw</w:t>
            </w:r>
            <w:proofErr w:type="spellEnd"/>
            <w:r w:rsidRPr="40AE799B">
              <w:rPr>
                <w:rFonts w:asciiTheme="majorHAnsi" w:hAnsiTheme="majorHAnsi" w:cstheme="majorBidi"/>
                <w:sz w:val="18"/>
                <w:szCs w:val="18"/>
              </w:rPr>
              <w:t xml:space="preserve"> </w:t>
            </w:r>
            <w:proofErr w:type="spellStart"/>
            <w:r w:rsidRPr="40AE799B">
              <w:rPr>
                <w:rFonts w:asciiTheme="majorHAnsi" w:hAnsiTheme="majorHAnsi" w:cstheme="majorBidi"/>
                <w:sz w:val="18"/>
                <w:szCs w:val="18"/>
              </w:rPr>
              <w:t>noro</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A2D78" w:rsidR="00E37FEF" w:rsidP="00FE4F7A" w:rsidRDefault="40AE799B" w14:paraId="36447302" w14:textId="0EACCCE4">
            <w:pPr>
              <w:widowControl w:val="0"/>
              <w:spacing w:line="240" w:lineRule="auto"/>
              <w:jc w:val="left"/>
              <w:rPr>
                <w:rFonts w:cs="Calibri"/>
                <w:sz w:val="18"/>
                <w:szCs w:val="18"/>
              </w:rPr>
            </w:pPr>
            <w:r w:rsidRPr="001A2D78">
              <w:rPr>
                <w:rFonts w:cs="Calibri"/>
                <w:sz w:val="18"/>
                <w:szCs w:val="18"/>
              </w:rPr>
              <w:t>Teacher-assigned grades for mathematics, written and oral Norwegian, written and oral English (ordered categorical; 1 = very low competence, 2 = low competence, 3 = fairly good competence, 4 = good competence, 5 = very good competence, 6 = superior competence, Regulations for the education act, 2006, §3-5).</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412F0" w:rsidP="005D6AEF" w:rsidRDefault="40AE799B" w14:paraId="7AFCEE03" w14:textId="1B339C8E">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Dependent variable (1)</w:t>
            </w:r>
          </w:p>
        </w:tc>
      </w:tr>
      <w:tr w:rsidRPr="0019410D" w:rsidR="00E37FEF" w:rsidTr="1D10B179" w14:paraId="5914A138"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FE4F7A" w14:paraId="4BA49C11" w14:textId="0A9098AB">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w:t>
            </w:r>
            <w:r w:rsidR="00B81732">
              <w:rPr>
                <w:rFonts w:asciiTheme="majorHAnsi" w:hAnsiTheme="majorHAnsi" w:cstheme="majorHAnsi"/>
                <w:sz w:val="18"/>
                <w:szCs w:val="18"/>
              </w:rPr>
              <w:t>2</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2A01DD" w14:paraId="050408A7" w14:textId="3F95FDFF">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Duration of s</w:t>
            </w:r>
            <w:r w:rsidRPr="0019410D" w:rsidR="007B349C">
              <w:rPr>
                <w:rFonts w:asciiTheme="majorHAnsi" w:hAnsiTheme="majorHAnsi" w:cstheme="majorHAnsi"/>
                <w:sz w:val="18"/>
                <w:szCs w:val="18"/>
              </w:rPr>
              <w:t>chool closures</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06CCA54B"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1D10B179" w:rsidRDefault="00BC6A2A" w14:paraId="73EDF1AE" w14:textId="4A00DD0F">
            <w:pPr>
              <w:pStyle w:val="Normal"/>
              <w:bidi w:val="0"/>
              <w:spacing w:before="0" w:beforeAutospacing="off" w:after="0" w:afterAutospacing="off" w:line="240" w:lineRule="auto"/>
              <w:ind w:left="0" w:right="0"/>
              <w:jc w:val="left"/>
              <w:rPr>
                <w:rFonts w:ascii="Calibri" w:hAnsi="Calibri" w:eastAsia="Arial" w:cs="Arial"/>
                <w:sz w:val="18"/>
                <w:szCs w:val="18"/>
              </w:rPr>
            </w:pPr>
            <w:r w:rsidRPr="1D10B179" w:rsidR="1D10B179">
              <w:rPr>
                <w:rFonts w:ascii="Calibri" w:hAnsi="Calibri" w:cs="Calibri" w:asciiTheme="majorAscii" w:hAnsiTheme="majorAscii" w:cstheme="majorAsci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0A5D8C56"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dur</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A2D78" w:rsidR="00E37FEF" w:rsidP="00FE4F7A" w:rsidRDefault="40AE799B" w14:paraId="41DD76EA" w14:textId="402AFE88">
            <w:pPr>
              <w:widowControl w:val="0"/>
              <w:spacing w:line="240" w:lineRule="auto"/>
              <w:jc w:val="left"/>
              <w:rPr>
                <w:rFonts w:cs="Calibri"/>
                <w:sz w:val="18"/>
                <w:szCs w:val="18"/>
              </w:rPr>
            </w:pPr>
            <w:r w:rsidRPr="001A2D78">
              <w:rPr>
                <w:rFonts w:cs="Calibri"/>
                <w:sz w:val="18"/>
                <w:szCs w:val="18"/>
              </w:rPr>
              <w:t>School closure number of days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E2784C" w:rsidR="00E37FEF" w:rsidP="005D6AEF" w:rsidRDefault="007B349C" w14:paraId="6827C745" w14:textId="218FB79C">
            <w:pPr>
              <w:widowControl w:val="0"/>
              <w:spacing w:line="240" w:lineRule="auto"/>
              <w:jc w:val="left"/>
              <w:rPr>
                <w:rFonts w:asciiTheme="majorHAnsi" w:hAnsiTheme="majorHAnsi" w:cstheme="majorHAnsi"/>
                <w:sz w:val="18"/>
                <w:szCs w:val="18"/>
              </w:rPr>
            </w:pPr>
            <w:r w:rsidRPr="00E2784C">
              <w:rPr>
                <w:rFonts w:asciiTheme="majorHAnsi" w:hAnsiTheme="majorHAnsi" w:cstheme="majorHAnsi"/>
                <w:sz w:val="18"/>
                <w:szCs w:val="18"/>
              </w:rPr>
              <w:t>Independent variable</w:t>
            </w:r>
            <w:r w:rsidRPr="00E2784C" w:rsidR="00950331">
              <w:rPr>
                <w:rFonts w:asciiTheme="majorHAnsi" w:hAnsiTheme="majorHAnsi" w:cstheme="majorHAnsi"/>
                <w:sz w:val="18"/>
                <w:szCs w:val="18"/>
              </w:rPr>
              <w:t xml:space="preserve"> (2)</w:t>
            </w:r>
          </w:p>
        </w:tc>
      </w:tr>
      <w:tr w:rsidRPr="0019410D" w:rsidR="00E37FEF" w:rsidTr="1D10B179" w14:paraId="5023C8DA"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B349C" w14:paraId="0779C48D" w14:textId="1BE4E0F9">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r w:rsidR="00B81732">
              <w:rPr>
                <w:rFonts w:asciiTheme="majorHAnsi" w:hAnsiTheme="majorHAnsi" w:cstheme="majorHAnsi"/>
                <w:sz w:val="18"/>
                <w:szCs w:val="18"/>
              </w:rPr>
              <w:t>3</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2A01DD" w14:paraId="65761B94" w14:textId="40F582FD">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School closures</w:t>
            </w:r>
            <w:r w:rsidR="00132C01">
              <w:rPr>
                <w:rFonts w:asciiTheme="majorHAnsi" w:hAnsiTheme="majorHAnsi" w:cstheme="majorHAnsi"/>
                <w:sz w:val="18"/>
                <w:szCs w:val="18"/>
              </w:rPr>
              <w:t xml:space="preserve"> (</w:t>
            </w:r>
            <w:r w:rsidR="00726794">
              <w:rPr>
                <w:rFonts w:asciiTheme="majorHAnsi" w:hAnsiTheme="majorHAnsi" w:cstheme="majorHAnsi"/>
                <w:sz w:val="18"/>
                <w:szCs w:val="18"/>
              </w:rPr>
              <w:t>o</w:t>
            </w:r>
            <w:r w:rsidRPr="00132C01" w:rsidR="00132C01">
              <w:rPr>
                <w:rFonts w:asciiTheme="majorHAnsi" w:hAnsiTheme="majorHAnsi" w:cstheme="majorHAnsi"/>
                <w:sz w:val="18"/>
                <w:szCs w:val="18"/>
              </w:rPr>
              <w:t>ther variables to get a more detailed insight into school closures.</w:t>
            </w:r>
            <w:r w:rsidR="00132C01">
              <w:rPr>
                <w:rFonts w:asciiTheme="majorHAnsi" w:hAnsiTheme="majorHAnsi" w:cstheme="majorHAnsi"/>
                <w:sz w:val="18"/>
                <w:szCs w:val="18"/>
              </w:rPr>
              <w: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3151AE" w14:paraId="7F0CEC1B" w14:textId="24F68044">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EF195C" w14:paraId="2DCAC4DE" w14:textId="02BBDD54">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FE4F7A" w:rsidRDefault="007F1A03" w14:paraId="56EF3244" w14:textId="2AC3681A">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A2D78" w:rsidR="00D04ABC" w:rsidP="00D04ABC" w:rsidRDefault="00D04ABC" w14:paraId="31684EB1" w14:textId="6091DC9F">
            <w:pPr>
              <w:widowControl w:val="0"/>
              <w:spacing w:line="240" w:lineRule="auto"/>
              <w:jc w:val="left"/>
              <w:rPr>
                <w:rFonts w:cs="Calibri"/>
                <w:sz w:val="18"/>
                <w:szCs w:val="18"/>
              </w:rPr>
            </w:pPr>
            <w:r w:rsidRPr="1D10B179" w:rsidR="1D10B179">
              <w:rPr>
                <w:rFonts w:cs="Calibri"/>
                <w:sz w:val="18"/>
                <w:szCs w:val="18"/>
              </w:rPr>
              <w:t xml:space="preserve">e.g., durations of school closure, sick leave days </w:t>
            </w:r>
            <w:r w:rsidRPr="1D10B179" w:rsidR="1D10B179">
              <w:rPr>
                <w:rFonts w:cs="Calibri"/>
                <w:sz w:val="18"/>
                <w:szCs w:val="18"/>
              </w:rPr>
              <w:t>accrued</w:t>
            </w:r>
            <w:r w:rsidRPr="1D10B179" w:rsidR="1D10B179">
              <w:rPr>
                <w:rFonts w:cs="Calibri"/>
                <w:sz w:val="18"/>
                <w:szCs w:val="18"/>
              </w:rPr>
              <w:t xml:space="preserve"> to students and teachers due to COVID infection, number of students needing special support and language support. Further information can be obtained from: </w:t>
            </w:r>
            <w:hyperlink r:id="R0bd010b84656477c">
              <w:r w:rsidRPr="1D10B179" w:rsidR="1D10B179">
                <w:rPr>
                  <w:rStyle w:val="Hyperlink"/>
                  <w:rFonts w:cs="Calibri"/>
                  <w:sz w:val="18"/>
                  <w:szCs w:val="18"/>
                </w:rPr>
                <w:t>https://gsi.udir.no/View?show=form&amp;formId=90969&amp;languageId=1&amp;fromApp=false&amp;includeMetaContent=true</w:t>
              </w:r>
            </w:hyperlink>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E2784C" w:rsidR="00E37FEF" w:rsidP="005D6AEF" w:rsidRDefault="00950331" w14:paraId="099FBD09" w14:textId="6939EAB0">
            <w:pPr>
              <w:widowControl w:val="0"/>
              <w:spacing w:line="240" w:lineRule="auto"/>
              <w:jc w:val="left"/>
              <w:rPr>
                <w:rFonts w:asciiTheme="majorHAnsi" w:hAnsiTheme="majorHAnsi" w:cstheme="majorHAnsi"/>
                <w:sz w:val="18"/>
                <w:szCs w:val="18"/>
              </w:rPr>
            </w:pPr>
            <w:r w:rsidRPr="00E2784C">
              <w:rPr>
                <w:rFonts w:asciiTheme="majorHAnsi" w:hAnsiTheme="majorHAnsi" w:cstheme="majorHAnsi"/>
                <w:sz w:val="18"/>
                <w:szCs w:val="18"/>
              </w:rPr>
              <w:t>Independent variable (2)</w:t>
            </w:r>
          </w:p>
        </w:tc>
      </w:tr>
      <w:tr w:rsidRPr="0019410D" w:rsidR="00E37FEF" w:rsidTr="1D10B179" w14:paraId="17DB9F86"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202B9" w:rsidRDefault="00160B8E" w14:paraId="46AB4514" w14:textId="6A48E954">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1</w:t>
            </w:r>
            <w:r w:rsidR="00B81732">
              <w:rPr>
                <w:rFonts w:asciiTheme="majorHAnsi" w:hAnsiTheme="majorHAnsi" w:cstheme="majorHAnsi"/>
                <w:sz w:val="18"/>
                <w:szCs w:val="18"/>
              </w:rPr>
              <w:t>4</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202B9" w:rsidRDefault="007B349C" w14:paraId="3385E559" w14:textId="53C0196F">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Students’ SES</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202B9" w:rsidRDefault="003151AE" w14:paraId="32BC57A8" w14:textId="2AD41355">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202B9" w:rsidRDefault="007B349C" w14:paraId="7E7B9714" w14:textId="77777777">
            <w:pPr>
              <w:widowControl w:val="0"/>
              <w:spacing w:line="240" w:lineRule="auto"/>
              <w:jc w:val="left"/>
              <w:rPr>
                <w:rFonts w:asciiTheme="majorHAnsi" w:hAnsiTheme="majorHAnsi" w:cstheme="majorHAnsi"/>
                <w:i/>
                <w:sz w:val="18"/>
                <w:szCs w:val="18"/>
                <w:lang w:val="de-DE"/>
              </w:rPr>
            </w:pPr>
            <w:proofErr w:type="spellStart"/>
            <w:r w:rsidRPr="0019410D">
              <w:rPr>
                <w:rFonts w:asciiTheme="majorHAnsi" w:hAnsiTheme="majorHAnsi" w:cstheme="majorHAnsi"/>
                <w:i/>
                <w:sz w:val="18"/>
                <w:szCs w:val="18"/>
                <w:lang w:val="de-DE"/>
              </w:rPr>
              <w:t>belopm</w:t>
            </w:r>
            <w:proofErr w:type="spellEnd"/>
          </w:p>
          <w:p w:rsidRPr="0019410D" w:rsidR="00E37FEF" w:rsidP="00D202B9" w:rsidRDefault="007B349C" w14:paraId="665FCC4E" w14:textId="77777777">
            <w:pPr>
              <w:widowControl w:val="0"/>
              <w:spacing w:line="240" w:lineRule="auto"/>
              <w:jc w:val="left"/>
              <w:rPr>
                <w:rFonts w:asciiTheme="majorHAnsi" w:hAnsiTheme="majorHAnsi" w:cstheme="majorHAnsi"/>
                <w:sz w:val="18"/>
                <w:szCs w:val="18"/>
                <w:lang w:val="de-DE"/>
              </w:rPr>
            </w:pPr>
            <w:proofErr w:type="spellStart"/>
            <w:r w:rsidRPr="0019410D">
              <w:rPr>
                <w:rFonts w:asciiTheme="majorHAnsi" w:hAnsiTheme="majorHAnsi" w:cstheme="majorHAnsi"/>
                <w:sz w:val="18"/>
                <w:szCs w:val="18"/>
                <w:lang w:val="de-DE"/>
              </w:rPr>
              <w:t>Inntekt</w:t>
            </w:r>
            <w:proofErr w:type="spellEnd"/>
            <w:r w:rsidRPr="0019410D">
              <w:rPr>
                <w:rFonts w:asciiTheme="majorHAnsi" w:hAnsiTheme="majorHAnsi" w:cstheme="majorHAnsi"/>
                <w:sz w:val="18"/>
                <w:szCs w:val="18"/>
                <w:lang w:val="de-DE"/>
              </w:rPr>
              <w:t xml:space="preserve"> </w:t>
            </w:r>
            <w:proofErr w:type="spellStart"/>
            <w:r w:rsidRPr="0019410D">
              <w:rPr>
                <w:rFonts w:asciiTheme="majorHAnsi" w:hAnsiTheme="majorHAnsi" w:cstheme="majorHAnsi"/>
                <w:sz w:val="18"/>
                <w:szCs w:val="18"/>
                <w:lang w:val="de-DE"/>
              </w:rPr>
              <w:t>etter</w:t>
            </w:r>
            <w:proofErr w:type="spellEnd"/>
            <w:r w:rsidRPr="0019410D">
              <w:rPr>
                <w:rFonts w:asciiTheme="majorHAnsi" w:hAnsiTheme="majorHAnsi" w:cstheme="majorHAnsi"/>
                <w:sz w:val="18"/>
                <w:szCs w:val="18"/>
                <w:lang w:val="de-DE"/>
              </w:rPr>
              <w:t xml:space="preserve"> </w:t>
            </w:r>
            <w:proofErr w:type="spellStart"/>
            <w:r w:rsidRPr="0019410D">
              <w:rPr>
                <w:rFonts w:asciiTheme="majorHAnsi" w:hAnsiTheme="majorHAnsi" w:cstheme="majorHAnsi"/>
                <w:sz w:val="18"/>
                <w:szCs w:val="18"/>
                <w:lang w:val="de-DE"/>
              </w:rPr>
              <w:t>skatt</w:t>
            </w:r>
            <w:proofErr w:type="spellEnd"/>
            <w:r w:rsidRPr="0019410D">
              <w:rPr>
                <w:rFonts w:asciiTheme="majorHAnsi" w:hAnsiTheme="majorHAnsi" w:cstheme="majorHAnsi"/>
                <w:sz w:val="18"/>
                <w:szCs w:val="18"/>
                <w:lang w:val="de-DE"/>
              </w:rPr>
              <w:t xml:space="preserve"> per </w:t>
            </w:r>
            <w:proofErr w:type="spellStart"/>
            <w:r w:rsidRPr="0019410D">
              <w:rPr>
                <w:rFonts w:asciiTheme="majorHAnsi" w:hAnsiTheme="majorHAnsi" w:cstheme="majorHAnsi"/>
                <w:sz w:val="18"/>
                <w:szCs w:val="18"/>
                <w:lang w:val="de-DE"/>
              </w:rPr>
              <w:t>forbruksenhet</w:t>
            </w:r>
            <w:proofErr w:type="spellEnd"/>
            <w:r w:rsidRPr="0019410D">
              <w:rPr>
                <w:rFonts w:asciiTheme="majorHAnsi" w:hAnsiTheme="majorHAnsi" w:cstheme="majorHAnsi"/>
                <w:sz w:val="18"/>
                <w:szCs w:val="18"/>
                <w:lang w:val="de-DE"/>
              </w:rPr>
              <w:t xml:space="preserve"> (EU-skala)</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202B9" w:rsidRDefault="007B349C" w14:paraId="042DB7DD"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atipcu</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A2D78" w:rsidR="00E37FEF" w:rsidP="00D202B9" w:rsidRDefault="007B349C" w14:paraId="68F33F7F" w14:textId="77777777">
            <w:pPr>
              <w:spacing w:line="240" w:lineRule="auto"/>
              <w:jc w:val="left"/>
              <w:rPr>
                <w:rFonts w:cs="Calibri"/>
                <w:sz w:val="18"/>
                <w:szCs w:val="18"/>
              </w:rPr>
            </w:pPr>
            <w:r w:rsidRPr="001A2D78">
              <w:rPr>
                <w:rFonts w:cs="Calibri"/>
                <w:sz w:val="18"/>
                <w:szCs w:val="18"/>
              </w:rPr>
              <w:t>After-tax income per consumption unit (EU-scale)</w:t>
            </w:r>
          </w:p>
          <w:p w:rsidRPr="001A2D78" w:rsidR="00E37FEF" w:rsidP="1D10B179" w:rsidRDefault="007B349C" w14:paraId="56D7DD67" w14:textId="66E111A2">
            <w:pPr>
              <w:spacing w:line="240" w:lineRule="auto"/>
              <w:jc w:val="left"/>
              <w:rPr>
                <w:rFonts w:ascii="Calibri" w:hAnsi="Calibri" w:eastAsia="Arial" w:cs="Calibri"/>
                <w:color w:val="0000FF"/>
                <w:sz w:val="18"/>
                <w:szCs w:val="18"/>
                <w:u w:val="single"/>
              </w:rPr>
            </w:pPr>
            <w:r w:rsidRPr="1D10B179" w:rsidR="1D10B179">
              <w:rPr>
                <w:rFonts w:cs="Calibri"/>
                <w:sz w:val="18"/>
                <w:szCs w:val="18"/>
              </w:rPr>
              <w:t xml:space="preserve">Numeric (index: sum of household taxable and non-taxable income, minus taxes, divided by the number of consumption units in the household. Consumption units are calculated by using the modified OECD scale or the EU scale, where the first adult is given a weight of 1, any </w:t>
            </w:r>
            <w:r w:rsidRPr="1D10B179" w:rsidR="1D10B179">
              <w:rPr>
                <w:rFonts w:cs="Calibri"/>
                <w:sz w:val="18"/>
                <w:szCs w:val="18"/>
              </w:rPr>
              <w:t>additional</w:t>
            </w:r>
            <w:r w:rsidRPr="1D10B179" w:rsidR="1D10B179">
              <w:rPr>
                <w:rFonts w:cs="Calibri"/>
                <w:sz w:val="18"/>
                <w:szCs w:val="18"/>
              </w:rPr>
              <w:t xml:space="preserve"> adult a weight of 0.5, and each child a weight of 0.3. The number of consumption units in a household consisting of two adults and two children is thus 2.1 </w:t>
            </w:r>
            <w:hyperlink r:id="Rf4a994106cd34afd">
              <w:r w:rsidRPr="1D10B179" w:rsidR="1D10B179">
                <w:rPr>
                  <w:rFonts w:ascii="Calibri" w:hAnsi="Calibri" w:eastAsia="Arial" w:cs="Calibri"/>
                  <w:color w:val="0000FF"/>
                  <w:sz w:val="18"/>
                  <w:szCs w:val="18"/>
                  <w:u w:val="single"/>
                </w:rPr>
                <w:t>https://www.ssb.no/a/metadata/conceptvariable/vardok/3363/en</w:t>
              </w:r>
            </w:hyperlink>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D6AEF" w:rsidRDefault="007B349C" w14:paraId="32559255" w14:textId="313E137E">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Moderator (</w:t>
            </w:r>
            <w:r w:rsidRPr="0019410D" w:rsidR="00236D21">
              <w:rPr>
                <w:rFonts w:asciiTheme="majorHAnsi" w:hAnsiTheme="majorHAnsi" w:cstheme="majorHAnsi"/>
                <w:sz w:val="18"/>
                <w:szCs w:val="18"/>
              </w:rPr>
              <w:t xml:space="preserve">2, </w:t>
            </w:r>
            <w:r w:rsidRPr="0019410D">
              <w:rPr>
                <w:rFonts w:asciiTheme="majorHAnsi" w:hAnsiTheme="majorHAnsi" w:cstheme="majorHAnsi"/>
                <w:sz w:val="18"/>
                <w:szCs w:val="18"/>
              </w:rPr>
              <w:t>RQ</w:t>
            </w:r>
            <w:r w:rsidRPr="0019410D" w:rsidR="00236D21">
              <w:rPr>
                <w:rFonts w:asciiTheme="majorHAnsi" w:hAnsiTheme="majorHAnsi" w:cstheme="majorHAnsi"/>
                <w:sz w:val="18"/>
                <w:szCs w:val="18"/>
              </w:rPr>
              <w:t>3</w:t>
            </w:r>
            <w:r w:rsidRPr="0019410D">
              <w:rPr>
                <w:rFonts w:asciiTheme="majorHAnsi" w:hAnsiTheme="majorHAnsi" w:cstheme="majorHAnsi"/>
                <w:sz w:val="18"/>
                <w:szCs w:val="18"/>
              </w:rPr>
              <w:t>)</w:t>
            </w:r>
          </w:p>
        </w:tc>
      </w:tr>
      <w:tr w:rsidRPr="0019410D" w:rsidR="0036005A" w:rsidTr="1D10B179" w14:paraId="21514E36" w14:textId="77777777">
        <w:trPr>
          <w:trHeight w:val="20"/>
        </w:trPr>
        <w:tc>
          <w:tcPr>
            <w:tcW w:w="450"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Pr="00387BBF" w:rsidR="0036005A" w:rsidP="007210FA" w:rsidRDefault="0036005A" w14:paraId="5F838695" w14:textId="2A0C8127">
            <w:pPr>
              <w:widowControl w:val="0"/>
              <w:spacing w:line="240" w:lineRule="auto"/>
              <w:jc w:val="left"/>
              <w:rPr>
                <w:rFonts w:asciiTheme="majorHAnsi" w:hAnsiTheme="majorHAnsi" w:cstheme="majorHAnsi"/>
                <w:sz w:val="18"/>
                <w:szCs w:val="18"/>
              </w:rPr>
            </w:pPr>
            <w:r w:rsidRPr="00387BBF">
              <w:rPr>
                <w:rFonts w:asciiTheme="majorHAnsi" w:hAnsiTheme="majorHAnsi" w:cstheme="majorHAnsi"/>
                <w:sz w:val="18"/>
                <w:szCs w:val="18"/>
              </w:rPr>
              <w:t>1</w:t>
            </w:r>
            <w:r w:rsidR="003151AE">
              <w:rPr>
                <w:rFonts w:asciiTheme="majorHAnsi" w:hAnsiTheme="majorHAnsi" w:cstheme="majorHAnsi"/>
                <w:sz w:val="18"/>
                <w:szCs w:val="18"/>
              </w:rPr>
              <w:t>5</w:t>
            </w:r>
          </w:p>
        </w:tc>
        <w:tc>
          <w:tcPr>
            <w:tcW w:w="1677"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Pr="00387BBF" w:rsidR="0036005A" w:rsidP="1D10B179" w:rsidRDefault="0036005A" w14:paraId="53CEF717" w14:textId="21CF0346">
            <w:pPr>
              <w:widowControl w:val="0"/>
              <w:spacing w:line="240" w:lineRule="auto"/>
              <w:jc w:val="left"/>
              <w:rPr>
                <w:rFonts w:ascii="Calibri" w:hAnsi="Calibri" w:cs="Calibri" w:asciiTheme="majorAscii" w:hAnsiTheme="majorAscii" w:cstheme="majorAscii"/>
                <w:sz w:val="18"/>
                <w:szCs w:val="18"/>
              </w:rPr>
            </w:pPr>
            <w:r w:rsidRPr="1D10B179" w:rsidR="1D10B179">
              <w:rPr>
                <w:rFonts w:ascii="Calibri" w:hAnsi="Calibri" w:cs="Calibri" w:asciiTheme="majorAscii" w:hAnsiTheme="majorAscii" w:cstheme="majorAscii"/>
                <w:sz w:val="18"/>
                <w:szCs w:val="18"/>
              </w:rPr>
              <w:t>Students’ SES</w:t>
            </w:r>
            <w:proofErr w:type="spellStart"/>
            <w:proofErr w:type="spellEnd"/>
          </w:p>
        </w:tc>
        <w:tc>
          <w:tcPr>
            <w:tcW w:w="708" w:type="dxa"/>
            <w:vMerge w:val="restart"/>
            <w:tcBorders>
              <w:top w:val="nil"/>
              <w:left w:val="nil"/>
              <w:bottom w:val="nil"/>
              <w:right w:val="nil"/>
            </w:tcBorders>
            <w:shd w:val="clear" w:color="auto" w:fill="auto"/>
            <w:tcMar>
              <w:top w:w="100" w:type="dxa"/>
              <w:left w:w="100" w:type="dxa"/>
              <w:bottom w:w="100" w:type="dxa"/>
              <w:right w:w="100" w:type="dxa"/>
            </w:tcMar>
            <w:vAlign w:val="center"/>
          </w:tcPr>
          <w:p w:rsidRPr="00387BBF" w:rsidR="0036005A" w:rsidP="007210FA" w:rsidRDefault="003151AE" w14:paraId="45EA1BF3" w14:textId="794D7024">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387BBF" w:rsidR="0036005A" w:rsidP="007210FA" w:rsidRDefault="0036005A" w14:paraId="2C62B0D9" w14:textId="61EDF696">
            <w:pPr>
              <w:widowControl w:val="0"/>
              <w:spacing w:line="240" w:lineRule="auto"/>
              <w:jc w:val="left"/>
              <w:rPr>
                <w:rFonts w:asciiTheme="majorHAnsi" w:hAnsiTheme="majorHAnsi" w:cstheme="majorHAnsi"/>
                <w:sz w:val="18"/>
                <w:szCs w:val="18"/>
                <w:lang w:val="de-DE"/>
              </w:rPr>
            </w:pPr>
            <w:proofErr w:type="spellStart"/>
            <w:r w:rsidRPr="00387BBF">
              <w:rPr>
                <w:rFonts w:asciiTheme="majorHAnsi" w:hAnsiTheme="majorHAnsi" w:cstheme="majorHAnsi"/>
                <w:sz w:val="18"/>
                <w:szCs w:val="18"/>
                <w:lang w:val="de-DE"/>
              </w:rPr>
              <w:t>Personens</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høyeste</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utdanningsnivå</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Koden</w:t>
            </w:r>
            <w:proofErr w:type="spellEnd"/>
            <w:r w:rsidRPr="00387BBF">
              <w:rPr>
                <w:rFonts w:asciiTheme="majorHAnsi" w:hAnsiTheme="majorHAnsi" w:cstheme="majorHAnsi"/>
                <w:sz w:val="18"/>
                <w:szCs w:val="18"/>
                <w:lang w:val="de-DE"/>
              </w:rPr>
              <w:t xml:space="preserve"> NUS2000; 1970, </w:t>
            </w:r>
            <w:proofErr w:type="spellStart"/>
            <w:r w:rsidRPr="00387BBF">
              <w:rPr>
                <w:rFonts w:asciiTheme="majorHAnsi" w:hAnsiTheme="majorHAnsi" w:cstheme="majorHAnsi"/>
                <w:sz w:val="18"/>
                <w:szCs w:val="18"/>
                <w:lang w:val="de-DE"/>
              </w:rPr>
              <w:t>deretter</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årlig</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fra</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og</w:t>
            </w:r>
            <w:proofErr w:type="spellEnd"/>
            <w:r w:rsidRPr="00387BBF">
              <w:rPr>
                <w:rFonts w:asciiTheme="majorHAnsi" w:hAnsiTheme="majorHAnsi" w:cstheme="majorHAnsi"/>
                <w:sz w:val="18"/>
                <w:szCs w:val="18"/>
                <w:lang w:val="de-DE"/>
              </w:rPr>
              <w:t xml:space="preserve"> </w:t>
            </w:r>
            <w:proofErr w:type="spellStart"/>
            <w:r w:rsidRPr="00387BBF">
              <w:rPr>
                <w:rFonts w:asciiTheme="majorHAnsi" w:hAnsiTheme="majorHAnsi" w:cstheme="majorHAnsi"/>
                <w:sz w:val="18"/>
                <w:szCs w:val="18"/>
                <w:lang w:val="de-DE"/>
              </w:rPr>
              <w:t>med</w:t>
            </w:r>
            <w:proofErr w:type="spellEnd"/>
            <w:r w:rsidRPr="00387BBF">
              <w:rPr>
                <w:rFonts w:asciiTheme="majorHAnsi" w:hAnsiTheme="majorHAnsi" w:cstheme="majorHAnsi"/>
                <w:sz w:val="18"/>
                <w:szCs w:val="18"/>
                <w:lang w:val="de-DE"/>
              </w:rPr>
              <w:t xml:space="preserve"> 1980)</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387BBF" w:rsidR="0036005A" w:rsidP="00041B31" w:rsidRDefault="0036005A" w14:paraId="612737BE" w14:textId="77777777">
            <w:pPr>
              <w:widowControl w:val="0"/>
              <w:spacing w:line="240" w:lineRule="auto"/>
              <w:jc w:val="left"/>
              <w:rPr>
                <w:rFonts w:asciiTheme="majorHAnsi" w:hAnsiTheme="majorHAnsi" w:cstheme="majorHAnsi"/>
                <w:sz w:val="18"/>
                <w:szCs w:val="18"/>
              </w:rPr>
            </w:pPr>
            <w:proofErr w:type="spellStart"/>
            <w:r w:rsidRPr="00387BBF">
              <w:rPr>
                <w:rFonts w:asciiTheme="majorHAnsi" w:hAnsiTheme="majorHAnsi" w:cstheme="majorHAnsi"/>
                <w:sz w:val="18"/>
                <w:szCs w:val="18"/>
              </w:rPr>
              <w:t>phle</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tcPr>
          <w:p w:rsidRPr="00387BBF" w:rsidR="002C4CA3" w:rsidP="002C4CA3" w:rsidRDefault="0036005A" w14:paraId="60EFBB60" w14:textId="6760513E">
            <w:pPr>
              <w:spacing w:line="240" w:lineRule="auto"/>
              <w:rPr>
                <w:rFonts w:cs="Calibri"/>
                <w:sz w:val="18"/>
                <w:szCs w:val="18"/>
              </w:rPr>
            </w:pPr>
            <w:r w:rsidRPr="1D10B179" w:rsidR="1D10B179">
              <w:rPr>
                <w:rFonts w:cs="Calibri"/>
                <w:sz w:val="18"/>
                <w:szCs w:val="18"/>
              </w:rPr>
              <w:t xml:space="preserve">e.g., person's highest level of education (NUS2000 Code; 1970, then annually from 1980). NUS: Norwegian Standard Classification of Education ranging from 0 (no education) to 8 (a research degree). Used to assess the educational level of the parents. If information is available for both parents, then the highest value is used. More information about the Norwegian Standard Classification of Education (NUS2000) can be found from </w:t>
            </w:r>
            <w:hyperlink r:id="R020494c0d03d4cb5">
              <w:r w:rsidRPr="1D10B179" w:rsidR="1D10B179">
                <w:rPr>
                  <w:rStyle w:val="Hyperlink"/>
                  <w:rFonts w:ascii="Calibri" w:hAnsi="Calibri" w:cs="Calibri" w:asciiTheme="majorAscii" w:hAnsiTheme="majorAscii" w:cstheme="majorAscii"/>
                  <w:sz w:val="18"/>
                  <w:szCs w:val="18"/>
                </w:rPr>
                <w:t>https://www.ssb.no/en/utdanning/norwegian-standard-classification-of-education</w:t>
              </w:r>
            </w:hyperlink>
            <w:r w:rsidRPr="1D10B179" w:rsidR="1D10B179">
              <w:rPr>
                <w:rFonts w:ascii="Calibri" w:hAnsi="Calibri" w:cs="Calibri" w:asciiTheme="majorAscii" w:hAnsiTheme="majorAscii" w:cstheme="majorAscii"/>
                <w:sz w:val="18"/>
                <w:szCs w:val="18"/>
              </w:rPr>
              <w:t xml:space="preserve"> and </w:t>
            </w:r>
            <w:hyperlink r:id="R60e7e45b066a4c8d">
              <w:r w:rsidRPr="1D10B179" w:rsidR="1D10B179">
                <w:rPr>
                  <w:rStyle w:val="Hyperlink"/>
                  <w:rFonts w:cs="Calibri"/>
                  <w:sz w:val="18"/>
                  <w:szCs w:val="18"/>
                </w:rPr>
                <w:t>https://www.ssb.no/klass/klassifikasjoner/36/</w:t>
              </w:r>
            </w:hyperlink>
          </w:p>
        </w:tc>
        <w:tc>
          <w:tcPr>
            <w:tcW w:w="2449" w:type="dxa"/>
            <w:vMerge w:val="restart"/>
            <w:tcBorders>
              <w:top w:val="nil"/>
              <w:left w:val="nil"/>
              <w:right w:val="nil"/>
            </w:tcBorders>
            <w:shd w:val="clear" w:color="auto" w:fill="auto"/>
            <w:tcMar>
              <w:top w:w="100" w:type="dxa"/>
              <w:left w:w="100" w:type="dxa"/>
              <w:bottom w:w="100" w:type="dxa"/>
              <w:right w:w="100" w:type="dxa"/>
            </w:tcMar>
            <w:vAlign w:val="center"/>
          </w:tcPr>
          <w:p w:rsidRPr="00387BBF" w:rsidR="0036005A" w:rsidP="005D6AEF" w:rsidRDefault="0036005A" w14:paraId="67F446E9" w14:textId="23EA8139">
            <w:pPr>
              <w:widowControl w:val="0"/>
              <w:spacing w:line="240" w:lineRule="auto"/>
              <w:jc w:val="left"/>
              <w:rPr>
                <w:rFonts w:asciiTheme="majorHAnsi" w:hAnsiTheme="majorHAnsi" w:cstheme="majorHAnsi"/>
                <w:sz w:val="18"/>
                <w:szCs w:val="18"/>
              </w:rPr>
            </w:pPr>
            <w:r w:rsidRPr="00387BBF">
              <w:rPr>
                <w:rFonts w:asciiTheme="majorHAnsi" w:hAnsiTheme="majorHAnsi" w:cstheme="majorHAnsi"/>
                <w:sz w:val="18"/>
                <w:szCs w:val="18"/>
              </w:rPr>
              <w:t>Moderator (2, RQ3)</w:t>
            </w:r>
          </w:p>
        </w:tc>
      </w:tr>
      <w:tr w:rsidRPr="0019410D" w:rsidR="0036005A" w:rsidTr="1D10B179" w14:paraId="2C14459B" w14:textId="77777777">
        <w:trPr>
          <w:trHeight w:val="20"/>
        </w:trPr>
        <w:tc>
          <w:tcPr>
            <w:tcW w:w="450" w:type="dxa"/>
            <w:vMerge/>
            <w:tcBorders/>
            <w:tcMar>
              <w:top w:w="100" w:type="dxa"/>
              <w:left w:w="100" w:type="dxa"/>
              <w:bottom w:w="100" w:type="dxa"/>
              <w:right w:w="100" w:type="dxa"/>
            </w:tcMar>
          </w:tcPr>
          <w:p w:rsidRPr="0019410D" w:rsidR="0036005A" w:rsidRDefault="0036005A" w14:paraId="473220DE" w14:textId="77777777">
            <w:pPr>
              <w:widowControl w:val="0"/>
              <w:spacing w:line="240" w:lineRule="auto"/>
              <w:rPr>
                <w:rFonts w:asciiTheme="majorHAnsi" w:hAnsiTheme="majorHAnsi" w:cstheme="majorHAnsi"/>
                <w:sz w:val="18"/>
                <w:szCs w:val="18"/>
                <w:highlight w:val="green"/>
              </w:rPr>
            </w:pPr>
          </w:p>
        </w:tc>
        <w:tc>
          <w:tcPr>
            <w:tcW w:w="1677" w:type="dxa"/>
            <w:vMerge/>
            <w:tcBorders/>
            <w:tcMar>
              <w:top w:w="100" w:type="dxa"/>
              <w:left w:w="100" w:type="dxa"/>
              <w:bottom w:w="100" w:type="dxa"/>
              <w:right w:w="100" w:type="dxa"/>
            </w:tcMar>
            <w:vAlign w:val="center"/>
          </w:tcPr>
          <w:p w:rsidRPr="0019410D" w:rsidR="0036005A" w:rsidP="00041B31" w:rsidRDefault="0036005A" w14:paraId="6923C7C7" w14:textId="77777777">
            <w:pPr>
              <w:widowControl w:val="0"/>
              <w:spacing w:line="240" w:lineRule="auto"/>
              <w:jc w:val="left"/>
              <w:rPr>
                <w:rFonts w:asciiTheme="majorHAnsi" w:hAnsiTheme="majorHAnsi" w:cstheme="majorHAnsi"/>
                <w:sz w:val="18"/>
                <w:szCs w:val="18"/>
                <w:highlight w:val="green"/>
              </w:rPr>
            </w:pPr>
          </w:p>
        </w:tc>
        <w:tc>
          <w:tcPr>
            <w:tcW w:w="708" w:type="dxa"/>
            <w:vMerge/>
            <w:tcBorders/>
            <w:tcMar>
              <w:top w:w="100" w:type="dxa"/>
              <w:left w:w="100" w:type="dxa"/>
              <w:bottom w:w="100" w:type="dxa"/>
              <w:right w:w="100" w:type="dxa"/>
            </w:tcMar>
          </w:tcPr>
          <w:p w:rsidRPr="004C4525" w:rsidR="0036005A" w:rsidRDefault="0036005A" w14:paraId="1CB4030C" w14:textId="77777777">
            <w:pPr>
              <w:widowControl w:val="0"/>
              <w:spacing w:line="240" w:lineRule="auto"/>
              <w:rPr>
                <w:rFonts w:asciiTheme="majorHAnsi" w:hAnsiTheme="majorHAnsi" w:cstheme="majorHAnsi"/>
                <w:sz w:val="18"/>
                <w:szCs w:val="18"/>
              </w:rPr>
            </w:pP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36005A" w:rsidR="0036005A" w:rsidP="00041B31" w:rsidRDefault="0036005A" w14:paraId="40E5B076" w14:textId="6BD2E4CD">
            <w:pPr>
              <w:widowControl w:val="0"/>
              <w:spacing w:line="240" w:lineRule="auto"/>
              <w:jc w:val="left"/>
              <w:rPr>
                <w:rFonts w:asciiTheme="majorHAnsi" w:hAnsiTheme="majorHAnsi" w:cstheme="majorHAnsi"/>
                <w:sz w:val="18"/>
                <w:szCs w:val="18"/>
                <w:lang w:val="de-DE"/>
              </w:rPr>
            </w:pPr>
            <w:r w:rsidRPr="0036005A">
              <w:rPr>
                <w:rFonts w:asciiTheme="majorHAnsi" w:hAnsiTheme="majorHAnsi" w:cstheme="majorHAnsi"/>
                <w:sz w:val="18"/>
                <w:szCs w:val="18"/>
                <w:lang w:val="de-DE"/>
              </w:rPr>
              <w:t xml:space="preserve">Fars </w:t>
            </w:r>
            <w:proofErr w:type="spellStart"/>
            <w:r w:rsidRPr="0036005A">
              <w:rPr>
                <w:rFonts w:asciiTheme="majorHAnsi" w:hAnsiTheme="majorHAnsi" w:cstheme="majorHAnsi"/>
                <w:sz w:val="18"/>
                <w:szCs w:val="18"/>
                <w:lang w:val="de-DE"/>
              </w:rPr>
              <w:t>høyeste</w:t>
            </w:r>
            <w:proofErr w:type="spellEnd"/>
            <w:r w:rsidRPr="0036005A">
              <w:rPr>
                <w:rFonts w:asciiTheme="majorHAnsi" w:hAnsiTheme="majorHAnsi" w:cstheme="majorHAnsi"/>
                <w:sz w:val="18"/>
                <w:szCs w:val="18"/>
                <w:lang w:val="de-DE"/>
              </w:rPr>
              <w:t xml:space="preserve"> </w:t>
            </w:r>
            <w:proofErr w:type="spellStart"/>
            <w:r w:rsidRPr="0036005A">
              <w:rPr>
                <w:rFonts w:asciiTheme="majorHAnsi" w:hAnsiTheme="majorHAnsi" w:cstheme="majorHAnsi"/>
                <w:sz w:val="18"/>
                <w:szCs w:val="18"/>
                <w:lang w:val="de-DE"/>
              </w:rPr>
              <w:t>utdanning</w:t>
            </w:r>
            <w:proofErr w:type="spellEnd"/>
            <w:r w:rsidRPr="0036005A">
              <w:rPr>
                <w:rFonts w:asciiTheme="majorHAnsi" w:hAnsiTheme="majorHAnsi" w:cstheme="majorHAnsi"/>
                <w:sz w:val="18"/>
                <w:szCs w:val="18"/>
                <w:lang w:val="de-DE"/>
              </w:rPr>
              <w:t xml:space="preserve"> da </w:t>
            </w:r>
            <w:proofErr w:type="spellStart"/>
            <w:r w:rsidRPr="0036005A">
              <w:rPr>
                <w:rFonts w:asciiTheme="majorHAnsi" w:hAnsiTheme="majorHAnsi" w:cstheme="majorHAnsi"/>
                <w:sz w:val="18"/>
                <w:szCs w:val="18"/>
                <w:lang w:val="de-DE"/>
              </w:rPr>
              <w:t>personen</w:t>
            </w:r>
            <w:proofErr w:type="spellEnd"/>
            <w:r w:rsidRPr="0036005A">
              <w:rPr>
                <w:rFonts w:asciiTheme="majorHAnsi" w:hAnsiTheme="majorHAnsi" w:cstheme="majorHAnsi"/>
                <w:sz w:val="18"/>
                <w:szCs w:val="18"/>
                <w:lang w:val="de-DE"/>
              </w:rPr>
              <w:t xml:space="preserve"> </w:t>
            </w:r>
            <w:proofErr w:type="spellStart"/>
            <w:r w:rsidRPr="0036005A">
              <w:rPr>
                <w:rFonts w:asciiTheme="majorHAnsi" w:hAnsiTheme="majorHAnsi" w:cstheme="majorHAnsi"/>
                <w:sz w:val="18"/>
                <w:szCs w:val="18"/>
                <w:lang w:val="de-DE"/>
              </w:rPr>
              <w:t>var</w:t>
            </w:r>
            <w:proofErr w:type="spellEnd"/>
            <w:r w:rsidRPr="0036005A">
              <w:rPr>
                <w:rFonts w:asciiTheme="majorHAnsi" w:hAnsiTheme="majorHAnsi" w:cstheme="majorHAnsi"/>
                <w:sz w:val="18"/>
                <w:szCs w:val="18"/>
                <w:lang w:val="de-DE"/>
              </w:rPr>
              <w:t xml:space="preserve"> 16 </w:t>
            </w:r>
            <w:proofErr w:type="spellStart"/>
            <w:r w:rsidRPr="0036005A">
              <w:rPr>
                <w:rFonts w:asciiTheme="majorHAnsi" w:hAnsiTheme="majorHAnsi" w:cstheme="majorHAnsi"/>
                <w:sz w:val="18"/>
                <w:szCs w:val="18"/>
                <w:lang w:val="de-DE"/>
              </w:rPr>
              <w:t>år</w:t>
            </w:r>
            <w:proofErr w:type="spellEnd"/>
            <w:r w:rsidRPr="0036005A">
              <w:rPr>
                <w:rFonts w:asciiTheme="majorHAnsi" w:hAnsiTheme="majorHAnsi" w:cstheme="majorHAnsi"/>
                <w:sz w:val="18"/>
                <w:szCs w:val="18"/>
                <w:lang w:val="de-DE"/>
              </w:rPr>
              <w:t xml:space="preserve">; </w:t>
            </w:r>
            <w:r w:rsidRPr="004C4525">
              <w:rPr>
                <w:rFonts w:asciiTheme="majorHAnsi" w:hAnsiTheme="majorHAnsi" w:cstheme="majorHAnsi"/>
                <w:sz w:val="18"/>
                <w:szCs w:val="18"/>
                <w:lang w:val="de-DE"/>
              </w:rPr>
              <w:t xml:space="preserve">Mors </w:t>
            </w:r>
            <w:proofErr w:type="spellStart"/>
            <w:r w:rsidRPr="004C4525">
              <w:rPr>
                <w:rFonts w:asciiTheme="majorHAnsi" w:hAnsiTheme="majorHAnsi" w:cstheme="majorHAnsi"/>
                <w:sz w:val="18"/>
                <w:szCs w:val="18"/>
                <w:lang w:val="de-DE"/>
              </w:rPr>
              <w:t>høyeste</w:t>
            </w:r>
            <w:proofErr w:type="spellEnd"/>
            <w:r w:rsidRPr="004C4525">
              <w:rPr>
                <w:rFonts w:asciiTheme="majorHAnsi" w:hAnsiTheme="majorHAnsi" w:cstheme="majorHAnsi"/>
                <w:sz w:val="18"/>
                <w:szCs w:val="18"/>
                <w:lang w:val="de-DE"/>
              </w:rPr>
              <w:t xml:space="preserve"> </w:t>
            </w:r>
            <w:proofErr w:type="spellStart"/>
            <w:r w:rsidRPr="004C4525">
              <w:rPr>
                <w:rFonts w:asciiTheme="majorHAnsi" w:hAnsiTheme="majorHAnsi" w:cstheme="majorHAnsi"/>
                <w:sz w:val="18"/>
                <w:szCs w:val="18"/>
                <w:lang w:val="de-DE"/>
              </w:rPr>
              <w:t>utdanning</w:t>
            </w:r>
            <w:proofErr w:type="spellEnd"/>
            <w:r w:rsidRPr="004C4525">
              <w:rPr>
                <w:rFonts w:asciiTheme="majorHAnsi" w:hAnsiTheme="majorHAnsi" w:cstheme="majorHAnsi"/>
                <w:sz w:val="18"/>
                <w:szCs w:val="18"/>
                <w:lang w:val="de-DE"/>
              </w:rPr>
              <w:t xml:space="preserve"> da </w:t>
            </w:r>
            <w:proofErr w:type="spellStart"/>
            <w:r w:rsidRPr="004C4525">
              <w:rPr>
                <w:rFonts w:asciiTheme="majorHAnsi" w:hAnsiTheme="majorHAnsi" w:cstheme="majorHAnsi"/>
                <w:sz w:val="18"/>
                <w:szCs w:val="18"/>
                <w:lang w:val="de-DE"/>
              </w:rPr>
              <w:t>personen</w:t>
            </w:r>
            <w:proofErr w:type="spellEnd"/>
            <w:r w:rsidRPr="004C4525">
              <w:rPr>
                <w:rFonts w:asciiTheme="majorHAnsi" w:hAnsiTheme="majorHAnsi" w:cstheme="majorHAnsi"/>
                <w:sz w:val="18"/>
                <w:szCs w:val="18"/>
                <w:lang w:val="de-DE"/>
              </w:rPr>
              <w:t xml:space="preserve"> </w:t>
            </w:r>
            <w:proofErr w:type="spellStart"/>
            <w:r w:rsidRPr="004C4525">
              <w:rPr>
                <w:rFonts w:asciiTheme="majorHAnsi" w:hAnsiTheme="majorHAnsi" w:cstheme="majorHAnsi"/>
                <w:sz w:val="18"/>
                <w:szCs w:val="18"/>
                <w:lang w:val="de-DE"/>
              </w:rPr>
              <w:t>var</w:t>
            </w:r>
            <w:proofErr w:type="spellEnd"/>
            <w:r w:rsidRPr="004C4525">
              <w:rPr>
                <w:rFonts w:asciiTheme="majorHAnsi" w:hAnsiTheme="majorHAnsi" w:cstheme="majorHAnsi"/>
                <w:sz w:val="18"/>
                <w:szCs w:val="18"/>
                <w:lang w:val="de-DE"/>
              </w:rPr>
              <w:t xml:space="preserve"> 16 </w:t>
            </w:r>
            <w:proofErr w:type="spellStart"/>
            <w:r w:rsidRPr="004C4525">
              <w:rPr>
                <w:rFonts w:asciiTheme="majorHAnsi" w:hAnsiTheme="majorHAnsi" w:cstheme="majorHAnsi"/>
                <w:sz w:val="18"/>
                <w:szCs w:val="18"/>
                <w:lang w:val="de-DE"/>
              </w:rPr>
              <w:t>år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36005A" w:rsidR="0036005A" w:rsidP="00041B31" w:rsidRDefault="0036005A" w14:paraId="46AF752F" w14:textId="77777777">
            <w:pPr>
              <w:widowControl w:val="0"/>
              <w:spacing w:line="240" w:lineRule="auto"/>
              <w:jc w:val="left"/>
              <w:rPr>
                <w:rFonts w:asciiTheme="majorHAnsi" w:hAnsiTheme="majorHAnsi" w:cstheme="majorHAnsi"/>
                <w:sz w:val="18"/>
                <w:szCs w:val="18"/>
                <w:lang w:val="de-DE"/>
              </w:rPr>
            </w:pPr>
          </w:p>
        </w:tc>
        <w:tc>
          <w:tcPr>
            <w:tcW w:w="5528" w:type="dxa"/>
            <w:tcBorders>
              <w:top w:val="nil"/>
              <w:left w:val="nil"/>
              <w:bottom w:val="nil"/>
              <w:right w:val="nil"/>
            </w:tcBorders>
            <w:shd w:val="clear" w:color="auto" w:fill="auto"/>
            <w:tcMar>
              <w:top w:w="100" w:type="dxa"/>
              <w:left w:w="100" w:type="dxa"/>
              <w:bottom w:w="100" w:type="dxa"/>
              <w:right w:w="100" w:type="dxa"/>
            </w:tcMar>
          </w:tcPr>
          <w:p w:rsidRPr="004C4525" w:rsidR="0036005A" w:rsidRDefault="0036005A" w14:paraId="542F6F81" w14:textId="1FBDE846">
            <w:pPr>
              <w:rPr>
                <w:rFonts w:asciiTheme="majorHAnsi" w:hAnsiTheme="majorHAnsi" w:cstheme="majorHAnsi"/>
                <w:sz w:val="18"/>
                <w:szCs w:val="18"/>
              </w:rPr>
            </w:pPr>
            <w:r>
              <w:rPr>
                <w:rFonts w:asciiTheme="majorHAnsi" w:hAnsiTheme="majorHAnsi" w:cstheme="majorHAnsi"/>
                <w:sz w:val="18"/>
                <w:szCs w:val="18"/>
              </w:rPr>
              <w:t>e.g., f</w:t>
            </w:r>
            <w:r w:rsidRPr="004C4525">
              <w:rPr>
                <w:rFonts w:asciiTheme="majorHAnsi" w:hAnsiTheme="majorHAnsi" w:cstheme="majorHAnsi"/>
                <w:sz w:val="18"/>
                <w:szCs w:val="18"/>
              </w:rPr>
              <w:t xml:space="preserve">ather's </w:t>
            </w:r>
            <w:r>
              <w:rPr>
                <w:rFonts w:asciiTheme="majorHAnsi" w:hAnsiTheme="majorHAnsi" w:cstheme="majorHAnsi"/>
                <w:sz w:val="18"/>
                <w:szCs w:val="18"/>
              </w:rPr>
              <w:t xml:space="preserve">and mother’s </w:t>
            </w:r>
            <w:r w:rsidRPr="004C4525">
              <w:rPr>
                <w:rFonts w:asciiTheme="majorHAnsi" w:hAnsiTheme="majorHAnsi" w:cstheme="majorHAnsi"/>
                <w:sz w:val="18"/>
                <w:szCs w:val="18"/>
              </w:rPr>
              <w:t>highest education when the person was 16 years old</w:t>
            </w:r>
          </w:p>
        </w:tc>
        <w:tc>
          <w:tcPr>
            <w:tcW w:w="2449" w:type="dxa"/>
            <w:vMerge/>
            <w:tcBorders/>
            <w:tcMar>
              <w:top w:w="100" w:type="dxa"/>
              <w:left w:w="100" w:type="dxa"/>
              <w:bottom w:w="100" w:type="dxa"/>
              <w:right w:w="100" w:type="dxa"/>
            </w:tcMar>
            <w:vAlign w:val="center"/>
          </w:tcPr>
          <w:p w:rsidRPr="0019410D" w:rsidR="0036005A" w:rsidP="005D6AEF" w:rsidRDefault="0036005A" w14:paraId="3AD58320" w14:textId="77777777">
            <w:pPr>
              <w:widowControl w:val="0"/>
              <w:spacing w:line="240" w:lineRule="auto"/>
              <w:jc w:val="left"/>
              <w:rPr>
                <w:rFonts w:asciiTheme="majorHAnsi" w:hAnsiTheme="majorHAnsi" w:cstheme="majorHAnsi"/>
                <w:sz w:val="18"/>
                <w:szCs w:val="18"/>
                <w:highlight w:val="green"/>
              </w:rPr>
            </w:pPr>
          </w:p>
        </w:tc>
      </w:tr>
      <w:tr w:rsidRPr="0019410D" w:rsidR="00A047C5" w:rsidTr="1D10B179" w14:paraId="164F9BA9"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A047C5" w:rsidP="00A047C5" w:rsidRDefault="00A047C5" w14:paraId="67916F59" w14:textId="33BFA381">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1</w:t>
            </w:r>
            <w:r w:rsidR="003151AE">
              <w:rPr>
                <w:rFonts w:asciiTheme="majorHAnsi" w:hAnsiTheme="majorHAnsi" w:cstheme="majorHAnsi"/>
                <w:sz w:val="18"/>
                <w:szCs w:val="18"/>
              </w:rPr>
              <w:t>6</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1D10B179" w:rsidRDefault="00A047C5" w14:paraId="5169A437" w14:textId="0C819CED">
            <w:pPr>
              <w:widowControl w:val="0"/>
              <w:spacing w:line="240" w:lineRule="auto"/>
              <w:jc w:val="left"/>
              <w:rPr>
                <w:rFonts w:ascii="Calibri" w:hAnsi="Calibri" w:cs="Calibri" w:asciiTheme="majorAscii" w:hAnsiTheme="majorAscii" w:cstheme="majorAscii"/>
                <w:sz w:val="18"/>
                <w:szCs w:val="18"/>
              </w:rPr>
            </w:pPr>
            <w:r w:rsidRPr="1D10B179" w:rsidR="1D10B179">
              <w:rPr>
                <w:rFonts w:ascii="Calibri" w:hAnsi="Calibri" w:cs="Calibri" w:asciiTheme="majorAscii" w:hAnsiTheme="majorAscii" w:cstheme="majorAscii"/>
                <w:sz w:val="18"/>
                <w:szCs w:val="18"/>
              </w:rPr>
              <w:t>Students’ family background and situation at home</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00E2784C" w:rsidRDefault="00A047C5" w14:paraId="5CCDA79F" w14:textId="77777777">
            <w:pPr>
              <w:widowControl w:val="0"/>
              <w:spacing w:line="240" w:lineRule="auto"/>
              <w:jc w:val="left"/>
              <w:rPr>
                <w:rFonts w:asciiTheme="majorHAnsi" w:hAnsiTheme="majorHAnsi" w:cstheme="majorHAnsi"/>
                <w:sz w:val="18"/>
                <w:szCs w:val="18"/>
              </w:rPr>
            </w:pPr>
            <w:r w:rsidRPr="00952BE7">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00E2784C" w:rsidRDefault="00EF195C" w14:paraId="58A47034" w14:textId="5FF33C9B">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00E2784C" w:rsidRDefault="00EF195C" w14:paraId="377154E1" w14:textId="21DC9CF5">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1D10B179" w:rsidRDefault="00A047C5" w14:paraId="11D21B5A" w14:textId="102B1B78">
            <w:pPr>
              <w:widowControl w:val="0"/>
              <w:spacing w:line="240" w:lineRule="auto"/>
              <w:jc w:val="left"/>
              <w:rPr>
                <w:rFonts w:ascii="Calibri" w:hAnsi="Calibri" w:cs="Calibri" w:asciiTheme="majorAscii" w:hAnsiTheme="majorAscii" w:cstheme="majorAscii"/>
                <w:sz w:val="18"/>
                <w:szCs w:val="18"/>
              </w:rPr>
            </w:pPr>
            <w:r w:rsidRPr="1D10B179" w:rsidR="1D10B179">
              <w:rPr>
                <w:rFonts w:ascii="Calibri" w:hAnsi="Calibri" w:cs="Calibri" w:asciiTheme="majorAscii" w:hAnsiTheme="majorAscii" w:cstheme="majorAscii"/>
                <w:sz w:val="18"/>
                <w:szCs w:val="18"/>
              </w:rPr>
              <w:t>e.g., refugee background (</w:t>
            </w:r>
            <w:proofErr w:type="spellStart"/>
            <w:r w:rsidRPr="1D10B179" w:rsidR="1D10B179">
              <w:rPr>
                <w:rFonts w:ascii="Calibri" w:hAnsi="Calibri" w:cs="Calibri" w:asciiTheme="majorAscii" w:hAnsiTheme="majorAscii" w:cstheme="majorAscii"/>
                <w:sz w:val="18"/>
                <w:szCs w:val="18"/>
              </w:rPr>
              <w:t>flyktningbakgrunn</w:t>
            </w:r>
            <w:proofErr w:type="spellEnd"/>
            <w:r w:rsidRPr="1D10B179" w:rsidR="1D10B179">
              <w:rPr>
                <w:rFonts w:ascii="Calibri" w:hAnsi="Calibri" w:cs="Calibri" w:asciiTheme="majorAscii" w:hAnsiTheme="majorAscii" w:cstheme="majorAscii"/>
                <w:sz w:val="18"/>
                <w:szCs w:val="18"/>
              </w:rPr>
              <w:t>; dichotomous [0 = no refugee background, 1 = refugee background]), Immigration category (</w:t>
            </w:r>
            <w:proofErr w:type="spellStart"/>
            <w:r w:rsidRPr="1D10B179" w:rsidR="1D10B179">
              <w:rPr>
                <w:rFonts w:ascii="Calibri" w:hAnsi="Calibri" w:cs="Calibri" w:asciiTheme="majorAscii" w:hAnsiTheme="majorAscii" w:cstheme="majorAscii"/>
                <w:sz w:val="18"/>
                <w:szCs w:val="18"/>
              </w:rPr>
              <w:t>innvandringskategori</w:t>
            </w:r>
            <w:proofErr w:type="spellEnd"/>
            <w:r w:rsidRPr="1D10B179" w:rsidR="1D10B179">
              <w:rPr>
                <w:rFonts w:ascii="Calibri" w:hAnsi="Calibri" w:cs="Calibri" w:asciiTheme="majorAscii" w:hAnsiTheme="majorAscii" w:cstheme="majorAscii"/>
                <w:sz w:val="18"/>
                <w:szCs w:val="18"/>
              </w:rPr>
              <w:t xml:space="preserve"> [dichotomous (0 = no immigrant, 1 = immigrant)]), number of persons per household (per_18plus_i_hushnr), floor space in square metres of household, new variable (floor space per person living in the household), number of a student's siblings, and any other variables that may have been relevant to home learning during school closures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952BE7" w:rsidR="00A047C5" w:rsidP="00E2784C" w:rsidRDefault="00A047C5" w14:paraId="446FF67B" w14:textId="04A8E829">
            <w:pPr>
              <w:widowControl w:val="0"/>
              <w:spacing w:line="240" w:lineRule="auto"/>
              <w:jc w:val="left"/>
              <w:rPr>
                <w:rFonts w:asciiTheme="majorHAnsi" w:hAnsiTheme="majorHAnsi" w:cstheme="majorHAnsi"/>
                <w:sz w:val="18"/>
                <w:szCs w:val="18"/>
              </w:rPr>
            </w:pPr>
            <w:r w:rsidRPr="00952BE7">
              <w:rPr>
                <w:rFonts w:asciiTheme="majorHAnsi" w:hAnsiTheme="majorHAnsi" w:cstheme="majorHAnsi"/>
                <w:sz w:val="18"/>
                <w:szCs w:val="18"/>
              </w:rPr>
              <w:t>Moderator (2, RQ3)</w:t>
            </w:r>
            <w:r w:rsidR="0020793A">
              <w:rPr>
                <w:rFonts w:asciiTheme="majorHAnsi" w:hAnsiTheme="majorHAnsi" w:cstheme="majorHAnsi"/>
                <w:sz w:val="18"/>
                <w:szCs w:val="18"/>
              </w:rPr>
              <w:t xml:space="preserve"> or Control variables (2)</w:t>
            </w:r>
          </w:p>
        </w:tc>
      </w:tr>
      <w:tr w:rsidRPr="0019410D" w:rsidR="00991D29" w:rsidTr="1D10B179" w14:paraId="15CD3909"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91D29" w:rsidP="00991D29" w:rsidRDefault="00991D29" w14:paraId="2C9E9D14" w14:textId="76A2BA40">
            <w:pPr>
              <w:widowControl w:val="0"/>
              <w:spacing w:line="240" w:lineRule="auto"/>
              <w:jc w:val="left"/>
              <w:rPr>
                <w:rFonts w:asciiTheme="majorHAnsi" w:hAnsiTheme="majorHAnsi" w:cstheme="majorBidi"/>
                <w:sz w:val="18"/>
                <w:szCs w:val="18"/>
                <w:highlight w:val="green"/>
              </w:rPr>
            </w:pPr>
            <w:r w:rsidRPr="00991D29">
              <w:rPr>
                <w:rFonts w:asciiTheme="majorHAnsi" w:hAnsiTheme="majorHAnsi" w:cstheme="majorBidi"/>
                <w:sz w:val="18"/>
                <w:szCs w:val="18"/>
              </w:rPr>
              <w:t>1</w:t>
            </w:r>
            <w:r w:rsidR="003151AE">
              <w:rPr>
                <w:rFonts w:asciiTheme="majorHAnsi" w:hAnsiTheme="majorHAnsi" w:cstheme="majorBidi"/>
                <w:sz w:val="18"/>
                <w:szCs w:val="18"/>
              </w:rPr>
              <w:t>7</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91D29" w:rsidP="00991D29" w:rsidRDefault="00991D29" w14:paraId="5BFCD870" w14:textId="77777777">
            <w:pPr>
              <w:widowControl w:val="0"/>
              <w:spacing w:line="240" w:lineRule="auto"/>
              <w:jc w:val="left"/>
              <w:rPr>
                <w:rFonts w:asciiTheme="majorHAnsi" w:hAnsiTheme="majorHAnsi" w:cstheme="majorHAnsi"/>
                <w:sz w:val="18"/>
                <w:szCs w:val="18"/>
                <w:highlight w:val="green"/>
              </w:rPr>
            </w:pPr>
            <w:r w:rsidRPr="00991D29">
              <w:rPr>
                <w:rFonts w:asciiTheme="majorHAnsi" w:hAnsiTheme="majorHAnsi" w:cstheme="majorHAnsi"/>
                <w:sz w:val="18"/>
                <w:szCs w:val="18"/>
              </w:rPr>
              <w:t>Student academic achievement</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91D29" w:rsidP="00991D29" w:rsidRDefault="00991D29" w14:paraId="0E08282B" w14:textId="77777777">
            <w:pPr>
              <w:widowControl w:val="0"/>
              <w:spacing w:line="240" w:lineRule="auto"/>
              <w:jc w:val="left"/>
              <w:rPr>
                <w:rFonts w:asciiTheme="majorHAnsi" w:hAnsiTheme="majorHAnsi" w:cstheme="majorHAnsi"/>
                <w:sz w:val="18"/>
                <w:szCs w:val="18"/>
                <w:highlight w:val="green"/>
              </w:rPr>
            </w:pPr>
            <w:r w:rsidRPr="00991D29">
              <w:rPr>
                <w:rFonts w:asciiTheme="majorHAnsi" w:hAnsiTheme="majorHAnsi" w:cstheme="majorHAnsi"/>
                <w:sz w:val="18"/>
                <w:szCs w:val="18"/>
              </w:rPr>
              <w:t>1</w:t>
            </w:r>
          </w:p>
        </w:tc>
        <w:tc>
          <w:tcPr>
            <w:tcW w:w="1985" w:type="dxa"/>
            <w:tcBorders>
              <w:top w:val="nil"/>
              <w:left w:val="nil"/>
              <w:bottom w:val="nil"/>
              <w:right w:val="nil"/>
            </w:tcBorders>
            <w:tcMar>
              <w:top w:w="100" w:type="dxa"/>
              <w:left w:w="100" w:type="dxa"/>
              <w:bottom w:w="100" w:type="dxa"/>
              <w:right w:w="100" w:type="dxa"/>
            </w:tcMar>
            <w:vAlign w:val="center"/>
          </w:tcPr>
          <w:p w:rsidRPr="0019410D" w:rsidR="00991D29" w:rsidP="00991D29" w:rsidRDefault="00991D29" w14:paraId="69F9A72D" w14:textId="77777777">
            <w:pPr>
              <w:spacing w:line="240" w:lineRule="auto"/>
              <w:jc w:val="left"/>
              <w:rPr>
                <w:rFonts w:asciiTheme="majorHAnsi" w:hAnsiTheme="majorHAnsi" w:cstheme="majorBidi"/>
                <w:sz w:val="18"/>
                <w:szCs w:val="18"/>
                <w:highlight w:val="green"/>
              </w:rPr>
            </w:pPr>
            <w:proofErr w:type="spellStart"/>
            <w:r w:rsidRPr="00991D29">
              <w:rPr>
                <w:rFonts w:asciiTheme="majorHAnsi" w:hAnsiTheme="majorHAnsi" w:cstheme="majorBidi"/>
                <w:sz w:val="18"/>
                <w:szCs w:val="18"/>
              </w:rPr>
              <w:t>Skalapoeng</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00991D29" w:rsidP="00991D29" w:rsidRDefault="000F62BF" w14:paraId="29290137" w14:textId="1570D970">
            <w:pPr>
              <w:spacing w:line="240" w:lineRule="auto"/>
              <w:jc w:val="left"/>
              <w:rPr>
                <w:rFonts w:asciiTheme="majorHAnsi" w:hAnsiTheme="majorHAnsi" w:cstheme="majorBidi"/>
                <w:sz w:val="18"/>
                <w:szCs w:val="18"/>
              </w:rPr>
            </w:pPr>
            <w:r>
              <w:rPr>
                <w:rFonts w:asciiTheme="majorHAnsi" w:hAnsiTheme="majorHAnsi" w:cstheme="majorBidi"/>
                <w:sz w:val="18"/>
                <w:szCs w:val="18"/>
              </w:rPr>
              <w:t>tg1</w:t>
            </w:r>
          </w:p>
          <w:p w:rsidRPr="000F62BF" w:rsidR="000F62BF" w:rsidP="00991D29" w:rsidRDefault="000F62BF" w14:paraId="298F53F9" w14:textId="09D5AC41">
            <w:pPr>
              <w:spacing w:line="240" w:lineRule="auto"/>
              <w:jc w:val="left"/>
              <w:rPr>
                <w:rFonts w:asciiTheme="majorHAnsi" w:hAnsiTheme="majorHAnsi" w:cstheme="majorBidi"/>
                <w:sz w:val="18"/>
                <w:szCs w:val="18"/>
              </w:rPr>
            </w:pPr>
            <w:r>
              <w:rPr>
                <w:rFonts w:asciiTheme="majorHAnsi" w:hAnsiTheme="majorHAnsi" w:cstheme="majorBidi"/>
                <w:sz w:val="18"/>
                <w:szCs w:val="18"/>
              </w:rPr>
              <w:t>tg2</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91D29" w:rsidP="00991D29" w:rsidRDefault="00991D29" w14:paraId="7A953D23" w14:textId="7FC36C4D">
            <w:pPr>
              <w:widowControl w:val="0"/>
              <w:spacing w:line="240" w:lineRule="auto"/>
              <w:jc w:val="left"/>
              <w:rPr>
                <w:rFonts w:asciiTheme="majorHAnsi" w:hAnsiTheme="majorHAnsi" w:cstheme="majorHAnsi"/>
                <w:sz w:val="18"/>
                <w:szCs w:val="18"/>
                <w:highlight w:val="green"/>
              </w:rPr>
            </w:pPr>
            <w:r w:rsidRPr="00991D29">
              <w:rPr>
                <w:rFonts w:asciiTheme="majorHAnsi" w:hAnsiTheme="majorHAnsi" w:cstheme="majorHAnsi"/>
                <w:sz w:val="18"/>
                <w:szCs w:val="18"/>
              </w:rPr>
              <w:t>Term grade</w:t>
            </w:r>
            <w:r w:rsidR="00D047F5">
              <w:rPr>
                <w:rFonts w:asciiTheme="majorHAnsi" w:hAnsiTheme="majorHAnsi" w:cstheme="majorHAnsi"/>
                <w:sz w:val="18"/>
                <w:szCs w:val="18"/>
              </w:rPr>
              <w:t>s</w:t>
            </w:r>
            <w:r w:rsidRPr="00991D29">
              <w:rPr>
                <w:rFonts w:asciiTheme="majorHAnsi" w:hAnsiTheme="majorHAnsi" w:cstheme="majorHAnsi"/>
                <w:sz w:val="18"/>
                <w:szCs w:val="18"/>
              </w:rPr>
              <w:t>, Term 1</w:t>
            </w:r>
            <w:r w:rsidR="00D047F5">
              <w:rPr>
                <w:rFonts w:asciiTheme="majorHAnsi" w:hAnsiTheme="majorHAnsi" w:cstheme="majorHAnsi"/>
                <w:sz w:val="18"/>
                <w:szCs w:val="18"/>
              </w:rPr>
              <w:t xml:space="preserve"> and Term 2</w:t>
            </w:r>
            <w:r w:rsidRPr="00991D29">
              <w:rPr>
                <w:rFonts w:asciiTheme="majorHAnsi" w:hAnsiTheme="majorHAnsi" w:cstheme="majorHAnsi"/>
                <w:sz w:val="18"/>
                <w:szCs w:val="18"/>
              </w:rPr>
              <w:t>. Term 1 runs between August and January</w:t>
            </w:r>
            <w:r w:rsidR="0032005C">
              <w:rPr>
                <w:rFonts w:asciiTheme="majorHAnsi" w:hAnsiTheme="majorHAnsi" w:cstheme="majorHAnsi"/>
                <w:sz w:val="18"/>
                <w:szCs w:val="18"/>
              </w:rPr>
              <w:t xml:space="preserve">, Term 2 runs between February and July. </w:t>
            </w:r>
            <w:r w:rsidRPr="00991D29">
              <w:rPr>
                <w:rFonts w:asciiTheme="majorHAnsi" w:hAnsiTheme="majorHAnsi" w:cstheme="majorHAnsi"/>
                <w:sz w:val="18"/>
                <w:szCs w:val="18"/>
              </w:rPr>
              <w:t xml:space="preserve">All subjects attract a final grade at end </w:t>
            </w:r>
            <w:proofErr w:type="spellStart"/>
            <w:r w:rsidRPr="00991D29">
              <w:rPr>
                <w:rFonts w:asciiTheme="majorHAnsi" w:hAnsiTheme="majorHAnsi" w:cstheme="majorHAnsi"/>
                <w:sz w:val="18"/>
                <w:szCs w:val="18"/>
              </w:rPr>
              <w:t>end</w:t>
            </w:r>
            <w:proofErr w:type="spellEnd"/>
            <w:r w:rsidRPr="00991D29">
              <w:rPr>
                <w:rFonts w:asciiTheme="majorHAnsi" w:hAnsiTheme="majorHAnsi" w:cstheme="majorHAnsi"/>
                <w:sz w:val="18"/>
                <w:szCs w:val="18"/>
              </w:rPr>
              <w:t xml:space="preserve"> of Term 1</w:t>
            </w:r>
            <w:r w:rsidR="007C0C62">
              <w:rPr>
                <w:rFonts w:asciiTheme="majorHAnsi" w:hAnsiTheme="majorHAnsi" w:cstheme="majorHAnsi"/>
                <w:sz w:val="18"/>
                <w:szCs w:val="18"/>
              </w:rPr>
              <w:t xml:space="preserve"> and Term 2</w:t>
            </w:r>
            <w:r w:rsidRPr="00991D29">
              <w:rPr>
                <w:rFonts w:asciiTheme="majorHAnsi" w:hAnsiTheme="majorHAnsi" w:cstheme="majorHAnsi"/>
                <w:sz w:val="18"/>
                <w:szCs w:val="18"/>
              </w:rPr>
              <w:t>. Numeric (ordered categorical; 1 = very low competence, 2 = low competence, 3 = fairly good competence , 4 = good competence, 5 = very good competence, 6 = superior competence, Regulations for the education act, 2006, §3-5). This variable is used in the second study to identify low</w:t>
            </w:r>
            <w:r w:rsidR="00AD6BF1">
              <w:rPr>
                <w:rFonts w:asciiTheme="majorHAnsi" w:hAnsiTheme="majorHAnsi" w:cstheme="majorHAnsi"/>
                <w:sz w:val="18"/>
                <w:szCs w:val="18"/>
              </w:rPr>
              <w:t xml:space="preserve"> </w:t>
            </w:r>
            <w:r w:rsidRPr="00991D29">
              <w:rPr>
                <w:rFonts w:asciiTheme="majorHAnsi" w:hAnsiTheme="majorHAnsi" w:cstheme="majorHAnsi"/>
                <w:sz w:val="18"/>
                <w:szCs w:val="18"/>
              </w:rPr>
              <w:t>achieving and high</w:t>
            </w:r>
            <w:r w:rsidR="00AD6BF1">
              <w:rPr>
                <w:rFonts w:asciiTheme="majorHAnsi" w:hAnsiTheme="majorHAnsi" w:cstheme="majorHAnsi"/>
                <w:sz w:val="18"/>
                <w:szCs w:val="18"/>
              </w:rPr>
              <w:t xml:space="preserve"> </w:t>
            </w:r>
            <w:r w:rsidRPr="00991D29">
              <w:rPr>
                <w:rFonts w:asciiTheme="majorHAnsi" w:hAnsiTheme="majorHAnsi" w:cstheme="majorHAnsi"/>
                <w:sz w:val="18"/>
                <w:szCs w:val="18"/>
              </w:rPr>
              <w:t>achieving students in the class directly before the phase of school closures.</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991D29" w:rsidP="00991D29" w:rsidRDefault="00991D29" w14:paraId="4A576512" w14:textId="17B82ED2">
            <w:pPr>
              <w:widowControl w:val="0"/>
              <w:spacing w:line="240" w:lineRule="auto"/>
              <w:jc w:val="left"/>
              <w:rPr>
                <w:rFonts w:asciiTheme="majorHAnsi" w:hAnsiTheme="majorHAnsi" w:cstheme="majorHAnsi"/>
                <w:sz w:val="18"/>
                <w:szCs w:val="18"/>
                <w:highlight w:val="green"/>
              </w:rPr>
            </w:pPr>
            <w:r w:rsidRPr="00991D29">
              <w:rPr>
                <w:rFonts w:asciiTheme="majorHAnsi" w:hAnsiTheme="majorHAnsi" w:cstheme="majorHAnsi"/>
                <w:sz w:val="18"/>
                <w:szCs w:val="18"/>
              </w:rPr>
              <w:t>Maybe moderator (2, RQ4)</w:t>
            </w:r>
          </w:p>
        </w:tc>
      </w:tr>
      <w:tr w:rsidRPr="0019410D" w:rsidR="00E37FEF" w:rsidTr="1D10B179" w14:paraId="72A34D43"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40AE799B" w14:paraId="3EBE692F" w14:textId="58DC3B07">
            <w:pPr>
              <w:widowControl w:val="0"/>
              <w:spacing w:line="240" w:lineRule="auto"/>
              <w:jc w:val="left"/>
              <w:rPr>
                <w:rFonts w:asciiTheme="majorHAnsi" w:hAnsiTheme="majorHAnsi" w:cstheme="majorBidi"/>
                <w:sz w:val="18"/>
                <w:szCs w:val="18"/>
              </w:rPr>
            </w:pPr>
            <w:r w:rsidRPr="00027E7A">
              <w:rPr>
                <w:rFonts w:asciiTheme="majorHAnsi" w:hAnsiTheme="majorHAnsi" w:cstheme="majorBidi"/>
                <w:sz w:val="18"/>
                <w:szCs w:val="18"/>
              </w:rPr>
              <w:t>1</w:t>
            </w:r>
            <w:r w:rsidR="003151AE">
              <w:rPr>
                <w:rFonts w:asciiTheme="majorHAnsi" w:hAnsiTheme="majorHAnsi" w:cstheme="majorBidi"/>
                <w:sz w:val="18"/>
                <w:szCs w:val="18"/>
              </w:rPr>
              <w:t>8</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29D5F72F"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Students sex</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10788804"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7B06AEEE" w14:textId="77777777">
            <w:pPr>
              <w:widowControl w:val="0"/>
              <w:spacing w:line="240" w:lineRule="auto"/>
              <w:jc w:val="left"/>
              <w:rPr>
                <w:rFonts w:asciiTheme="majorHAnsi" w:hAnsiTheme="majorHAnsi" w:cstheme="majorHAnsi"/>
                <w:sz w:val="18"/>
                <w:szCs w:val="18"/>
              </w:rPr>
            </w:pPr>
            <w:proofErr w:type="spellStart"/>
            <w:r w:rsidRPr="00027E7A">
              <w:rPr>
                <w:rFonts w:asciiTheme="majorHAnsi" w:hAnsiTheme="majorHAnsi" w:cstheme="majorHAnsi"/>
                <w:sz w:val="18"/>
                <w:szCs w:val="18"/>
              </w:rPr>
              <w:t>Kjønn</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37675" w14:paraId="4A71EA7B" w14:textId="29BCC8F6">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sex</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0F3D3AA4"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Dichotomous (0 = boy, 1 = girl)</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E37FEF" w:rsidP="005C1211" w:rsidRDefault="007B349C" w14:paraId="437FFE55"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Control variable</w:t>
            </w:r>
            <w:r w:rsidRPr="00027E7A" w:rsidR="00815F05">
              <w:rPr>
                <w:rFonts w:asciiTheme="majorHAnsi" w:hAnsiTheme="majorHAnsi" w:cstheme="majorHAnsi"/>
                <w:sz w:val="18"/>
                <w:szCs w:val="18"/>
              </w:rPr>
              <w:t xml:space="preserve"> (1, 2)</w:t>
            </w:r>
          </w:p>
          <w:p w:rsidRPr="00027E7A" w:rsidR="000D542F" w:rsidP="005C1211" w:rsidRDefault="000D542F" w14:paraId="3AFF63C5" w14:textId="7D5009C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Description of students (1, 2)</w:t>
            </w:r>
          </w:p>
        </w:tc>
      </w:tr>
      <w:tr w:rsidRPr="0019410D" w:rsidR="00E37FEF" w:rsidTr="1D10B179" w14:paraId="25F4B268"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346423" w14:paraId="7DD7F53A" w14:textId="63D05F39">
            <w:pPr>
              <w:widowControl w:val="0"/>
              <w:spacing w:line="240" w:lineRule="auto"/>
              <w:jc w:val="left"/>
              <w:rPr>
                <w:rFonts w:asciiTheme="majorHAnsi" w:hAnsiTheme="majorHAnsi" w:cstheme="majorBidi"/>
                <w:sz w:val="18"/>
                <w:szCs w:val="18"/>
              </w:rPr>
            </w:pPr>
            <w:r w:rsidRPr="00027E7A">
              <w:rPr>
                <w:rFonts w:asciiTheme="majorHAnsi" w:hAnsiTheme="majorHAnsi" w:cstheme="majorBidi"/>
                <w:sz w:val="18"/>
                <w:szCs w:val="18"/>
              </w:rPr>
              <w:t>1</w:t>
            </w:r>
            <w:r w:rsidR="003151AE">
              <w:rPr>
                <w:rFonts w:asciiTheme="majorHAnsi" w:hAnsiTheme="majorHAnsi" w:cstheme="majorBidi"/>
                <w:sz w:val="18"/>
                <w:szCs w:val="18"/>
              </w:rPr>
              <w:t>9</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60E7B5DE" w14:textId="3E105D28">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 xml:space="preserve">Students </w:t>
            </w:r>
            <w:proofErr w:type="spellStart"/>
            <w:r w:rsidRPr="00027E7A">
              <w:rPr>
                <w:rFonts w:asciiTheme="majorHAnsi" w:hAnsiTheme="majorHAnsi" w:cstheme="majorHAnsi"/>
                <w:sz w:val="18"/>
                <w:szCs w:val="18"/>
              </w:rPr>
              <w:t>age</w:t>
            </w:r>
            <w:r w:rsidRPr="00027E7A" w:rsidR="00B30DCA">
              <w:rPr>
                <w:rFonts w:asciiTheme="majorHAnsi" w:hAnsiTheme="majorHAnsi" w:cstheme="majorHAnsi"/>
                <w:sz w:val="18"/>
                <w:szCs w:val="18"/>
                <w:vertAlign w:val="superscript"/>
              </w:rPr>
              <w:t>a</w:t>
            </w:r>
            <w:proofErr w:type="spellEnd"/>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3438F2F8"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07CDEE76"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0241DA98"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age</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027E7A" w:rsidR="00E37FEF" w:rsidP="005C1211" w:rsidRDefault="007B349C" w14:paraId="336BB5C3" w14:textId="5C256A58">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Calculated from the month (</w:t>
            </w:r>
            <w:proofErr w:type="spellStart"/>
            <w:r w:rsidRPr="00027E7A">
              <w:rPr>
                <w:rFonts w:asciiTheme="majorHAnsi" w:hAnsiTheme="majorHAnsi" w:cstheme="majorHAnsi"/>
                <w:sz w:val="18"/>
                <w:szCs w:val="18"/>
              </w:rPr>
              <w:t>Fødselsår</w:t>
            </w:r>
            <w:proofErr w:type="spellEnd"/>
            <w:r w:rsidRPr="00027E7A">
              <w:rPr>
                <w:rFonts w:asciiTheme="majorHAnsi" w:hAnsiTheme="majorHAnsi" w:cstheme="majorHAnsi"/>
                <w:sz w:val="18"/>
                <w:szCs w:val="18"/>
              </w:rPr>
              <w:t xml:space="preserve"> </w:t>
            </w:r>
            <w:proofErr w:type="spellStart"/>
            <w:r w:rsidRPr="00027E7A">
              <w:rPr>
                <w:rFonts w:asciiTheme="majorHAnsi" w:hAnsiTheme="majorHAnsi" w:cstheme="majorHAnsi"/>
                <w:sz w:val="18"/>
                <w:szCs w:val="18"/>
              </w:rPr>
              <w:t>og</w:t>
            </w:r>
            <w:proofErr w:type="spellEnd"/>
            <w:r w:rsidRPr="00027E7A">
              <w:rPr>
                <w:rFonts w:asciiTheme="majorHAnsi" w:hAnsiTheme="majorHAnsi" w:cstheme="majorHAnsi"/>
                <w:sz w:val="18"/>
                <w:szCs w:val="18"/>
              </w:rPr>
              <w:t xml:space="preserve"> -</w:t>
            </w:r>
            <w:proofErr w:type="spellStart"/>
            <w:r w:rsidRPr="00027E7A">
              <w:rPr>
                <w:rFonts w:asciiTheme="majorHAnsi" w:hAnsiTheme="majorHAnsi" w:cstheme="majorHAnsi"/>
                <w:sz w:val="18"/>
                <w:szCs w:val="18"/>
              </w:rPr>
              <w:t>måned</w:t>
            </w:r>
            <w:proofErr w:type="spellEnd"/>
            <w:r w:rsidRPr="00027E7A">
              <w:rPr>
                <w:rFonts w:asciiTheme="majorHAnsi" w:hAnsiTheme="majorHAnsi" w:cstheme="majorHAnsi"/>
                <w:sz w:val="18"/>
                <w:szCs w:val="18"/>
              </w:rPr>
              <w:t>) and year (</w:t>
            </w:r>
            <w:proofErr w:type="spellStart"/>
            <w:r w:rsidRPr="00027E7A">
              <w:rPr>
                <w:rFonts w:asciiTheme="majorHAnsi" w:hAnsiTheme="majorHAnsi" w:cstheme="majorHAnsi"/>
                <w:sz w:val="18"/>
                <w:szCs w:val="18"/>
              </w:rPr>
              <w:t>Fødselsår</w:t>
            </w:r>
            <w:proofErr w:type="spellEnd"/>
            <w:r w:rsidRPr="00027E7A">
              <w:rPr>
                <w:rFonts w:asciiTheme="majorHAnsi" w:hAnsiTheme="majorHAnsi" w:cstheme="majorHAnsi"/>
                <w:sz w:val="18"/>
                <w:szCs w:val="18"/>
              </w:rPr>
              <w:t>)</w:t>
            </w:r>
            <w:r w:rsidR="003151AE">
              <w:rPr>
                <w:rFonts w:asciiTheme="majorHAnsi" w:hAnsiTheme="majorHAnsi" w:cstheme="majorHAnsi"/>
                <w:sz w:val="18"/>
                <w:szCs w:val="18"/>
              </w:rPr>
              <w:t xml:space="preserve"> </w:t>
            </w:r>
            <w:r w:rsidRPr="00027E7A">
              <w:rPr>
                <w:rFonts w:asciiTheme="majorHAnsi" w:hAnsiTheme="majorHAnsi" w:cstheme="majorHAnsi"/>
                <w:sz w:val="18"/>
                <w:szCs w:val="18"/>
              </w:rPr>
              <w:t>of birth</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E37FEF" w:rsidP="005C1211" w:rsidRDefault="007B349C" w14:paraId="045F2B72" w14:textId="77777777">
            <w:pPr>
              <w:widowControl w:val="0"/>
              <w:spacing w:line="240" w:lineRule="auto"/>
              <w:jc w:val="left"/>
              <w:rPr>
                <w:rFonts w:asciiTheme="majorHAnsi" w:hAnsiTheme="majorHAnsi" w:cstheme="majorHAnsi"/>
                <w:sz w:val="18"/>
                <w:szCs w:val="18"/>
              </w:rPr>
            </w:pPr>
            <w:r w:rsidRPr="00027E7A">
              <w:rPr>
                <w:rFonts w:asciiTheme="majorHAnsi" w:hAnsiTheme="majorHAnsi" w:cstheme="majorHAnsi"/>
                <w:sz w:val="18"/>
                <w:szCs w:val="18"/>
              </w:rPr>
              <w:t>Covariate</w:t>
            </w:r>
            <w:r w:rsidR="00991D29">
              <w:rPr>
                <w:rFonts w:asciiTheme="majorHAnsi" w:hAnsiTheme="majorHAnsi" w:cstheme="majorHAnsi"/>
                <w:sz w:val="18"/>
                <w:szCs w:val="18"/>
              </w:rPr>
              <w:t xml:space="preserve"> (</w:t>
            </w:r>
            <w:r w:rsidR="000D542F">
              <w:rPr>
                <w:rFonts w:asciiTheme="majorHAnsi" w:hAnsiTheme="majorHAnsi" w:cstheme="majorHAnsi"/>
                <w:sz w:val="18"/>
                <w:szCs w:val="18"/>
              </w:rPr>
              <w:t>1, 2)</w:t>
            </w:r>
          </w:p>
          <w:p w:rsidRPr="00027E7A" w:rsidR="000D542F" w:rsidP="005C1211" w:rsidRDefault="000D542F" w14:paraId="4628CAB1" w14:textId="52125FB9">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Description of students (1, 2)</w:t>
            </w:r>
          </w:p>
        </w:tc>
      </w:tr>
      <w:tr w:rsidRPr="0019410D" w:rsidR="00E37FEF" w:rsidTr="1D10B179" w14:paraId="3C5B4A21"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3151AE" w14:paraId="376D0BE9" w14:textId="45316A96">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20</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6D6EB219" w14:textId="7777777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Country of birth</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4AB35BB9" w14:textId="7777777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1</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5DD29EBF" w14:textId="77777777">
            <w:pPr>
              <w:widowControl w:val="0"/>
              <w:spacing w:line="240" w:lineRule="auto"/>
              <w:jc w:val="left"/>
              <w:rPr>
                <w:rFonts w:asciiTheme="majorHAnsi" w:hAnsiTheme="majorHAnsi" w:cstheme="majorHAnsi"/>
                <w:sz w:val="18"/>
                <w:szCs w:val="18"/>
              </w:rPr>
            </w:pPr>
            <w:proofErr w:type="spellStart"/>
            <w:r w:rsidRPr="003C2DC5">
              <w:rPr>
                <w:rFonts w:asciiTheme="majorHAnsi" w:hAnsiTheme="majorHAnsi" w:cstheme="majorHAnsi"/>
                <w:sz w:val="18"/>
                <w:szCs w:val="18"/>
              </w:rPr>
              <w:t>Fødeland</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7420FDB8" w14:textId="7777777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cob</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30B2711C" w14:textId="7777777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Nominal (e.g., 1 = Norway)</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3C2DC5" w:rsidR="00E37FEF" w:rsidP="005C1211" w:rsidRDefault="007B349C" w14:paraId="48A9FCFD" w14:textId="6EAECC25">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 xml:space="preserve">Description of </w:t>
            </w:r>
            <w:r w:rsidRPr="003C2DC5" w:rsidR="003C2DC5">
              <w:rPr>
                <w:rFonts w:asciiTheme="majorHAnsi" w:hAnsiTheme="majorHAnsi" w:cstheme="majorHAnsi"/>
                <w:sz w:val="18"/>
                <w:szCs w:val="18"/>
              </w:rPr>
              <w:t>students (1, 2)</w:t>
            </w:r>
          </w:p>
        </w:tc>
      </w:tr>
      <w:tr w:rsidRPr="0019410D" w:rsidR="00E37FEF" w:rsidTr="1D10B179" w14:paraId="056DFEE8"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C1211" w:rsidRDefault="00346423" w14:paraId="3B5F7B18" w14:textId="1D272D84">
            <w:pPr>
              <w:widowControl w:val="0"/>
              <w:spacing w:line="240" w:lineRule="auto"/>
              <w:jc w:val="left"/>
              <w:rPr>
                <w:rFonts w:asciiTheme="majorHAnsi" w:hAnsiTheme="majorHAnsi" w:cstheme="majorBidi"/>
                <w:sz w:val="18"/>
                <w:szCs w:val="18"/>
              </w:rPr>
            </w:pPr>
            <w:r>
              <w:rPr>
                <w:rFonts w:asciiTheme="majorHAnsi" w:hAnsiTheme="majorHAnsi" w:cstheme="majorBidi"/>
                <w:sz w:val="18"/>
                <w:szCs w:val="18"/>
              </w:rPr>
              <w:t>2</w:t>
            </w:r>
            <w:r w:rsidR="003151AE">
              <w:rPr>
                <w:rFonts w:asciiTheme="majorHAnsi" w:hAnsiTheme="majorHAnsi" w:cstheme="majorBidi"/>
                <w:sz w:val="18"/>
                <w:szCs w:val="18"/>
              </w:rPr>
              <w:t>1</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C1211" w:rsidRDefault="00192394" w14:paraId="59022168" w14:textId="1D050C48">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School type</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C1211" w:rsidRDefault="003151AE" w14:paraId="41C87CE1" w14:textId="5FD02AA0">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2</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5C1211" w:rsidRDefault="007B349C" w14:paraId="436BA55F" w14:textId="77777777">
            <w:pPr>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UTD</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C1211" w:rsidRDefault="007B349C" w14:paraId="13B3FAFE"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types</w:t>
            </w:r>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5C1211" w:rsidRDefault="007B349C" w14:paraId="7AB08EB4"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 xml:space="preserve">School type </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00DA5F19" w:rsidP="005C1211" w:rsidRDefault="00DA5F19" w14:paraId="1E102A25" w14:textId="77777777">
            <w:pPr>
              <w:widowControl w:val="0"/>
              <w:spacing w:line="240" w:lineRule="auto"/>
              <w:jc w:val="left"/>
              <w:rPr>
                <w:rFonts w:asciiTheme="majorHAnsi" w:hAnsiTheme="majorHAnsi" w:cstheme="majorHAnsi"/>
                <w:sz w:val="18"/>
                <w:szCs w:val="18"/>
              </w:rPr>
            </w:pPr>
            <w:r w:rsidRPr="003C2DC5">
              <w:rPr>
                <w:rFonts w:asciiTheme="majorHAnsi" w:hAnsiTheme="majorHAnsi" w:cstheme="majorHAnsi"/>
                <w:sz w:val="18"/>
                <w:szCs w:val="18"/>
              </w:rPr>
              <w:t>Description of students (1, 2)</w:t>
            </w:r>
          </w:p>
          <w:p w:rsidRPr="0019410D" w:rsidR="00E37FEF" w:rsidP="005C1211" w:rsidRDefault="007B349C" w14:paraId="625F8494" w14:textId="5EACA281">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Control Variable</w:t>
            </w:r>
            <w:r w:rsidR="00DA5F19">
              <w:rPr>
                <w:rFonts w:asciiTheme="majorHAnsi" w:hAnsiTheme="majorHAnsi" w:cstheme="majorHAnsi"/>
                <w:sz w:val="18"/>
                <w:szCs w:val="18"/>
              </w:rPr>
              <w:t xml:space="preserve"> (2)</w:t>
            </w:r>
          </w:p>
        </w:tc>
      </w:tr>
      <w:tr w:rsidRPr="0019410D" w:rsidR="00E37FEF" w:rsidTr="1D10B179" w14:paraId="5C01A4C6" w14:textId="77777777">
        <w:trPr>
          <w:trHeight w:val="20"/>
        </w:trPr>
        <w:tc>
          <w:tcPr>
            <w:tcW w:w="14640" w:type="dxa"/>
            <w:gridSpan w:val="7"/>
            <w:tcBorders>
              <w:top w:val="single" w:color="auto" w:sz="4" w:space="0"/>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041B31" w:rsidRDefault="007B349C" w14:paraId="412FA60A" w14:textId="0B998E61">
            <w:pPr>
              <w:widowControl w:val="0"/>
              <w:spacing w:line="240" w:lineRule="auto"/>
              <w:jc w:val="left"/>
              <w:rPr>
                <w:rFonts w:asciiTheme="majorHAnsi" w:hAnsiTheme="majorHAnsi" w:cstheme="majorHAnsi"/>
                <w:b/>
                <w:sz w:val="18"/>
                <w:szCs w:val="18"/>
              </w:rPr>
            </w:pPr>
            <w:r w:rsidRPr="0019410D">
              <w:rPr>
                <w:rFonts w:asciiTheme="majorHAnsi" w:hAnsiTheme="majorHAnsi" w:cstheme="majorHAnsi"/>
                <w:b/>
                <w:sz w:val="18"/>
                <w:szCs w:val="18"/>
              </w:rPr>
              <w:t>Variables that may be used</w:t>
            </w:r>
            <w:r w:rsidR="00A150B5">
              <w:rPr>
                <w:rFonts w:asciiTheme="majorHAnsi" w:hAnsiTheme="majorHAnsi" w:cstheme="majorHAnsi"/>
                <w:b/>
                <w:sz w:val="18"/>
                <w:szCs w:val="18"/>
              </w:rPr>
              <w:t xml:space="preserve"> (e.g., to merge data</w:t>
            </w:r>
            <w:r w:rsidR="00421D24">
              <w:rPr>
                <w:rFonts w:asciiTheme="majorHAnsi" w:hAnsiTheme="majorHAnsi" w:cstheme="majorHAnsi"/>
                <w:b/>
                <w:sz w:val="18"/>
                <w:szCs w:val="18"/>
              </w:rPr>
              <w:t xml:space="preserve"> or to describe individuals</w:t>
            </w:r>
            <w:r w:rsidR="00A150B5">
              <w:rPr>
                <w:rFonts w:asciiTheme="majorHAnsi" w:hAnsiTheme="majorHAnsi" w:cstheme="majorHAnsi"/>
                <w:b/>
                <w:sz w:val="18"/>
                <w:szCs w:val="18"/>
              </w:rPr>
              <w:t>)</w:t>
            </w:r>
          </w:p>
        </w:tc>
      </w:tr>
      <w:tr w:rsidRPr="0019410D" w:rsidR="00041B31" w:rsidTr="1D10B179" w14:paraId="7FF0B294" w14:textId="77777777">
        <w:trPr>
          <w:trHeight w:val="20"/>
        </w:trPr>
        <w:tc>
          <w:tcPr>
            <w:tcW w:w="450"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40AE799B" w14:paraId="461B2349" w14:textId="2C5803ED">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sidR="003151AE">
              <w:rPr>
                <w:rFonts w:asciiTheme="majorHAnsi" w:hAnsiTheme="majorHAnsi" w:cstheme="majorBidi"/>
                <w:sz w:val="18"/>
                <w:szCs w:val="18"/>
              </w:rPr>
              <w:t>2</w:t>
            </w:r>
          </w:p>
        </w:tc>
        <w:tc>
          <w:tcPr>
            <w:tcW w:w="1677"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1A257BD1"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2B0BC1AA"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n.u</w:t>
            </w:r>
            <w:proofErr w:type="spellEnd"/>
            <w:r w:rsidRPr="0019410D">
              <w:rPr>
                <w:rFonts w:asciiTheme="majorHAnsi" w:hAnsiTheme="majorHAnsi" w:cstheme="majorHAnsi"/>
                <w:sz w:val="18"/>
                <w:szCs w:val="18"/>
              </w:rPr>
              <w:t>.</w:t>
            </w:r>
          </w:p>
        </w:tc>
        <w:tc>
          <w:tcPr>
            <w:tcW w:w="1985"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7D116E32"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lopenr_familienr</w:t>
            </w:r>
            <w:proofErr w:type="spellEnd"/>
            <w:r w:rsidRPr="0019410D">
              <w:rPr>
                <w:rFonts w:asciiTheme="majorHAnsi" w:hAnsiTheme="majorHAnsi" w:cstheme="majorHAnsi"/>
                <w:sz w:val="18"/>
                <w:szCs w:val="18"/>
              </w:rPr>
              <w:t>/</w:t>
            </w:r>
            <w:proofErr w:type="spellStart"/>
            <w:r w:rsidRPr="0019410D">
              <w:rPr>
                <w:rFonts w:asciiTheme="majorHAnsi" w:hAnsiTheme="majorHAnsi" w:cstheme="majorHAnsi"/>
                <w:sz w:val="18"/>
                <w:szCs w:val="18"/>
              </w:rPr>
              <w:t>lopenr_husholdning</w:t>
            </w:r>
            <w:proofErr w:type="spellEnd"/>
          </w:p>
        </w:tc>
        <w:tc>
          <w:tcPr>
            <w:tcW w:w="1843"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20BD7365"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idfam</w:t>
            </w:r>
            <w:proofErr w:type="spellEnd"/>
            <w:r w:rsidRPr="0019410D">
              <w:rPr>
                <w:rFonts w:asciiTheme="majorHAnsi" w:hAnsiTheme="majorHAnsi" w:cstheme="majorHAnsi"/>
                <w:sz w:val="18"/>
                <w:szCs w:val="18"/>
              </w:rPr>
              <w:t>/</w:t>
            </w:r>
            <w:proofErr w:type="spellStart"/>
            <w:r w:rsidRPr="0019410D">
              <w:rPr>
                <w:rFonts w:asciiTheme="majorHAnsi" w:hAnsiTheme="majorHAnsi" w:cstheme="majorHAnsi"/>
                <w:sz w:val="18"/>
                <w:szCs w:val="18"/>
              </w:rPr>
              <w:t>idhus</w:t>
            </w:r>
            <w:proofErr w:type="spellEnd"/>
          </w:p>
        </w:tc>
        <w:tc>
          <w:tcPr>
            <w:tcW w:w="5528"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1F00ADA7"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Family/household running number (cha)</w:t>
            </w:r>
          </w:p>
        </w:tc>
        <w:tc>
          <w:tcPr>
            <w:tcW w:w="2449" w:type="dxa"/>
            <w:tcBorders>
              <w:top w:val="single" w:color="auto" w:sz="4" w:space="0"/>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7812AFD7"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p>
        </w:tc>
      </w:tr>
      <w:tr w:rsidRPr="0019410D" w:rsidR="00E37FEF" w:rsidTr="1D10B179" w14:paraId="2DE07CE7"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40AE799B" w14:paraId="4FFFD21F" w14:textId="2F979E3F">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sidR="003151AE">
              <w:rPr>
                <w:rFonts w:asciiTheme="majorHAnsi" w:hAnsiTheme="majorHAnsi" w:cstheme="majorBidi"/>
                <w:sz w:val="18"/>
                <w:szCs w:val="18"/>
              </w:rPr>
              <w:t>3</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242CE0EE"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ED3072" w14:paraId="68BDD2FD" w14:textId="32FE0F40">
            <w:pPr>
              <w:widowControl w:val="0"/>
              <w:spacing w:line="240" w:lineRule="auto"/>
              <w:jc w:val="left"/>
              <w:rPr>
                <w:rFonts w:asciiTheme="majorHAnsi" w:hAnsiTheme="majorHAnsi" w:cstheme="majorHAnsi"/>
                <w:sz w:val="18"/>
                <w:szCs w:val="18"/>
              </w:rPr>
            </w:pPr>
            <w:r>
              <w:rPr>
                <w:rFonts w:asciiTheme="majorHAnsi" w:hAnsiTheme="majorHAnsi" w:cstheme="majorHAnsi"/>
                <w:sz w:val="18"/>
                <w:szCs w:val="18"/>
              </w:rPr>
              <w:t>2</w:t>
            </w:r>
          </w:p>
        </w:tc>
        <w:tc>
          <w:tcPr>
            <w:tcW w:w="1985"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55542D85"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Løpenummer</w:t>
            </w:r>
            <w:proofErr w:type="spellEnd"/>
            <w:r w:rsidRPr="0019410D">
              <w:rPr>
                <w:rFonts w:asciiTheme="majorHAnsi" w:hAnsiTheme="majorHAnsi" w:cstheme="majorHAnsi"/>
                <w:sz w:val="18"/>
                <w:szCs w:val="18"/>
              </w:rPr>
              <w:t xml:space="preserve"> </w:t>
            </w:r>
            <w:proofErr w:type="spellStart"/>
            <w:r w:rsidRPr="0019410D">
              <w:rPr>
                <w:rFonts w:asciiTheme="majorHAnsi" w:hAnsiTheme="majorHAnsi" w:cstheme="majorHAnsi"/>
                <w:sz w:val="18"/>
                <w:szCs w:val="18"/>
              </w:rPr>
              <w:t>organisasjonsnummer</w:t>
            </w:r>
            <w:proofErr w:type="spellEnd"/>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19631997"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idsc</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09D97A45"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School ID (character)</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77345652"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p>
        </w:tc>
      </w:tr>
      <w:tr w:rsidRPr="0019410D" w:rsidR="00041B31" w:rsidTr="1D10B179" w14:paraId="79A76E02" w14:textId="77777777">
        <w:trPr>
          <w:trHeight w:val="20"/>
        </w:trPr>
        <w:tc>
          <w:tcPr>
            <w:tcW w:w="450"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40AE799B" w14:paraId="1824802A" w14:textId="7EAC6CB5">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sidR="003151AE">
              <w:rPr>
                <w:rFonts w:asciiTheme="majorHAnsi" w:hAnsiTheme="majorHAnsi" w:cstheme="majorBidi"/>
                <w:sz w:val="18"/>
                <w:szCs w:val="18"/>
              </w:rPr>
              <w:t>4</w:t>
            </w:r>
          </w:p>
        </w:tc>
        <w:tc>
          <w:tcPr>
            <w:tcW w:w="1677"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4B55815B"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2A505F72"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2</w:t>
            </w:r>
          </w:p>
        </w:tc>
        <w:tc>
          <w:tcPr>
            <w:tcW w:w="1985" w:type="dxa"/>
            <w:tcBorders>
              <w:top w:val="nil"/>
              <w:left w:val="nil"/>
              <w:bottom w:val="nil"/>
              <w:right w:val="nil"/>
            </w:tcBorders>
            <w:tcMar>
              <w:top w:w="100" w:type="dxa"/>
              <w:left w:w="100" w:type="dxa"/>
              <w:bottom w:w="100" w:type="dxa"/>
              <w:right w:w="100" w:type="dxa"/>
            </w:tcMar>
            <w:vAlign w:val="center"/>
          </w:tcPr>
          <w:p w:rsidRPr="0019410D" w:rsidR="00E37FEF" w:rsidP="00DA5F19" w:rsidRDefault="007B349C" w14:paraId="686A54A7"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Bostedskommune</w:t>
            </w:r>
            <w:proofErr w:type="spellEnd"/>
            <w:r w:rsidRPr="0019410D">
              <w:rPr>
                <w:rFonts w:asciiTheme="majorHAnsi" w:hAnsiTheme="majorHAnsi" w:cstheme="majorHAnsi"/>
                <w:sz w:val="18"/>
                <w:szCs w:val="18"/>
              </w:rPr>
              <w:t xml:space="preserve"> (per 1. </w:t>
            </w:r>
            <w:proofErr w:type="spellStart"/>
            <w:r w:rsidRPr="0019410D">
              <w:rPr>
                <w:rFonts w:asciiTheme="majorHAnsi" w:hAnsiTheme="majorHAnsi" w:cstheme="majorHAnsi"/>
                <w:sz w:val="18"/>
                <w:szCs w:val="18"/>
              </w:rPr>
              <w:t>oktober</w:t>
            </w:r>
            <w:proofErr w:type="spellEnd"/>
            <w:r w:rsidRPr="0019410D">
              <w:rPr>
                <w:rFonts w:asciiTheme="majorHAnsi" w:hAnsiTheme="majorHAnsi" w:cstheme="majorHAnsi"/>
                <w:sz w:val="18"/>
                <w:szCs w:val="18"/>
              </w:rPr>
              <w:t>)</w:t>
            </w:r>
          </w:p>
        </w:tc>
        <w:tc>
          <w:tcPr>
            <w:tcW w:w="1843"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523E8C5E"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idmu</w:t>
            </w:r>
            <w:proofErr w:type="spellEnd"/>
          </w:p>
        </w:tc>
        <w:tc>
          <w:tcPr>
            <w:tcW w:w="5528"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449BDC19"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Municipality of residence ID (character; October 1st)</w:t>
            </w:r>
          </w:p>
        </w:tc>
        <w:tc>
          <w:tcPr>
            <w:tcW w:w="2449" w:type="dxa"/>
            <w:tcBorders>
              <w:top w:val="nil"/>
              <w:left w:val="nil"/>
              <w:bottom w:val="nil"/>
              <w:right w:val="nil"/>
            </w:tcBorders>
            <w:shd w:val="clear" w:color="auto" w:fill="auto"/>
            <w:tcMar>
              <w:top w:w="100" w:type="dxa"/>
              <w:left w:w="100" w:type="dxa"/>
              <w:bottom w:w="100" w:type="dxa"/>
              <w:right w:w="100" w:type="dxa"/>
            </w:tcMar>
            <w:vAlign w:val="center"/>
          </w:tcPr>
          <w:p w:rsidRPr="0019410D" w:rsidR="00E37FEF" w:rsidP="00DA5F19" w:rsidRDefault="007B349C" w14:paraId="2A577EC7"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p>
        </w:tc>
      </w:tr>
      <w:tr w:rsidRPr="0019410D" w:rsidR="00041B31" w:rsidTr="1D10B179" w14:paraId="46E3ED49" w14:textId="77777777">
        <w:trPr>
          <w:trHeight w:val="20"/>
        </w:trPr>
        <w:tc>
          <w:tcPr>
            <w:tcW w:w="450"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40AE799B" w14:paraId="27343B23" w14:textId="40B84C21">
            <w:pPr>
              <w:widowControl w:val="0"/>
              <w:spacing w:line="240" w:lineRule="auto"/>
              <w:jc w:val="left"/>
              <w:rPr>
                <w:rFonts w:asciiTheme="majorHAnsi" w:hAnsiTheme="majorHAnsi" w:cstheme="majorBidi"/>
                <w:sz w:val="18"/>
                <w:szCs w:val="18"/>
              </w:rPr>
            </w:pPr>
            <w:r w:rsidRPr="40AE799B">
              <w:rPr>
                <w:rFonts w:asciiTheme="majorHAnsi" w:hAnsiTheme="majorHAnsi" w:cstheme="majorBidi"/>
                <w:sz w:val="18"/>
                <w:szCs w:val="18"/>
              </w:rPr>
              <w:t>2</w:t>
            </w:r>
            <w:r w:rsidR="003151AE">
              <w:rPr>
                <w:rFonts w:asciiTheme="majorHAnsi" w:hAnsiTheme="majorHAnsi" w:cstheme="majorBidi"/>
                <w:sz w:val="18"/>
                <w:szCs w:val="18"/>
              </w:rPr>
              <w:t>5</w:t>
            </w:r>
          </w:p>
        </w:tc>
        <w:tc>
          <w:tcPr>
            <w:tcW w:w="1677"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19CD83A9"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Identifier</w:t>
            </w:r>
          </w:p>
        </w:tc>
        <w:tc>
          <w:tcPr>
            <w:tcW w:w="708"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7C40AAFB"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n.u</w:t>
            </w:r>
            <w:proofErr w:type="spellEnd"/>
            <w:r w:rsidRPr="0019410D">
              <w:rPr>
                <w:rFonts w:asciiTheme="majorHAnsi" w:hAnsiTheme="majorHAnsi" w:cstheme="majorHAnsi"/>
                <w:sz w:val="18"/>
                <w:szCs w:val="18"/>
              </w:rPr>
              <w:t>.</w:t>
            </w:r>
          </w:p>
        </w:tc>
        <w:tc>
          <w:tcPr>
            <w:tcW w:w="1985"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57EC4F0D" w14:textId="77777777">
            <w:pPr>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lopenr_familienr</w:t>
            </w:r>
            <w:proofErr w:type="spellEnd"/>
            <w:r w:rsidRPr="0019410D">
              <w:rPr>
                <w:rFonts w:asciiTheme="majorHAnsi" w:hAnsiTheme="majorHAnsi" w:cstheme="majorHAnsi"/>
                <w:sz w:val="18"/>
                <w:szCs w:val="18"/>
              </w:rPr>
              <w:t>/</w:t>
            </w:r>
            <w:proofErr w:type="spellStart"/>
            <w:r w:rsidRPr="0019410D">
              <w:rPr>
                <w:rFonts w:asciiTheme="majorHAnsi" w:hAnsiTheme="majorHAnsi" w:cstheme="majorHAnsi"/>
                <w:sz w:val="18"/>
                <w:szCs w:val="18"/>
              </w:rPr>
              <w:t>lopenr_husholdning</w:t>
            </w:r>
            <w:proofErr w:type="spellEnd"/>
          </w:p>
        </w:tc>
        <w:tc>
          <w:tcPr>
            <w:tcW w:w="1843"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1FA186E8" w14:textId="77777777">
            <w:pPr>
              <w:widowControl w:val="0"/>
              <w:spacing w:line="240" w:lineRule="auto"/>
              <w:jc w:val="left"/>
              <w:rPr>
                <w:rFonts w:asciiTheme="majorHAnsi" w:hAnsiTheme="majorHAnsi" w:cstheme="majorHAnsi"/>
                <w:sz w:val="18"/>
                <w:szCs w:val="18"/>
              </w:rPr>
            </w:pPr>
            <w:proofErr w:type="spellStart"/>
            <w:r w:rsidRPr="0019410D">
              <w:rPr>
                <w:rFonts w:asciiTheme="majorHAnsi" w:hAnsiTheme="majorHAnsi" w:cstheme="majorHAnsi"/>
                <w:sz w:val="18"/>
                <w:szCs w:val="18"/>
              </w:rPr>
              <w:t>idfam</w:t>
            </w:r>
            <w:proofErr w:type="spellEnd"/>
            <w:r w:rsidRPr="0019410D">
              <w:rPr>
                <w:rFonts w:asciiTheme="majorHAnsi" w:hAnsiTheme="majorHAnsi" w:cstheme="majorHAnsi"/>
                <w:sz w:val="18"/>
                <w:szCs w:val="18"/>
              </w:rPr>
              <w:t>/</w:t>
            </w:r>
            <w:proofErr w:type="spellStart"/>
            <w:r w:rsidRPr="0019410D">
              <w:rPr>
                <w:rFonts w:asciiTheme="majorHAnsi" w:hAnsiTheme="majorHAnsi" w:cstheme="majorHAnsi"/>
                <w:sz w:val="18"/>
                <w:szCs w:val="18"/>
              </w:rPr>
              <w:t>idhus</w:t>
            </w:r>
            <w:proofErr w:type="spellEnd"/>
          </w:p>
        </w:tc>
        <w:tc>
          <w:tcPr>
            <w:tcW w:w="5528"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12C13C50"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Family/household running number (cha)</w:t>
            </w:r>
          </w:p>
        </w:tc>
        <w:tc>
          <w:tcPr>
            <w:tcW w:w="2449" w:type="dxa"/>
            <w:tcBorders>
              <w:top w:val="nil"/>
              <w:left w:val="nil"/>
              <w:bottom w:val="single" w:color="auto" w:sz="4" w:space="0"/>
              <w:right w:val="nil"/>
            </w:tcBorders>
            <w:shd w:val="clear" w:color="auto" w:fill="auto"/>
            <w:tcMar>
              <w:top w:w="100" w:type="dxa"/>
              <w:left w:w="100" w:type="dxa"/>
              <w:bottom w:w="100" w:type="dxa"/>
              <w:right w:w="100" w:type="dxa"/>
            </w:tcMar>
            <w:vAlign w:val="center"/>
          </w:tcPr>
          <w:p w:rsidRPr="0019410D" w:rsidR="00E37FEF" w:rsidP="00DA5F19" w:rsidRDefault="007B349C" w14:paraId="1A338E39" w14:textId="77777777">
            <w:pPr>
              <w:widowControl w:val="0"/>
              <w:spacing w:line="240" w:lineRule="auto"/>
              <w:jc w:val="left"/>
              <w:rPr>
                <w:rFonts w:asciiTheme="majorHAnsi" w:hAnsiTheme="majorHAnsi" w:cstheme="majorHAnsi"/>
                <w:sz w:val="18"/>
                <w:szCs w:val="18"/>
              </w:rPr>
            </w:pPr>
            <w:r w:rsidRPr="0019410D">
              <w:rPr>
                <w:rFonts w:asciiTheme="majorHAnsi" w:hAnsiTheme="majorHAnsi" w:cstheme="majorHAnsi"/>
                <w:sz w:val="18"/>
                <w:szCs w:val="18"/>
              </w:rPr>
              <w:t>Matching ID</w:t>
            </w:r>
          </w:p>
        </w:tc>
      </w:tr>
      <w:tr w:rsidRPr="0019410D" w:rsidR="00E37FEF" w:rsidTr="1D10B179" w14:paraId="1DFF0C72" w14:textId="77777777">
        <w:trPr>
          <w:trHeight w:val="420"/>
        </w:trPr>
        <w:tc>
          <w:tcPr>
            <w:tcW w:w="14640" w:type="dxa"/>
            <w:gridSpan w:val="7"/>
            <w:tcBorders>
              <w:top w:val="single" w:color="auto" w:sz="4" w:space="0"/>
              <w:left w:val="nil"/>
              <w:bottom w:val="nil"/>
              <w:right w:val="nil"/>
            </w:tcBorders>
            <w:shd w:val="clear" w:color="auto" w:fill="auto"/>
            <w:tcMar>
              <w:top w:w="100" w:type="dxa"/>
              <w:left w:w="100" w:type="dxa"/>
              <w:bottom w:w="100" w:type="dxa"/>
              <w:right w:w="100" w:type="dxa"/>
            </w:tcMar>
          </w:tcPr>
          <w:p w:rsidRPr="0019410D" w:rsidR="00711FCA" w:rsidP="1D10B179" w:rsidRDefault="007B349C" w14:paraId="7D146C07" w14:textId="5B2D8E9A">
            <w:pPr>
              <w:widowControl w:val="0"/>
              <w:spacing w:line="240" w:lineRule="auto"/>
              <w:rPr>
                <w:rFonts w:ascii="Calibri" w:hAnsi="Calibri" w:cs="Calibri" w:asciiTheme="majorAscii" w:hAnsiTheme="majorAscii" w:cstheme="majorAscii"/>
                <w:sz w:val="18"/>
                <w:szCs w:val="18"/>
              </w:rPr>
            </w:pPr>
            <w:r w:rsidRPr="1D10B179" w:rsidR="1D10B179">
              <w:rPr>
                <w:rFonts w:ascii="Calibri" w:hAnsi="Calibri" w:cs="Calibri" w:asciiTheme="majorAscii" w:hAnsiTheme="majorAscii" w:cstheme="majorAscii"/>
                <w:i w:val="1"/>
                <w:iCs w:val="1"/>
                <w:sz w:val="18"/>
                <w:szCs w:val="18"/>
              </w:rPr>
              <w:t>Note</w:t>
            </w:r>
            <w:r w:rsidRPr="1D10B179" w:rsidR="1D10B179">
              <w:rPr>
                <w:rFonts w:ascii="Calibri" w:hAnsi="Calibri" w:cs="Calibri" w:asciiTheme="majorAscii" w:hAnsiTheme="majorAscii" w:cstheme="majorAscii"/>
                <w:sz w:val="18"/>
                <w:szCs w:val="18"/>
              </w:rPr>
              <w:t xml:space="preserve">. </w:t>
            </w:r>
            <w:r w:rsidRPr="1D10B179" w:rsidR="1D10B179">
              <w:rPr>
                <w:rFonts w:ascii="Calibri" w:hAnsi="Calibri" w:cs="Calibri" w:asciiTheme="majorAscii" w:hAnsiTheme="majorAscii" w:cstheme="majorAscii"/>
                <w:sz w:val="18"/>
                <w:szCs w:val="18"/>
              </w:rPr>
              <w:t>Additional</w:t>
            </w:r>
            <w:r w:rsidRPr="1D10B179" w:rsidR="1D10B179">
              <w:rPr>
                <w:rFonts w:ascii="Calibri" w:hAnsi="Calibri" w:cs="Calibri" w:asciiTheme="majorAscii" w:hAnsiTheme="majorAscii" w:cstheme="majorAscii"/>
                <w:sz w:val="18"/>
                <w:szCs w:val="18"/>
              </w:rPr>
              <w:t xml:space="preserve"> variables may be included as the authors gain data access in order to describe the students or to better answer our research questions. Further variable descriptions are available from </w:t>
            </w:r>
            <w:hyperlink r:id="Ra6e6b6412b2d45d0">
              <w:r w:rsidRPr="1D10B179" w:rsidR="1D10B179">
                <w:rPr>
                  <w:rStyle w:val="Hyperlink"/>
                  <w:rFonts w:ascii="Calibri" w:hAnsi="Calibri" w:cs="Calibri" w:asciiTheme="majorAscii" w:hAnsiTheme="majorAscii" w:cstheme="majorAscii"/>
                  <w:sz w:val="18"/>
                  <w:szCs w:val="18"/>
                </w:rPr>
                <w:t>https://www.ssb.no/a/metadata/definisjoner/variabler/main.html</w:t>
              </w:r>
            </w:hyperlink>
            <w:r w:rsidRPr="1D10B179" w:rsidR="1D10B179">
              <w:rPr>
                <w:rFonts w:ascii="Calibri" w:hAnsi="Calibri" w:cs="Calibri" w:asciiTheme="majorAscii" w:hAnsiTheme="majorAscii" w:cstheme="majorAscii"/>
                <w:sz w:val="18"/>
                <w:szCs w:val="18"/>
              </w:rPr>
              <w:t xml:space="preserve"> and </w:t>
            </w:r>
            <w:hyperlink r:id="R862c2bac0add4374">
              <w:r w:rsidRPr="1D10B179" w:rsidR="1D10B179">
                <w:rPr>
                  <w:rStyle w:val="Hyperlink"/>
                  <w:rFonts w:ascii="Calibri" w:hAnsi="Calibri" w:cs="Calibri" w:asciiTheme="majorAscii" w:hAnsiTheme="majorAscii" w:cstheme="majorAscii"/>
                  <w:sz w:val="18"/>
                  <w:szCs w:val="18"/>
                </w:rPr>
                <w:t>https://gsi.udir.no/</w:t>
              </w:r>
            </w:hyperlink>
            <w:r w:rsidRPr="1D10B179" w:rsidR="1D10B179">
              <w:rPr>
                <w:rFonts w:ascii="Calibri" w:hAnsi="Calibri" w:cs="Calibri" w:asciiTheme="majorAscii" w:hAnsiTheme="majorAscii" w:cstheme="majorAscii"/>
                <w:sz w:val="18"/>
                <w:szCs w:val="18"/>
              </w:rPr>
              <w:t>.</w:t>
            </w:r>
          </w:p>
          <w:p w:rsidRPr="0019410D" w:rsidR="005C1211" w:rsidRDefault="007B349C" w14:paraId="3A926A26" w14:textId="5179852A">
            <w:pPr>
              <w:widowControl w:val="0"/>
              <w:spacing w:line="240" w:lineRule="auto"/>
              <w:rPr>
                <w:rFonts w:asciiTheme="majorHAnsi" w:hAnsiTheme="majorHAnsi" w:cstheme="majorHAnsi"/>
                <w:sz w:val="18"/>
                <w:szCs w:val="18"/>
              </w:rPr>
            </w:pPr>
            <w:r w:rsidRPr="0019410D">
              <w:rPr>
                <w:rFonts w:asciiTheme="majorHAnsi" w:hAnsiTheme="majorHAnsi" w:cstheme="majorHAnsi"/>
                <w:sz w:val="18"/>
                <w:szCs w:val="18"/>
              </w:rPr>
              <w:t xml:space="preserve">NO = Norwegian, EN = English, </w:t>
            </w:r>
            <w:proofErr w:type="spellStart"/>
            <w:r w:rsidRPr="0019410D">
              <w:rPr>
                <w:rFonts w:asciiTheme="majorHAnsi" w:hAnsiTheme="majorHAnsi" w:cstheme="majorHAnsi"/>
                <w:sz w:val="18"/>
                <w:szCs w:val="18"/>
              </w:rPr>
              <w:t>n.u</w:t>
            </w:r>
            <w:proofErr w:type="spellEnd"/>
            <w:r w:rsidRPr="0019410D">
              <w:rPr>
                <w:rFonts w:asciiTheme="majorHAnsi" w:hAnsiTheme="majorHAnsi" w:cstheme="majorHAnsi"/>
                <w:sz w:val="18"/>
                <w:szCs w:val="18"/>
              </w:rPr>
              <w:t>. = not used.</w:t>
            </w:r>
          </w:p>
        </w:tc>
      </w:tr>
    </w:tbl>
    <w:p w:rsidRPr="0019410D" w:rsidR="00E37FEF" w:rsidRDefault="00E37FEF" w14:paraId="5C8D46AE" w14:textId="77777777">
      <w:pPr>
        <w:spacing w:before="200" w:after="200"/>
        <w:rPr>
          <w:rFonts w:asciiTheme="majorHAnsi" w:hAnsiTheme="majorHAnsi" w:cstheme="majorHAnsi"/>
        </w:rPr>
        <w:sectPr w:rsidRPr="0019410D" w:rsidR="00E37FEF">
          <w:pgSz w:w="16834" w:h="11909" w:orient="landscape"/>
          <w:pgMar w:top="1440" w:right="1440" w:bottom="1440" w:left="1440" w:header="720" w:footer="720" w:gutter="0"/>
          <w:cols w:space="720"/>
        </w:sectPr>
      </w:pPr>
    </w:p>
    <w:p w:rsidRPr="00087898" w:rsidR="007055DA" w:rsidP="00E23062" w:rsidRDefault="007055DA" w14:paraId="3B4D44F1" w14:textId="37C12B1A">
      <w:pPr>
        <w:spacing w:before="200" w:after="200"/>
        <w:rPr>
          <w:rFonts w:asciiTheme="majorHAnsi" w:hAnsiTheme="majorHAnsi" w:cstheme="majorHAnsi"/>
          <w:b/>
          <w:bCs/>
        </w:rPr>
      </w:pPr>
      <w:r w:rsidRPr="00087898">
        <w:rPr>
          <w:rFonts w:asciiTheme="majorHAnsi" w:hAnsiTheme="majorHAnsi" w:cstheme="majorHAnsi"/>
          <w:b/>
          <w:bCs/>
        </w:rPr>
        <w:t>Regarding study2</w:t>
      </w:r>
    </w:p>
    <w:p w:rsidRPr="00E51768" w:rsidR="00B262B5" w:rsidP="00E23062" w:rsidRDefault="00E51768" w14:paraId="6432E2E4" w14:textId="42A28F97">
      <w:pPr>
        <w:spacing w:before="200" w:after="200"/>
        <w:rPr>
          <w:rFonts w:asciiTheme="majorHAnsi" w:hAnsiTheme="majorHAnsi" w:cstheme="majorHAnsi"/>
        </w:rPr>
      </w:pPr>
      <w:r w:rsidRPr="006E2342">
        <w:rPr>
          <w:rFonts w:asciiTheme="majorHAnsi" w:hAnsiTheme="majorHAnsi" w:cstheme="majorHAnsi"/>
          <w:lang w:val="en-US"/>
        </w:rPr>
        <w:t xml:space="preserve">We will create the dichotomous variables </w:t>
      </w:r>
      <w:r w:rsidRPr="006E2342">
        <w:rPr>
          <w:rFonts w:asciiTheme="majorHAnsi" w:hAnsiTheme="majorHAnsi" w:cstheme="majorHAnsi"/>
          <w:i/>
          <w:iCs/>
          <w:lang w:val="en-US"/>
        </w:rPr>
        <w:t>condition1</w:t>
      </w:r>
      <w:r w:rsidRPr="006E2342">
        <w:rPr>
          <w:rFonts w:asciiTheme="majorHAnsi" w:hAnsiTheme="majorHAnsi" w:cstheme="majorHAnsi"/>
          <w:lang w:val="en-US"/>
        </w:rPr>
        <w:t xml:space="preserve"> and </w:t>
      </w:r>
      <w:r w:rsidRPr="006E2342">
        <w:rPr>
          <w:rFonts w:asciiTheme="majorHAnsi" w:hAnsiTheme="majorHAnsi" w:cstheme="majorHAnsi"/>
          <w:i/>
          <w:iCs/>
          <w:lang w:val="en-US"/>
        </w:rPr>
        <w:t>condition2</w:t>
      </w:r>
      <w:r w:rsidRPr="006E2342">
        <w:rPr>
          <w:rFonts w:asciiTheme="majorHAnsi" w:hAnsiTheme="majorHAnsi" w:cstheme="majorHAnsi"/>
          <w:lang w:val="en-US"/>
        </w:rPr>
        <w:t>, which will encode whether the analyzed achievement trends between Year 8 and Year 9 of the students relate to the first period of school closures (condition1=1) or not (condition1 =0) or whether the achievement trends relate to the second period of school closures (condition2=1) or not (condition2 =0).</w:t>
      </w:r>
      <w:r>
        <w:rPr>
          <w:rFonts w:asciiTheme="majorHAnsi" w:hAnsiTheme="majorHAnsi" w:cstheme="majorHAnsi"/>
          <w:lang w:val="en-US"/>
        </w:rPr>
        <w:t xml:space="preserve"> In addition, </w:t>
      </w:r>
      <w:r w:rsidRPr="00E23062">
        <w:rPr>
          <w:rFonts w:cs="Calibri"/>
        </w:rPr>
        <w:t>we</w:t>
      </w:r>
      <w:r w:rsidRPr="00E23062" w:rsidR="00B262B5">
        <w:rPr>
          <w:rFonts w:cs="Calibri"/>
        </w:rPr>
        <w:t xml:space="preserve"> will use the variables </w:t>
      </w:r>
      <w:proofErr w:type="spellStart"/>
      <w:r w:rsidRPr="00E23062" w:rsidR="00B262B5">
        <w:rPr>
          <w:rFonts w:cs="Calibri"/>
          <w:i/>
          <w:iCs/>
        </w:rPr>
        <w:t>tg</w:t>
      </w:r>
      <w:proofErr w:type="spellEnd"/>
      <w:r w:rsidRPr="00E23062" w:rsidR="00B262B5">
        <w:rPr>
          <w:rFonts w:cs="Calibri"/>
        </w:rPr>
        <w:t xml:space="preserve"> to compute the new variable </w:t>
      </w:r>
      <w:r w:rsidRPr="00E23062" w:rsidR="00B262B5">
        <w:rPr>
          <w:rFonts w:cs="Calibri"/>
          <w:i/>
          <w:iCs/>
        </w:rPr>
        <w:t>achiever</w:t>
      </w:r>
      <w:r w:rsidRPr="00E23062" w:rsidR="00B262B5">
        <w:rPr>
          <w:rFonts w:cs="Calibri"/>
        </w:rPr>
        <w:t>, which dichotomously encodes which student is a low</w:t>
      </w:r>
      <w:r w:rsidRPr="005B0D5D" w:rsidR="00B262B5">
        <w:rPr>
          <w:rFonts w:asciiTheme="majorHAnsi" w:hAnsiTheme="majorHAnsi" w:cstheme="majorHAnsi"/>
        </w:rPr>
        <w:t xml:space="preserve">-achiever </w:t>
      </w:r>
      <w:r w:rsidR="00B262B5">
        <w:rPr>
          <w:rFonts w:asciiTheme="majorHAnsi" w:hAnsiTheme="majorHAnsi" w:cstheme="majorHAnsi"/>
        </w:rPr>
        <w:t xml:space="preserve">(=0) </w:t>
      </w:r>
      <w:r w:rsidRPr="005B0D5D" w:rsidR="00B262B5">
        <w:rPr>
          <w:rFonts w:asciiTheme="majorHAnsi" w:hAnsiTheme="majorHAnsi" w:cstheme="majorHAnsi"/>
        </w:rPr>
        <w:t>and which is a high-achiever</w:t>
      </w:r>
      <w:r w:rsidR="00B262B5">
        <w:rPr>
          <w:rFonts w:asciiTheme="majorHAnsi" w:hAnsiTheme="majorHAnsi" w:cstheme="majorHAnsi"/>
        </w:rPr>
        <w:t xml:space="preserve"> (=1)</w:t>
      </w:r>
      <w:r w:rsidRPr="005B0D5D" w:rsidR="00B262B5">
        <w:rPr>
          <w:rFonts w:asciiTheme="majorHAnsi" w:hAnsiTheme="majorHAnsi" w:cstheme="majorHAnsi"/>
        </w:rPr>
        <w:t xml:space="preserve">. </w:t>
      </w:r>
      <w:r w:rsidRPr="006C70EF" w:rsidR="00B262B5">
        <w:rPr>
          <w:rFonts w:asciiTheme="majorHAnsi" w:hAnsiTheme="majorHAnsi" w:cstheme="majorHAnsi"/>
          <w:lang w:val="en-US"/>
        </w:rPr>
        <w:t>For this, we will calculate the arithmetic mean of the last two term grades separately for the subjects Norwegian (</w:t>
      </w:r>
      <w:proofErr w:type="spellStart"/>
      <w:r w:rsidRPr="006C70EF" w:rsidR="00B262B5">
        <w:rPr>
          <w:rFonts w:asciiTheme="majorHAnsi" w:hAnsiTheme="majorHAnsi" w:cstheme="majorHAnsi"/>
          <w:i/>
          <w:iCs/>
          <w:lang w:val="en-US"/>
        </w:rPr>
        <w:t>mtgn</w:t>
      </w:r>
      <w:proofErr w:type="spellEnd"/>
      <w:r w:rsidRPr="006C70EF" w:rsidR="00B262B5">
        <w:rPr>
          <w:rFonts w:asciiTheme="majorHAnsi" w:hAnsiTheme="majorHAnsi" w:cstheme="majorHAnsi"/>
          <w:lang w:val="en-US"/>
        </w:rPr>
        <w:t>) and in mathematics (</w:t>
      </w:r>
      <w:proofErr w:type="spellStart"/>
      <w:r w:rsidRPr="006C70EF" w:rsidR="00B262B5">
        <w:rPr>
          <w:rFonts w:asciiTheme="majorHAnsi" w:hAnsiTheme="majorHAnsi" w:cstheme="majorHAnsi"/>
          <w:i/>
          <w:iCs/>
          <w:lang w:val="en-US"/>
        </w:rPr>
        <w:t>mtgm</w:t>
      </w:r>
      <w:proofErr w:type="spellEnd"/>
      <w:r w:rsidRPr="006C70EF" w:rsidR="00B262B5">
        <w:rPr>
          <w:rFonts w:asciiTheme="majorHAnsi" w:hAnsiTheme="majorHAnsi" w:cstheme="majorHAnsi"/>
          <w:lang w:val="en-US"/>
        </w:rPr>
        <w:t xml:space="preserve">) available before the Year 8 national exam grades. Low achiever: </w:t>
      </w:r>
      <w:proofErr w:type="spellStart"/>
      <w:r w:rsidR="00B262B5">
        <w:rPr>
          <w:rFonts w:asciiTheme="majorHAnsi" w:hAnsiTheme="majorHAnsi" w:cstheme="majorHAnsi"/>
          <w:lang w:val="en-US"/>
        </w:rPr>
        <w:t>mtgn</w:t>
      </w:r>
      <w:proofErr w:type="spellEnd"/>
      <w:r w:rsidR="00B262B5">
        <w:rPr>
          <w:rFonts w:asciiTheme="majorHAnsi" w:hAnsiTheme="majorHAnsi" w:cstheme="majorHAnsi"/>
          <w:lang w:val="en-US"/>
        </w:rPr>
        <w:t xml:space="preserve"> </w:t>
      </w:r>
      <w:r w:rsidRPr="00332D5E" w:rsidR="00B262B5">
        <w:rPr>
          <w:rFonts w:asciiTheme="majorHAnsi" w:hAnsiTheme="majorHAnsi" w:cstheme="majorHAnsi"/>
          <w:lang w:val="en-US"/>
        </w:rPr>
        <w:t>respectively</w:t>
      </w:r>
      <w:r w:rsidR="00B262B5">
        <w:rPr>
          <w:rFonts w:asciiTheme="majorHAnsi" w:hAnsiTheme="majorHAnsi" w:cstheme="majorHAnsi"/>
          <w:lang w:val="en-US"/>
        </w:rPr>
        <w:t xml:space="preserve"> </w:t>
      </w:r>
      <w:proofErr w:type="spellStart"/>
      <w:r w:rsidR="00B262B5">
        <w:rPr>
          <w:rFonts w:asciiTheme="majorHAnsi" w:hAnsiTheme="majorHAnsi" w:cstheme="majorHAnsi"/>
          <w:lang w:val="en-US"/>
        </w:rPr>
        <w:t>mtgm</w:t>
      </w:r>
      <w:proofErr w:type="spellEnd"/>
      <w:r w:rsidRPr="006C70EF" w:rsidR="00B262B5">
        <w:rPr>
          <w:rFonts w:asciiTheme="majorHAnsi" w:hAnsiTheme="majorHAnsi" w:cstheme="majorHAnsi"/>
          <w:lang w:val="en-US"/>
        </w:rPr>
        <w:t xml:space="preserve"> ≤ 2; high achiever </w:t>
      </w:r>
      <w:proofErr w:type="spellStart"/>
      <w:r w:rsidR="00B262B5">
        <w:rPr>
          <w:rFonts w:asciiTheme="majorHAnsi" w:hAnsiTheme="majorHAnsi" w:cstheme="majorHAnsi"/>
          <w:lang w:val="en-US"/>
        </w:rPr>
        <w:t>mtgn</w:t>
      </w:r>
      <w:proofErr w:type="spellEnd"/>
      <w:r w:rsidR="00B262B5">
        <w:rPr>
          <w:rFonts w:asciiTheme="majorHAnsi" w:hAnsiTheme="majorHAnsi" w:cstheme="majorHAnsi"/>
          <w:lang w:val="en-US"/>
        </w:rPr>
        <w:t xml:space="preserve"> </w:t>
      </w:r>
      <w:r w:rsidRPr="00332D5E" w:rsidR="00B262B5">
        <w:rPr>
          <w:rFonts w:asciiTheme="majorHAnsi" w:hAnsiTheme="majorHAnsi" w:cstheme="majorHAnsi"/>
          <w:lang w:val="en-US"/>
        </w:rPr>
        <w:t>respectively</w:t>
      </w:r>
      <w:r w:rsidR="00B262B5">
        <w:rPr>
          <w:rFonts w:asciiTheme="majorHAnsi" w:hAnsiTheme="majorHAnsi" w:cstheme="majorHAnsi"/>
          <w:lang w:val="en-US"/>
        </w:rPr>
        <w:t xml:space="preserve"> </w:t>
      </w:r>
      <w:proofErr w:type="spellStart"/>
      <w:r w:rsidR="00B262B5">
        <w:rPr>
          <w:rFonts w:asciiTheme="majorHAnsi" w:hAnsiTheme="majorHAnsi" w:cstheme="majorHAnsi"/>
          <w:lang w:val="en-US"/>
        </w:rPr>
        <w:t>mtgm</w:t>
      </w:r>
      <w:proofErr w:type="spellEnd"/>
      <w:r w:rsidRPr="006C70EF" w:rsidR="00B262B5">
        <w:rPr>
          <w:rFonts w:asciiTheme="majorHAnsi" w:hAnsiTheme="majorHAnsi" w:cstheme="majorHAnsi"/>
          <w:lang w:val="en-US"/>
        </w:rPr>
        <w:t xml:space="preserve"> ≥ 5.</w:t>
      </w:r>
    </w:p>
    <w:p w:rsidRPr="00E23062" w:rsidR="00E60B07" w:rsidP="00E23062" w:rsidRDefault="00C1576B" w14:paraId="009AF863" w14:textId="3344746A">
      <w:pPr>
        <w:spacing w:before="200" w:after="200"/>
        <w:rPr>
          <w:rFonts w:cs="Calibri"/>
        </w:rPr>
      </w:pPr>
      <w:r w:rsidRPr="00E23062">
        <w:rPr>
          <w:rFonts w:asciiTheme="majorHAnsi" w:hAnsiTheme="majorHAnsi" w:cstheme="majorHAnsi"/>
        </w:rPr>
        <w:t xml:space="preserve">Our key </w:t>
      </w:r>
      <w:r w:rsidRPr="00E23062" w:rsidR="0014206C">
        <w:rPr>
          <w:rFonts w:cs="Calibri"/>
        </w:rPr>
        <w:t>variables</w:t>
      </w:r>
      <w:r w:rsidRPr="00E23062" w:rsidR="00E60B07">
        <w:rPr>
          <w:rFonts w:cs="Calibri"/>
        </w:rPr>
        <w:t xml:space="preserve"> to answer our research questions and to test the hypotheses</w:t>
      </w:r>
      <w:r w:rsidRPr="00E23062" w:rsidR="0014206C">
        <w:rPr>
          <w:rFonts w:cs="Calibri"/>
        </w:rPr>
        <w:t xml:space="preserve"> </w:t>
      </w:r>
      <w:r w:rsidRPr="00E23062" w:rsidR="00E60B07">
        <w:rPr>
          <w:rFonts w:cs="Calibri"/>
        </w:rPr>
        <w:t>are as follows:</w:t>
      </w:r>
    </w:p>
    <w:p w:rsidR="00B262B5" w:rsidP="00E23062" w:rsidRDefault="00B262B5" w14:paraId="267EB6C8" w14:textId="77777777">
      <w:pPr>
        <w:pStyle w:val="ListParagraph"/>
        <w:numPr>
          <w:ilvl w:val="0"/>
          <w:numId w:val="16"/>
        </w:numPr>
        <w:spacing w:before="200" w:after="200" w:line="360" w:lineRule="auto"/>
        <w:jc w:val="both"/>
        <w:rPr>
          <w:rFonts w:ascii="Calibri" w:hAnsi="Calibri" w:cs="Calibri"/>
        </w:rPr>
      </w:pPr>
      <w:r>
        <w:rPr>
          <w:rFonts w:ascii="Calibri" w:hAnsi="Calibri" w:cs="Calibri"/>
        </w:rPr>
        <w:t>The d</w:t>
      </w:r>
      <w:r w:rsidRPr="00E23062" w:rsidR="007B349C">
        <w:rPr>
          <w:rFonts w:ascii="Calibri" w:hAnsi="Calibri" w:cs="Calibri"/>
        </w:rPr>
        <w:t>ependent variable</w:t>
      </w:r>
      <w:r>
        <w:rPr>
          <w:rFonts w:ascii="Calibri" w:hAnsi="Calibri" w:cs="Calibri"/>
        </w:rPr>
        <w:t xml:space="preserve">s are </w:t>
      </w:r>
      <w:r w:rsidRPr="00E23062" w:rsidR="007B349C">
        <w:rPr>
          <w:rFonts w:ascii="Calibri" w:hAnsi="Calibri" w:cs="Calibri"/>
        </w:rPr>
        <w:t>student</w:t>
      </w:r>
      <w:r>
        <w:rPr>
          <w:rFonts w:ascii="Calibri" w:hAnsi="Calibri" w:cs="Calibri"/>
        </w:rPr>
        <w:t>s</w:t>
      </w:r>
      <w:r w:rsidRPr="00E23062" w:rsidR="007B349C">
        <w:rPr>
          <w:rFonts w:ascii="Calibri" w:hAnsi="Calibri" w:cs="Calibri"/>
        </w:rPr>
        <w:t xml:space="preserve"> achievement </w:t>
      </w:r>
      <w:r w:rsidRPr="00E23062" w:rsidR="00243DB7">
        <w:rPr>
          <w:rFonts w:ascii="Calibri" w:hAnsi="Calibri" w:cs="Calibri"/>
        </w:rPr>
        <w:t xml:space="preserve">in reading and mathematics </w:t>
      </w:r>
      <w:r>
        <w:rPr>
          <w:rFonts w:ascii="Calibri" w:hAnsi="Calibri" w:cs="Calibri"/>
        </w:rPr>
        <w:t xml:space="preserve">(scores) </w:t>
      </w:r>
      <w:r w:rsidRPr="00E23062" w:rsidR="007B349C">
        <w:rPr>
          <w:rFonts w:ascii="Calibri" w:hAnsi="Calibri" w:cs="Calibri"/>
        </w:rPr>
        <w:t xml:space="preserve">measured by </w:t>
      </w:r>
      <w:r w:rsidRPr="00E23062" w:rsidR="00E81FDD">
        <w:rPr>
          <w:rFonts w:ascii="Calibri" w:hAnsi="Calibri" w:cs="Calibri"/>
        </w:rPr>
        <w:t xml:space="preserve">national </w:t>
      </w:r>
      <w:r w:rsidRPr="00E23062" w:rsidR="00AF7F0C">
        <w:rPr>
          <w:rFonts w:ascii="Calibri" w:hAnsi="Calibri" w:cs="Calibri"/>
        </w:rPr>
        <w:t>exams</w:t>
      </w:r>
      <w:r>
        <w:rPr>
          <w:rFonts w:ascii="Calibri" w:hAnsi="Calibri" w:cs="Calibri"/>
        </w:rPr>
        <w:t xml:space="preserve"> (</w:t>
      </w:r>
      <w:r w:rsidRPr="00E23062" w:rsidR="00D445EE">
        <w:rPr>
          <w:rFonts w:ascii="Calibri" w:hAnsi="Calibri" w:cs="Calibri"/>
        </w:rPr>
        <w:t>nr. 8 in Table 1</w:t>
      </w:r>
      <w:r w:rsidRPr="00E23062" w:rsidR="00E81FDD">
        <w:rPr>
          <w:rFonts w:ascii="Calibri" w:hAnsi="Calibri" w:cs="Calibri"/>
        </w:rPr>
        <w:t>)</w:t>
      </w:r>
      <w:r>
        <w:rPr>
          <w:rFonts w:ascii="Calibri" w:hAnsi="Calibri" w:cs="Calibri"/>
        </w:rPr>
        <w:t>.</w:t>
      </w:r>
    </w:p>
    <w:p w:rsidR="00E51768" w:rsidP="00E23062" w:rsidRDefault="00B262B5" w14:paraId="28B1ADFC" w14:textId="312610AB">
      <w:pPr>
        <w:pStyle w:val="ListParagraph"/>
        <w:numPr>
          <w:ilvl w:val="0"/>
          <w:numId w:val="16"/>
        </w:numPr>
        <w:spacing w:before="200" w:after="200" w:line="360" w:lineRule="auto"/>
        <w:jc w:val="both"/>
        <w:rPr>
          <w:rFonts w:ascii="Calibri" w:hAnsi="Calibri" w:cs="Calibri"/>
        </w:rPr>
      </w:pPr>
      <w:r>
        <w:rPr>
          <w:rFonts w:ascii="Calibri" w:hAnsi="Calibri" w:cs="Calibri"/>
        </w:rPr>
        <w:t>W</w:t>
      </w:r>
      <w:r w:rsidRPr="00E23062">
        <w:rPr>
          <w:rFonts w:ascii="Calibri" w:hAnsi="Calibri" w:cs="Calibri"/>
        </w:rPr>
        <w:t xml:space="preserve">e will use </w:t>
      </w:r>
      <w:r w:rsidR="00E51768">
        <w:rPr>
          <w:rFonts w:ascii="Calibri" w:hAnsi="Calibri" w:cs="Calibri"/>
        </w:rPr>
        <w:t>the</w:t>
      </w:r>
      <w:r w:rsidRPr="001F6966" w:rsidR="00E51768">
        <w:rPr>
          <w:rFonts w:ascii="Calibri" w:hAnsi="Calibri" w:cs="Calibri"/>
        </w:rPr>
        <w:t xml:space="preserve"> new computed variables</w:t>
      </w:r>
      <w:r w:rsidR="00E51768">
        <w:rPr>
          <w:rFonts w:ascii="Calibri" w:hAnsi="Calibri" w:cs="Calibri"/>
        </w:rPr>
        <w:t xml:space="preserve"> </w:t>
      </w:r>
      <w:r w:rsidRPr="006E2342" w:rsidR="00E51768">
        <w:rPr>
          <w:rFonts w:asciiTheme="majorHAnsi" w:hAnsiTheme="majorHAnsi" w:cstheme="majorHAnsi"/>
          <w:i/>
          <w:iCs/>
          <w:lang w:val="en-US"/>
        </w:rPr>
        <w:t>condition1</w:t>
      </w:r>
      <w:r w:rsidRPr="006E2342" w:rsidR="00E51768">
        <w:rPr>
          <w:rFonts w:asciiTheme="majorHAnsi" w:hAnsiTheme="majorHAnsi" w:cstheme="majorHAnsi"/>
          <w:lang w:val="en-US"/>
        </w:rPr>
        <w:t xml:space="preserve"> </w:t>
      </w:r>
      <w:r w:rsidR="003545E9">
        <w:rPr>
          <w:rFonts w:asciiTheme="majorHAnsi" w:hAnsiTheme="majorHAnsi" w:cstheme="majorHAnsi"/>
          <w:lang w:val="en-US"/>
        </w:rPr>
        <w:t xml:space="preserve">as independent variables to </w:t>
      </w:r>
      <w:r w:rsidRPr="009757A6" w:rsidR="009757A6">
        <w:rPr>
          <w:rFonts w:asciiTheme="majorHAnsi" w:hAnsiTheme="majorHAnsi" w:cstheme="majorHAnsi"/>
          <w:lang w:val="en-US"/>
        </w:rPr>
        <w:t>test whether there is an effect of school closures</w:t>
      </w:r>
      <w:r w:rsidR="00D858B9">
        <w:rPr>
          <w:rFonts w:asciiTheme="majorHAnsi" w:hAnsiTheme="majorHAnsi" w:cstheme="majorHAnsi"/>
          <w:lang w:val="en-US"/>
        </w:rPr>
        <w:t xml:space="preserve"> in period 1</w:t>
      </w:r>
      <w:r w:rsidRPr="009757A6" w:rsidR="009757A6">
        <w:rPr>
          <w:rFonts w:asciiTheme="majorHAnsi" w:hAnsiTheme="majorHAnsi" w:cstheme="majorHAnsi"/>
          <w:lang w:val="en-US"/>
        </w:rPr>
        <w:t xml:space="preserve"> on student achievement without considering detailed varying durations of school closures.</w:t>
      </w:r>
    </w:p>
    <w:p w:rsidR="00B262B5" w:rsidP="00E23062" w:rsidRDefault="009757A6" w14:paraId="104A75F2" w14:textId="5AF17860">
      <w:pPr>
        <w:pStyle w:val="ListParagraph"/>
        <w:numPr>
          <w:ilvl w:val="0"/>
          <w:numId w:val="16"/>
        </w:numPr>
        <w:spacing w:before="200" w:after="200" w:line="360" w:lineRule="auto"/>
        <w:jc w:val="both"/>
        <w:rPr>
          <w:rFonts w:ascii="Calibri" w:hAnsi="Calibri" w:cs="Calibri"/>
        </w:rPr>
      </w:pPr>
      <w:r>
        <w:rPr>
          <w:rFonts w:ascii="Calibri" w:hAnsi="Calibri" w:cs="Calibri"/>
        </w:rPr>
        <w:t xml:space="preserve">We will use the </w:t>
      </w:r>
      <w:r w:rsidRPr="00E23062" w:rsidR="00B262B5">
        <w:rPr>
          <w:rFonts w:ascii="Calibri" w:hAnsi="Calibri" w:cs="Calibri"/>
        </w:rPr>
        <w:t>duration of school closures (nr. 12 in Table 1) as our main independent variable</w:t>
      </w:r>
      <w:r w:rsidR="00B262B5">
        <w:rPr>
          <w:rFonts w:ascii="Calibri" w:hAnsi="Calibri" w:cs="Calibri"/>
        </w:rPr>
        <w:t xml:space="preserve"> to answer research qustion 2.</w:t>
      </w:r>
    </w:p>
    <w:p w:rsidR="00B262B5" w:rsidP="00E23062" w:rsidRDefault="00B262B5" w14:paraId="23B7F249" w14:textId="70C34AE8">
      <w:pPr>
        <w:pStyle w:val="ListParagraph"/>
        <w:numPr>
          <w:ilvl w:val="0"/>
          <w:numId w:val="16"/>
        </w:numPr>
        <w:spacing w:before="200" w:after="200" w:line="360" w:lineRule="auto"/>
        <w:jc w:val="both"/>
        <w:rPr>
          <w:rFonts w:ascii="Calibri" w:hAnsi="Calibri" w:cs="Calibri"/>
        </w:rPr>
      </w:pPr>
      <w:r>
        <w:rPr>
          <w:rFonts w:ascii="Calibri" w:hAnsi="Calibri" w:cs="Calibri"/>
        </w:rPr>
        <w:t>We will use</w:t>
      </w:r>
      <w:r w:rsidRPr="00E23062">
        <w:rPr>
          <w:rFonts w:ascii="Calibri" w:hAnsi="Calibri" w:cs="Calibri"/>
        </w:rPr>
        <w:t xml:space="preserve"> after-tax income (i.e., tax free salary) per consumption unit (nr. 14 in Table 1)</w:t>
      </w:r>
      <w:r>
        <w:rPr>
          <w:rFonts w:ascii="Calibri" w:hAnsi="Calibri" w:cs="Calibri"/>
        </w:rPr>
        <w:t xml:space="preserve"> </w:t>
      </w:r>
      <w:r w:rsidRPr="00E23062">
        <w:rPr>
          <w:rFonts w:ascii="Calibri" w:hAnsi="Calibri" w:cs="Calibri"/>
        </w:rPr>
        <w:t>as our main moderator representing student’s SES</w:t>
      </w:r>
      <w:r>
        <w:rPr>
          <w:rFonts w:ascii="Calibri" w:hAnsi="Calibri" w:cs="Calibri"/>
        </w:rPr>
        <w:t xml:space="preserve"> to answer research question 3.</w:t>
      </w:r>
    </w:p>
    <w:p w:rsidRPr="00E51768" w:rsidR="001F6966" w:rsidP="00E51768" w:rsidRDefault="001F6966" w14:paraId="64B19F91" w14:textId="68922120">
      <w:pPr>
        <w:pStyle w:val="ListParagraph"/>
        <w:numPr>
          <w:ilvl w:val="0"/>
          <w:numId w:val="16"/>
        </w:numPr>
        <w:spacing w:before="200" w:after="200" w:line="360" w:lineRule="auto"/>
        <w:jc w:val="both"/>
        <w:rPr>
          <w:rFonts w:ascii="Calibri" w:hAnsi="Calibri" w:cs="Calibri"/>
        </w:rPr>
      </w:pPr>
      <w:r w:rsidRPr="001F6966">
        <w:rPr>
          <w:rFonts w:ascii="Calibri" w:hAnsi="Calibri" w:cs="Calibri"/>
        </w:rPr>
        <w:t xml:space="preserve">We will use </w:t>
      </w:r>
      <w:r w:rsidR="00E51768">
        <w:rPr>
          <w:rFonts w:ascii="Calibri" w:hAnsi="Calibri" w:cs="Calibri"/>
        </w:rPr>
        <w:t>the</w:t>
      </w:r>
      <w:r w:rsidRPr="001F6966">
        <w:rPr>
          <w:rFonts w:ascii="Calibri" w:hAnsi="Calibri" w:cs="Calibri"/>
        </w:rPr>
        <w:t xml:space="preserve"> new computed variables </w:t>
      </w:r>
      <w:proofErr w:type="spellStart"/>
      <w:r w:rsidRPr="006C70EF">
        <w:rPr>
          <w:rFonts w:asciiTheme="majorHAnsi" w:hAnsiTheme="majorHAnsi" w:cstheme="majorHAnsi"/>
          <w:i/>
          <w:iCs/>
          <w:lang w:val="en-US"/>
        </w:rPr>
        <w:t>mtgn</w:t>
      </w:r>
      <w:proofErr w:type="spellEnd"/>
      <w:r w:rsidRPr="001F6966">
        <w:rPr>
          <w:rFonts w:ascii="Calibri" w:hAnsi="Calibri" w:cs="Calibri"/>
        </w:rPr>
        <w:t xml:space="preserve"> and </w:t>
      </w:r>
      <w:proofErr w:type="spellStart"/>
      <w:r w:rsidRPr="006C70EF">
        <w:rPr>
          <w:rFonts w:asciiTheme="majorHAnsi" w:hAnsiTheme="majorHAnsi" w:cstheme="majorHAnsi"/>
          <w:i/>
          <w:iCs/>
          <w:lang w:val="en-US"/>
        </w:rPr>
        <w:t>mtgm</w:t>
      </w:r>
      <w:proofErr w:type="spellEnd"/>
      <w:r w:rsidRPr="001F6966">
        <w:rPr>
          <w:rFonts w:ascii="Calibri" w:hAnsi="Calibri" w:cs="Calibri"/>
        </w:rPr>
        <w:t xml:space="preserve"> </w:t>
      </w:r>
      <w:r w:rsidRPr="00E23062">
        <w:rPr>
          <w:rFonts w:ascii="Calibri" w:hAnsi="Calibri" w:cs="Calibri"/>
        </w:rPr>
        <w:t>as our main moderator</w:t>
      </w:r>
      <w:r>
        <w:rPr>
          <w:rFonts w:ascii="Calibri" w:hAnsi="Calibri" w:cs="Calibri"/>
        </w:rPr>
        <w:t>s</w:t>
      </w:r>
      <w:r w:rsidRPr="00E23062">
        <w:rPr>
          <w:rFonts w:ascii="Calibri" w:hAnsi="Calibri" w:cs="Calibri"/>
        </w:rPr>
        <w:t xml:space="preserve"> representing student’s </w:t>
      </w:r>
      <w:r>
        <w:rPr>
          <w:rFonts w:ascii="Calibri" w:hAnsi="Calibri" w:cs="Calibri"/>
        </w:rPr>
        <w:t>prior achievement to answer research question 4.</w:t>
      </w:r>
    </w:p>
    <w:p w:rsidRPr="00A61560" w:rsidR="00951223" w:rsidP="00A61560" w:rsidRDefault="00A61560" w14:paraId="02623BC5" w14:textId="7603DB3D">
      <w:pPr>
        <w:spacing w:before="200" w:after="200"/>
        <w:sectPr w:rsidRPr="00A61560" w:rsidR="00951223">
          <w:pgSz w:w="11909" w:h="16834" w:orient="portrait"/>
          <w:pgMar w:top="1440" w:right="1440" w:bottom="1440" w:left="1440" w:header="720" w:footer="720" w:gutter="0"/>
          <w:cols w:space="720"/>
        </w:sectPr>
      </w:pPr>
      <w:r>
        <w:rPr>
          <w:rFonts w:asciiTheme="majorHAnsi" w:hAnsiTheme="majorHAnsi" w:cstheme="majorHAnsi"/>
        </w:rPr>
        <w:t>T</w:t>
      </w:r>
      <w:r w:rsidRPr="000B64C0" w:rsidR="007B349C">
        <w:rPr>
          <w:rFonts w:asciiTheme="majorHAnsi" w:hAnsiTheme="majorHAnsi" w:cstheme="majorHAnsi"/>
        </w:rPr>
        <w:t xml:space="preserve">o get an overview of where the </w:t>
      </w:r>
      <w:r>
        <w:rPr>
          <w:rFonts w:asciiTheme="majorHAnsi" w:hAnsiTheme="majorHAnsi" w:cstheme="majorHAnsi"/>
        </w:rPr>
        <w:t xml:space="preserve">key </w:t>
      </w:r>
      <w:r w:rsidRPr="000B64C0" w:rsidR="007B349C">
        <w:rPr>
          <w:rFonts w:asciiTheme="majorHAnsi" w:hAnsiTheme="majorHAnsi" w:cstheme="majorHAnsi"/>
        </w:rPr>
        <w:t>variables should be placed over time, Figure 1 illustrates the chronological order of student achievement measures and school closures.</w:t>
      </w:r>
    </w:p>
    <w:p w:rsidRPr="002509F3" w:rsidR="00E37FEF" w:rsidRDefault="007B349C" w14:paraId="36414AC2" w14:textId="77777777">
      <w:pPr>
        <w:spacing w:before="200"/>
        <w:rPr>
          <w:rFonts w:asciiTheme="majorHAnsi" w:hAnsiTheme="majorHAnsi" w:cstheme="majorHAnsi"/>
          <w:b/>
        </w:rPr>
      </w:pPr>
      <w:r w:rsidRPr="002509F3">
        <w:rPr>
          <w:rFonts w:asciiTheme="majorHAnsi" w:hAnsiTheme="majorHAnsi" w:cstheme="majorHAnsi"/>
          <w:b/>
        </w:rPr>
        <w:t>Figure 1</w:t>
      </w:r>
    </w:p>
    <w:p w:rsidRPr="002509F3" w:rsidR="00E37FEF" w:rsidRDefault="007B349C" w14:paraId="01DDD211" w14:textId="74101394">
      <w:pPr>
        <w:spacing w:after="200"/>
        <w:rPr>
          <w:rFonts w:asciiTheme="majorHAnsi" w:hAnsiTheme="majorHAnsi" w:cstheme="majorHAnsi"/>
        </w:rPr>
      </w:pPr>
      <w:r w:rsidRPr="002509F3">
        <w:rPr>
          <w:rFonts w:asciiTheme="majorHAnsi" w:hAnsiTheme="majorHAnsi" w:cstheme="majorHAnsi"/>
          <w:i/>
        </w:rPr>
        <w:t xml:space="preserve">Overview of Available Student Achievement Data </w:t>
      </w:r>
      <w:r w:rsidR="002509F3">
        <w:rPr>
          <w:rFonts w:asciiTheme="majorHAnsi" w:hAnsiTheme="majorHAnsi" w:cstheme="majorHAnsi"/>
          <w:i/>
        </w:rPr>
        <w:t>a</w:t>
      </w:r>
      <w:r w:rsidRPr="002509F3">
        <w:rPr>
          <w:rFonts w:asciiTheme="majorHAnsi" w:hAnsiTheme="majorHAnsi" w:cstheme="majorHAnsi"/>
          <w:i/>
        </w:rPr>
        <w:t>nd School Closure Periods</w:t>
      </w:r>
    </w:p>
    <w:p w:rsidRPr="0019410D" w:rsidR="00E37FEF" w:rsidRDefault="00735A60" w14:paraId="35D084A2" w14:textId="627FF2D0">
      <w:pPr>
        <w:rPr>
          <w:rFonts w:asciiTheme="majorHAnsi" w:hAnsiTheme="majorHAnsi" w:cstheme="majorHAnsi"/>
          <w:highlight w:val="green"/>
        </w:rPr>
      </w:pPr>
      <w:r w:rsidRPr="00735A60">
        <w:rPr>
          <w:rFonts w:asciiTheme="majorHAnsi" w:hAnsiTheme="majorHAnsi" w:cstheme="majorHAnsi"/>
          <w:noProof/>
          <w:highlight w:val="green"/>
        </w:rPr>
        <mc:AlternateContent>
          <mc:Choice Requires="wps">
            <w:drawing>
              <wp:anchor distT="45720" distB="45720" distL="114300" distR="114300" simplePos="0" relativeHeight="251658253" behindDoc="0" locked="0" layoutInCell="1" allowOverlap="1" wp14:anchorId="613050A8" wp14:editId="5FE3697E">
                <wp:simplePos x="0" y="0"/>
                <wp:positionH relativeFrom="margin">
                  <wp:posOffset>7527131</wp:posOffset>
                </wp:positionH>
                <wp:positionV relativeFrom="paragraph">
                  <wp:posOffset>856615</wp:posOffset>
                </wp:positionV>
                <wp:extent cx="1602582" cy="1404620"/>
                <wp:effectExtent l="0" t="0" r="17145" b="20955"/>
                <wp:wrapNone/>
                <wp:docPr id="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2582" cy="1404620"/>
                        </a:xfrm>
                        <a:prstGeom prst="rect">
                          <a:avLst/>
                        </a:prstGeom>
                        <a:solidFill>
                          <a:srgbClr val="FFFFFF"/>
                        </a:solidFill>
                        <a:ln w="9525">
                          <a:solidFill>
                            <a:srgbClr val="000000"/>
                          </a:solidFill>
                          <a:miter lim="800000"/>
                          <a:headEnd/>
                          <a:tailEnd/>
                        </a:ln>
                      </wps:spPr>
                      <wps:txbx>
                        <w:txbxContent>
                          <w:p w:rsidRPr="00735A60" w:rsidR="00735A60" w:rsidP="00735A60" w:rsidRDefault="00735A60" w14:paraId="68FC8C3B" w14:textId="5E39059B">
                            <w:pPr>
                              <w:jc w:val="left"/>
                              <w:rPr>
                                <w:lang w:val="en-US"/>
                              </w:rPr>
                            </w:pPr>
                            <w:r w:rsidRPr="00735A60">
                              <w:rPr>
                                <w:lang w:val="en-US"/>
                              </w:rPr>
                              <w:t xml:space="preserve">Period </w:t>
                            </w:r>
                            <w:r>
                              <w:rPr>
                                <w:lang w:val="en-US"/>
                              </w:rPr>
                              <w:t>1</w:t>
                            </w:r>
                            <w:r w:rsidRPr="00735A60">
                              <w:rPr>
                                <w:lang w:val="en-US"/>
                              </w:rPr>
                              <w:t xml:space="preserve"> of school closures</w:t>
                            </w:r>
                          </w:p>
                        </w:txbxContent>
                      </wps:txbx>
                      <wps:bodyPr rot="0" vert="horz" wrap="square" lIns="0" tIns="0" rIns="0" bIns="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w14:anchorId="613050A8">
                <v:stroke joinstyle="miter"/>
                <v:path gradientshapeok="t" o:connecttype="rect"/>
              </v:shapetype>
              <v:shape id="Textfeld 2" style="position:absolute;left:0;text-align:left;margin-left:592.7pt;margin-top:67.45pt;width:126.2pt;height:110.6pt;z-index:25165825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">
                <v:textbox style="mso-fit-shape-to-text:t" inset="0,0,0,0">
                  <w:txbxContent>
                    <w:p w:rsidRPr="00735A60" w:rsidR="00735A60" w:rsidP="00735A60" w:rsidRDefault="00735A60" w14:paraId="68FC8C3B" w14:textId="5E39059B">
                      <w:pPr>
                        <w:jc w:val="left"/>
                        <w:rPr>
                          <w:lang w:val="en-US"/>
                        </w:rPr>
                      </w:pPr>
                      <w:r w:rsidRPr="00735A60">
                        <w:rPr>
                          <w:lang w:val="en-US"/>
                        </w:rPr>
                        <w:t xml:space="preserve">Period </w:t>
                      </w:r>
                      <w:r>
                        <w:rPr>
                          <w:lang w:val="en-US"/>
                        </w:rPr>
                        <w:t>1</w:t>
                      </w:r>
                      <w:r w:rsidRPr="00735A60">
                        <w:rPr>
                          <w:lang w:val="en-US"/>
                        </w:rPr>
                        <w:t xml:space="preserve"> of school closures</w:t>
                      </w:r>
                    </w:p>
                  </w:txbxContent>
                </v:textbox>
                <w10:wrap anchorx="margin"/>
              </v:shape>
            </w:pict>
          </mc:Fallback>
        </mc:AlternateContent>
      </w:r>
      <w:r w:rsidRPr="00735A60">
        <w:rPr>
          <w:rFonts w:asciiTheme="majorHAnsi" w:hAnsiTheme="majorHAnsi" w:cstheme="majorHAnsi"/>
          <w:noProof/>
          <w:highlight w:val="green"/>
        </w:rPr>
        <mc:AlternateContent>
          <mc:Choice Requires="wps">
            <w:drawing>
              <wp:anchor distT="45720" distB="45720" distL="114300" distR="114300" simplePos="0" relativeHeight="251658251" behindDoc="0" locked="0" layoutInCell="1" allowOverlap="1" wp14:anchorId="6672594A" wp14:editId="2C99B3E0">
                <wp:simplePos x="0" y="0"/>
                <wp:positionH relativeFrom="margin">
                  <wp:posOffset>7528112</wp:posOffset>
                </wp:positionH>
                <wp:positionV relativeFrom="paragraph">
                  <wp:posOffset>1178784</wp:posOffset>
                </wp:positionV>
                <wp:extent cx="1606923" cy="1404620"/>
                <wp:effectExtent l="0" t="0" r="12700" b="20955"/>
                <wp:wrapNone/>
                <wp:docPr id="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6923" cy="1404620"/>
                        </a:xfrm>
                        <a:prstGeom prst="rect">
                          <a:avLst/>
                        </a:prstGeom>
                        <a:solidFill>
                          <a:srgbClr val="FFFFFF"/>
                        </a:solidFill>
                        <a:ln w="9525">
                          <a:solidFill>
                            <a:srgbClr val="000000"/>
                          </a:solidFill>
                          <a:miter lim="800000"/>
                          <a:headEnd/>
                          <a:tailEnd/>
                        </a:ln>
                      </wps:spPr>
                      <wps:txbx>
                        <w:txbxContent>
                          <w:p w:rsidRPr="00735A60" w:rsidR="00735A60" w:rsidP="00735A60" w:rsidRDefault="00735A60" w14:paraId="63F277AD" w14:textId="4966071B">
                            <w:pPr>
                              <w:jc w:val="left"/>
                              <w:rPr>
                                <w:lang w:val="en-US"/>
                              </w:rPr>
                            </w:pPr>
                            <w:r w:rsidRPr="00735A60">
                              <w:rPr>
                                <w:lang w:val="en-US"/>
                              </w:rPr>
                              <w:t>Period 2 of school closures</w:t>
                            </w:r>
                          </w:p>
                        </w:txbxContent>
                      </wps:txbx>
                      <wps:bodyPr rot="0" vert="horz" wrap="square" lIns="0" tIns="0" rIns="0" bIns="0" anchor="ctr" anchorCtr="0">
                        <a:spAutoFit/>
                      </wps:bodyPr>
                    </wps:wsp>
                  </a:graphicData>
                </a:graphic>
                <wp14:sizeRelH relativeFrom="margin">
                  <wp14:pctWidth>0</wp14:pctWidth>
                </wp14:sizeRelH>
                <wp14:sizeRelV relativeFrom="margin">
                  <wp14:pctHeight>20000</wp14:pctHeight>
                </wp14:sizeRelV>
              </wp:anchor>
            </w:drawing>
          </mc:Choice>
          <mc:Fallback>
            <w:pict>
              <v:shape id="_x0000_s1027" style="position:absolute;left:0;text-align:left;margin-left:592.75pt;margin-top:92.8pt;width:126.55pt;height:110.6pt;z-index:251658251;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middle"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" w14:anchorId="6672594A">
                <v:textbox style="mso-fit-shape-to-text:t" inset="0,0,0,0">
                  <w:txbxContent>
                    <w:p w:rsidRPr="00735A60" w:rsidR="00735A60" w:rsidP="00735A60" w:rsidRDefault="00735A60" w14:paraId="63F277AD" w14:textId="4966071B">
                      <w:pPr>
                        <w:jc w:val="left"/>
                        <w:rPr>
                          <w:lang w:val="en-US"/>
                        </w:rPr>
                      </w:pPr>
                      <w:r w:rsidRPr="00735A60">
                        <w:rPr>
                          <w:lang w:val="en-US"/>
                        </w:rPr>
                        <w:t>Period 2 of school closures</w:t>
                      </w:r>
                    </w:p>
                  </w:txbxContent>
                </v:textbox>
                <w10:wrap anchorx="margin"/>
              </v:shape>
            </w:pict>
          </mc:Fallback>
        </mc:AlternateContent>
      </w:r>
      <w:r>
        <w:rPr>
          <w:rFonts w:asciiTheme="majorHAnsi" w:hAnsiTheme="majorHAnsi" w:cstheme="majorHAnsi"/>
          <w:b/>
          <w:noProof/>
        </w:rPr>
        <mc:AlternateContent>
          <mc:Choice Requires="wps">
            <w:drawing>
              <wp:anchor distT="0" distB="0" distL="114300" distR="114300" simplePos="0" relativeHeight="251658250" behindDoc="0" locked="0" layoutInCell="1" allowOverlap="1" wp14:anchorId="0C5312C9" wp14:editId="7385998A">
                <wp:simplePos x="0" y="0"/>
                <wp:positionH relativeFrom="column">
                  <wp:posOffset>5981700</wp:posOffset>
                </wp:positionH>
                <wp:positionV relativeFrom="paragraph">
                  <wp:posOffset>1313082</wp:posOffset>
                </wp:positionV>
                <wp:extent cx="1550377" cy="671146"/>
                <wp:effectExtent l="38100" t="38100" r="69215" b="91440"/>
                <wp:wrapNone/>
                <wp:docPr id="55" name="Gerader Verbinder 55"/>
                <wp:cNvGraphicFramePr/>
                <a:graphic xmlns:a="http://schemas.openxmlformats.org/drawingml/2006/main">
                  <a:graphicData uri="http://schemas.microsoft.com/office/word/2010/wordprocessingShape">
                    <wps:wsp>
                      <wps:cNvCnPr/>
                      <wps:spPr>
                        <a:xfrm flipV="1">
                          <a:off x="0" y="0"/>
                          <a:ext cx="1550377" cy="671146"/>
                        </a:xfrm>
                        <a:prstGeom prst="line">
                          <a:avLst/>
                        </a:prstGeom>
                        <a:ln w="9525">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line id="Gerader Verbinder 55"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from="471pt,103.4pt" to="593.1pt,156.25pt" w14:anchorId="37A530F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">
                <v:shadow on="t" color="black" opacity="24903f" offset="0,.55556mm" origin=",.5"/>
              </v:line>
            </w:pict>
          </mc:Fallback>
        </mc:AlternateContent>
      </w:r>
      <w:r>
        <w:rPr>
          <w:rFonts w:asciiTheme="majorHAnsi" w:hAnsiTheme="majorHAnsi" w:cstheme="majorHAnsi"/>
          <w:b/>
          <w:noProof/>
        </w:rPr>
        <mc:AlternateContent>
          <mc:Choice Requires="wps">
            <w:drawing>
              <wp:anchor distT="0" distB="0" distL="114300" distR="114300" simplePos="0" relativeHeight="251658252" behindDoc="0" locked="0" layoutInCell="1" allowOverlap="1" wp14:anchorId="56B035C1" wp14:editId="34B4C0DE">
                <wp:simplePos x="0" y="0"/>
                <wp:positionH relativeFrom="column">
                  <wp:posOffset>5131778</wp:posOffset>
                </wp:positionH>
                <wp:positionV relativeFrom="paragraph">
                  <wp:posOffset>990697</wp:posOffset>
                </wp:positionV>
                <wp:extent cx="2400300" cy="952255"/>
                <wp:effectExtent l="38100" t="38100" r="76200" b="95885"/>
                <wp:wrapNone/>
                <wp:docPr id="57" name="Gerader Verbinder 57"/>
                <wp:cNvGraphicFramePr/>
                <a:graphic xmlns:a="http://schemas.openxmlformats.org/drawingml/2006/main">
                  <a:graphicData uri="http://schemas.microsoft.com/office/word/2010/wordprocessingShape">
                    <wps:wsp>
                      <wps:cNvCnPr/>
                      <wps:spPr>
                        <a:xfrm flipV="1">
                          <a:off x="0" y="0"/>
                          <a:ext cx="2400300" cy="952255"/>
                        </a:xfrm>
                        <a:prstGeom prst="line">
                          <a:avLst/>
                        </a:prstGeom>
                        <a:ln w="9525">
                          <a:solidFill>
                            <a:srgbClr val="C00000"/>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line id="Gerader Verbinder 57"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c00000" from="404.1pt,78pt" to="593.1pt,153pt" w14:anchorId="25DEFA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">
                <v:shadow on="t" color="black" opacity="24903f" offset="0,.55556mm" origin=",.5"/>
              </v:line>
            </w:pict>
          </mc:Fallback>
        </mc:AlternateContent>
      </w:r>
      <w:r>
        <w:rPr>
          <w:rFonts w:asciiTheme="majorHAnsi" w:hAnsiTheme="majorHAnsi" w:cstheme="majorHAnsi"/>
          <w:b/>
          <w:noProof/>
        </w:rPr>
        <mc:AlternateContent>
          <mc:Choice Requires="wps">
            <w:drawing>
              <wp:anchor distT="0" distB="0" distL="114300" distR="114300" simplePos="0" relativeHeight="251658249" behindDoc="0" locked="0" layoutInCell="1" allowOverlap="1" wp14:anchorId="56830111" wp14:editId="4995D5A9">
                <wp:simplePos x="0" y="0"/>
                <wp:positionH relativeFrom="column">
                  <wp:posOffset>5799667</wp:posOffset>
                </wp:positionH>
                <wp:positionV relativeFrom="paragraph">
                  <wp:posOffset>1947757</wp:posOffset>
                </wp:positionV>
                <wp:extent cx="216887" cy="200660"/>
                <wp:effectExtent l="57150" t="38100" r="50165" b="85090"/>
                <wp:wrapNone/>
                <wp:docPr id="54" name="Rechteck 54"/>
                <wp:cNvGraphicFramePr/>
                <a:graphic xmlns:a="http://schemas.openxmlformats.org/drawingml/2006/main">
                  <a:graphicData uri="http://schemas.microsoft.com/office/word/2010/wordprocessingShape">
                    <wps:wsp>
                      <wps:cNvSpPr/>
                      <wps:spPr>
                        <a:xfrm>
                          <a:off x="0" y="0"/>
                          <a:ext cx="216887" cy="200660"/>
                        </a:xfrm>
                        <a:prstGeom prst="rect">
                          <a:avLst/>
                        </a:prstGeom>
                        <a:gradFill flip="none" rotWithShape="1">
                          <a:gsLst>
                            <a:gs pos="0">
                              <a:schemeClr val="dk1">
                                <a:tint val="50000"/>
                                <a:satMod val="300000"/>
                              </a:schemeClr>
                            </a:gs>
                            <a:gs pos="35000">
                              <a:schemeClr val="dk1">
                                <a:tint val="37000"/>
                                <a:satMod val="300000"/>
                              </a:schemeClr>
                            </a:gs>
                            <a:gs pos="100000">
                              <a:schemeClr val="dk1">
                                <a:tint val="15000"/>
                                <a:satMod val="350000"/>
                              </a:schemeClr>
                            </a:gs>
                          </a:gsLst>
                          <a:lin ang="0" scaled="1"/>
                          <a:tileRect/>
                        </a:gradFill>
                        <a:ln>
                          <a:noFill/>
                        </a:ln>
                      </wps:spPr>
                      <wps:style>
                        <a:lnRef idx="1">
                          <a:schemeClr val="dk1"/>
                        </a:lnRef>
                        <a:fillRef idx="2">
                          <a:schemeClr val="dk1"/>
                        </a:fillRef>
                        <a:effectRef idx="1">
                          <a:schemeClr val="dk1"/>
                        </a:effectRef>
                        <a:fontRef idx="minor">
                          <a:schemeClr val="dk1"/>
                        </a:fontRef>
                      </wps:style>
                      <wps:txbx>
                        <w:txbxContent>
                          <w:p w:rsidRPr="003654E3" w:rsidR="002A69B4" w:rsidP="002A69B4" w:rsidRDefault="002A69B4" w14:paraId="51F5628E" w14:textId="1E62205F">
                            <w:pPr>
                              <w:jc w:val="center"/>
                              <w:rPr>
                                <w:color w:val="000000" w:themeColor="text1"/>
                                <w:lang w:val="de-DE"/>
                              </w:rPr>
                            </w:pPr>
                            <w:r w:rsidRPr="003654E3">
                              <w:rPr>
                                <w:color w:val="000000" w:themeColor="text1"/>
                                <w:lang w:val="de-DE"/>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54" style="position:absolute;left:0;text-align:left;margin-left:456.65pt;margin-top:153.35pt;width:17.1pt;height:15.8pt;z-index:25165824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8" fillcolor="gray [1616]" stroked="f" w14:anchorId="56830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">
                <v:fill type="gradient" color2="#d9d9d9 [496]" colors="0 #bcbcbc;22938f #d0d0d0;1 #ededed" angle="90" focus="100%" rotate="t"/>
                <v:shadow on="t" color="black" opacity="24903f" offset="0,.55556mm" origin=",.5"/>
                <v:textbox inset="0,0,0,0">
                  <w:txbxContent>
                    <w:p w:rsidRPr="003654E3" w:rsidR="002A69B4" w:rsidP="002A69B4" w:rsidRDefault="002A69B4" w14:paraId="51F5628E" w14:textId="1E62205F">
                      <w:pPr>
                        <w:jc w:val="center"/>
                        <w:rPr>
                          <w:color w:val="000000" w:themeColor="text1"/>
                          <w:lang w:val="de-DE"/>
                        </w:rPr>
                      </w:pPr>
                      <w:r w:rsidRPr="003654E3">
                        <w:rPr>
                          <w:color w:val="000000" w:themeColor="text1"/>
                          <w:lang w:val="de-DE"/>
                        </w:rPr>
                        <w:t>2</w:t>
                      </w:r>
                    </w:p>
                  </w:txbxContent>
                </v:textbox>
              </v:rect>
            </w:pict>
          </mc:Fallback>
        </mc:AlternateContent>
      </w:r>
      <w:r>
        <w:rPr>
          <w:rFonts w:asciiTheme="majorHAnsi" w:hAnsiTheme="majorHAnsi" w:cstheme="majorHAnsi"/>
          <w:b/>
          <w:noProof/>
        </w:rPr>
        <mc:AlternateContent>
          <mc:Choice Requires="wps">
            <w:drawing>
              <wp:anchor distT="0" distB="0" distL="114300" distR="114300" simplePos="0" relativeHeight="251658248" behindDoc="0" locked="0" layoutInCell="1" allowOverlap="1" wp14:anchorId="430C9DD0" wp14:editId="433DD2BE">
                <wp:simplePos x="0" y="0"/>
                <wp:positionH relativeFrom="column">
                  <wp:posOffset>4987572</wp:posOffset>
                </wp:positionH>
                <wp:positionV relativeFrom="paragraph">
                  <wp:posOffset>1944934</wp:posOffset>
                </wp:positionV>
                <wp:extent cx="295628" cy="200660"/>
                <wp:effectExtent l="57150" t="38100" r="47625" b="85090"/>
                <wp:wrapNone/>
                <wp:docPr id="53" name="Rechteck 53"/>
                <wp:cNvGraphicFramePr/>
                <a:graphic xmlns:a="http://schemas.openxmlformats.org/drawingml/2006/main">
                  <a:graphicData uri="http://schemas.microsoft.com/office/word/2010/wordprocessingShape">
                    <wps:wsp>
                      <wps:cNvSpPr/>
                      <wps:spPr>
                        <a:xfrm>
                          <a:off x="0" y="0"/>
                          <a:ext cx="295628" cy="200660"/>
                        </a:xfrm>
                        <a:prstGeom prst="rect">
                          <a:avLst/>
                        </a:prstGeom>
                        <a:gradFill flip="none" rotWithShape="1">
                          <a:gsLst>
                            <a:gs pos="0">
                              <a:schemeClr val="dk1">
                                <a:tint val="50000"/>
                                <a:satMod val="300000"/>
                              </a:schemeClr>
                            </a:gs>
                            <a:gs pos="35000">
                              <a:schemeClr val="dk1">
                                <a:tint val="37000"/>
                                <a:satMod val="300000"/>
                              </a:schemeClr>
                            </a:gs>
                            <a:gs pos="100000">
                              <a:schemeClr val="dk1">
                                <a:tint val="15000"/>
                                <a:satMod val="350000"/>
                                <a:alpha val="27000"/>
                              </a:schemeClr>
                            </a:gs>
                          </a:gsLst>
                          <a:lin ang="0" scaled="1"/>
                          <a:tileRect/>
                        </a:gradFill>
                        <a:ln>
                          <a:noFill/>
                        </a:ln>
                      </wps:spPr>
                      <wps:style>
                        <a:lnRef idx="1">
                          <a:schemeClr val="dk1"/>
                        </a:lnRef>
                        <a:fillRef idx="2">
                          <a:schemeClr val="dk1"/>
                        </a:fillRef>
                        <a:effectRef idx="1">
                          <a:schemeClr val="dk1"/>
                        </a:effectRef>
                        <a:fontRef idx="minor">
                          <a:schemeClr val="dk1"/>
                        </a:fontRef>
                      </wps:style>
                      <wps:txbx>
                        <w:txbxContent>
                          <w:p w:rsidRPr="002A69B4" w:rsidR="002A69B4" w:rsidP="002A69B4" w:rsidRDefault="002A69B4" w14:paraId="28FC4D48" w14:textId="5AFB13A9">
                            <w:pPr>
                              <w:jc w:val="center"/>
                              <w:rPr>
                                <w:lang w:val="de-DE"/>
                              </w:rPr>
                            </w:pPr>
                            <w:r>
                              <w:rPr>
                                <w:lang w:val="de-DE"/>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eck 53" style="position:absolute;left:0;text-align:left;margin-left:392.7pt;margin-top:153.15pt;width:23.3pt;height:15.8pt;z-index:251658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9" fillcolor="gray [1616]" stroked="f" w14:anchorId="430C9DD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">
                <v:fill type="gradient" opacity="17694f" color2="#d9d9d9 [496]" colors="0 #bcbcbc;22938f #d0d0d0;1 #ededed" angle="90" focus="100%" rotate="t"/>
                <v:shadow on="t" color="black" opacity="24903f" offset="0,.55556mm" origin=",.5"/>
                <v:textbox inset="0,0,0,0">
                  <w:txbxContent>
                    <w:p w:rsidRPr="002A69B4" w:rsidR="002A69B4" w:rsidP="002A69B4" w:rsidRDefault="002A69B4" w14:paraId="28FC4D48" w14:textId="5AFB13A9">
                      <w:pPr>
                        <w:jc w:val="center"/>
                        <w:rPr>
                          <w:lang w:val="de-DE"/>
                        </w:rPr>
                      </w:pPr>
                      <w:r>
                        <w:rPr>
                          <w:lang w:val="de-DE"/>
                        </w:rPr>
                        <w:t>1</w:t>
                      </w:r>
                    </w:p>
                  </w:txbxContent>
                </v:textbox>
              </v:rect>
            </w:pict>
          </mc:Fallback>
        </mc:AlternateContent>
      </w:r>
      <w:r w:rsidRPr="0019410D" w:rsidR="007B349C">
        <w:rPr>
          <w:rFonts w:asciiTheme="majorHAnsi" w:hAnsiTheme="majorHAnsi" w:cstheme="majorHAnsi"/>
          <w:b/>
          <w:noProof/>
        </w:rPr>
        <mc:AlternateContent>
          <mc:Choice Requires="wpg">
            <w:drawing>
              <wp:inline distT="114300" distB="114300" distL="114300" distR="114300" wp14:anchorId="3BC9CBDC" wp14:editId="66D51DFF">
                <wp:extent cx="8946573" cy="3773355"/>
                <wp:effectExtent l="38100" t="19050" r="26035" b="17780"/>
                <wp:docPr id="1" name="Gruppieren 1"/>
                <wp:cNvGraphicFramePr/>
                <a:graphic xmlns:a="http://schemas.openxmlformats.org/drawingml/2006/main">
                  <a:graphicData uri="http://schemas.microsoft.com/office/word/2010/wordprocessingGroup">
                    <wpg:wgp>
                      <wpg:cNvGrpSpPr/>
                      <wpg:grpSpPr>
                        <a:xfrm>
                          <a:off x="0" y="0"/>
                          <a:ext cx="8946573" cy="3773355"/>
                          <a:chOff x="917250" y="1019637"/>
                          <a:chExt cx="7753500" cy="5095586"/>
                        </a:xfrm>
                      </wpg:grpSpPr>
                      <wps:wsp>
                        <wps:cNvPr id="2" name="Gerade Verbindung mit Pfeil 2"/>
                        <wps:cNvCnPr/>
                        <wps:spPr>
                          <a:xfrm>
                            <a:off x="917250" y="3735525"/>
                            <a:ext cx="7753500" cy="0"/>
                          </a:xfrm>
                          <a:prstGeom prst="straightConnector1">
                            <a:avLst/>
                          </a:prstGeom>
                          <a:noFill/>
                          <a:ln w="9525" cap="flat" cmpd="sng">
                            <a:solidFill>
                              <a:srgbClr val="000000"/>
                            </a:solidFill>
                            <a:prstDash val="solid"/>
                            <a:round/>
                            <a:headEnd type="diamond" w="med" len="med"/>
                            <a:tailEnd type="triangle" w="med" len="med"/>
                          </a:ln>
                        </wps:spPr>
                        <wps:bodyPr/>
                      </wps:wsp>
                      <wps:wsp>
                        <wps:cNvPr id="3" name="Gerade Verbindung mit Pfeil 3"/>
                        <wps:cNvCnPr/>
                        <wps:spPr>
                          <a:xfrm>
                            <a:off x="124842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4" name="Gerade Verbindung mit Pfeil 4"/>
                        <wps:cNvCnPr/>
                        <wps:spPr>
                          <a:xfrm>
                            <a:off x="218007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5" name="Gerade Verbindung mit Pfeil 5"/>
                        <wps:cNvCnPr/>
                        <wps:spPr>
                          <a:xfrm>
                            <a:off x="311172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6" name="Gerade Verbindung mit Pfeil 6"/>
                        <wps:cNvCnPr/>
                        <wps:spPr>
                          <a:xfrm>
                            <a:off x="404337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7" name="Gerade Verbindung mit Pfeil 7"/>
                        <wps:cNvCnPr/>
                        <wps:spPr>
                          <a:xfrm>
                            <a:off x="4984775"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8" name="Gerade Verbindung mit Pfeil 8"/>
                        <wps:cNvCnPr/>
                        <wps:spPr>
                          <a:xfrm>
                            <a:off x="5906700"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9" name="Textfeld 9"/>
                        <wps:cNvSpPr txBox="1"/>
                        <wps:spPr>
                          <a:xfrm>
                            <a:off x="951268" y="3870262"/>
                            <a:ext cx="617360" cy="507962"/>
                          </a:xfrm>
                          <a:prstGeom prst="rect">
                            <a:avLst/>
                          </a:prstGeom>
                          <a:noFill/>
                          <a:ln>
                            <a:noFill/>
                          </a:ln>
                        </wps:spPr>
                        <wps:txbx>
                          <w:txbxContent>
                            <w:p w:rsidRPr="00F4024B" w:rsidR="00E37FEF" w:rsidRDefault="007B349C" w14:paraId="284FBD25" w14:textId="77777777">
                              <w:pPr>
                                <w:spacing w:line="240" w:lineRule="auto"/>
                                <w:textDirection w:val="btLr"/>
                              </w:pPr>
                              <w:r w:rsidRPr="00F4024B">
                                <w:rPr>
                                  <w:rFonts w:ascii="Arial" w:hAnsi="Arial"/>
                                  <w:color w:val="000000"/>
                                  <w:sz w:val="28"/>
                                </w:rPr>
                                <w:t>2016</w:t>
                              </w:r>
                            </w:p>
                          </w:txbxContent>
                        </wps:txbx>
                        <wps:bodyPr spcFirstLastPara="1" wrap="square" lIns="91425" tIns="91425" rIns="91425" bIns="91425" anchor="t" anchorCtr="0">
                          <a:noAutofit/>
                        </wps:bodyPr>
                      </wps:wsp>
                      <wps:wsp>
                        <wps:cNvPr id="10" name="Textfeld 10"/>
                        <wps:cNvSpPr txBox="1"/>
                        <wps:spPr>
                          <a:xfrm>
                            <a:off x="2814467" y="3871529"/>
                            <a:ext cx="594432" cy="799160"/>
                          </a:xfrm>
                          <a:prstGeom prst="rect">
                            <a:avLst/>
                          </a:prstGeom>
                          <a:noFill/>
                          <a:ln>
                            <a:noFill/>
                          </a:ln>
                        </wps:spPr>
                        <wps:txbx>
                          <w:txbxContent>
                            <w:p w:rsidR="00E37FEF" w:rsidRDefault="007B349C" w14:paraId="32BADF69" w14:textId="77777777">
                              <w:pPr>
                                <w:spacing w:line="240" w:lineRule="auto"/>
                                <w:textDirection w:val="btLr"/>
                              </w:pPr>
                              <w:r>
                                <w:rPr>
                                  <w:rFonts w:ascii="Arial" w:hAnsi="Arial"/>
                                  <w:color w:val="000000"/>
                                  <w:sz w:val="28"/>
                                </w:rPr>
                                <w:t>2018</w:t>
                              </w:r>
                            </w:p>
                          </w:txbxContent>
                        </wps:txbx>
                        <wps:bodyPr spcFirstLastPara="1" wrap="square" lIns="91425" tIns="91425" rIns="91425" bIns="91425" anchor="t" anchorCtr="0">
                          <a:noAutofit/>
                        </wps:bodyPr>
                      </wps:wsp>
                      <wps:wsp>
                        <wps:cNvPr id="11" name="Textfeld 11"/>
                        <wps:cNvSpPr txBox="1"/>
                        <wps:spPr>
                          <a:xfrm>
                            <a:off x="1882871" y="3871529"/>
                            <a:ext cx="594432" cy="799160"/>
                          </a:xfrm>
                          <a:prstGeom prst="rect">
                            <a:avLst/>
                          </a:prstGeom>
                          <a:noFill/>
                          <a:ln>
                            <a:noFill/>
                          </a:ln>
                        </wps:spPr>
                        <wps:txbx>
                          <w:txbxContent>
                            <w:p w:rsidR="00E37FEF" w:rsidRDefault="007B349C" w14:paraId="5AD8DDB7" w14:textId="77777777">
                              <w:pPr>
                                <w:spacing w:line="240" w:lineRule="auto"/>
                                <w:textDirection w:val="btLr"/>
                              </w:pPr>
                              <w:r>
                                <w:rPr>
                                  <w:rFonts w:ascii="Arial" w:hAnsi="Arial"/>
                                  <w:color w:val="000000"/>
                                  <w:sz w:val="28"/>
                                </w:rPr>
                                <w:t>2017</w:t>
                              </w:r>
                            </w:p>
                          </w:txbxContent>
                        </wps:txbx>
                        <wps:bodyPr spcFirstLastPara="1" wrap="square" lIns="91425" tIns="91425" rIns="91425" bIns="91425" anchor="t" anchorCtr="0">
                          <a:noAutofit/>
                        </wps:bodyPr>
                      </wps:wsp>
                      <wps:wsp>
                        <wps:cNvPr id="12" name="Textfeld 12"/>
                        <wps:cNvSpPr txBox="1"/>
                        <wps:spPr>
                          <a:xfrm>
                            <a:off x="3746064" y="3871529"/>
                            <a:ext cx="594432" cy="799160"/>
                          </a:xfrm>
                          <a:prstGeom prst="rect">
                            <a:avLst/>
                          </a:prstGeom>
                          <a:noFill/>
                          <a:ln>
                            <a:noFill/>
                          </a:ln>
                        </wps:spPr>
                        <wps:txbx>
                          <w:txbxContent>
                            <w:p w:rsidR="00E37FEF" w:rsidRDefault="007B349C" w14:paraId="471C9C7C" w14:textId="77777777">
                              <w:pPr>
                                <w:spacing w:line="240" w:lineRule="auto"/>
                                <w:textDirection w:val="btLr"/>
                              </w:pPr>
                              <w:r>
                                <w:rPr>
                                  <w:rFonts w:ascii="Arial" w:hAnsi="Arial"/>
                                  <w:color w:val="000000"/>
                                  <w:sz w:val="28"/>
                                </w:rPr>
                                <w:t>2019</w:t>
                              </w:r>
                            </w:p>
                          </w:txbxContent>
                        </wps:txbx>
                        <wps:bodyPr spcFirstLastPara="1" wrap="square" lIns="91425" tIns="91425" rIns="91425" bIns="91425" anchor="t" anchorCtr="0">
                          <a:noAutofit/>
                        </wps:bodyPr>
                      </wps:wsp>
                      <wps:wsp>
                        <wps:cNvPr id="13" name="Textfeld 13"/>
                        <wps:cNvSpPr txBox="1"/>
                        <wps:spPr>
                          <a:xfrm>
                            <a:off x="4687411" y="3871529"/>
                            <a:ext cx="593573" cy="799160"/>
                          </a:xfrm>
                          <a:prstGeom prst="rect">
                            <a:avLst/>
                          </a:prstGeom>
                          <a:noFill/>
                          <a:ln>
                            <a:noFill/>
                          </a:ln>
                        </wps:spPr>
                        <wps:txbx>
                          <w:txbxContent>
                            <w:p w:rsidR="00E37FEF" w:rsidRDefault="007B349C" w14:paraId="78E3A462" w14:textId="77777777">
                              <w:pPr>
                                <w:spacing w:line="240" w:lineRule="auto"/>
                                <w:textDirection w:val="btLr"/>
                              </w:pPr>
                              <w:r>
                                <w:rPr>
                                  <w:rFonts w:ascii="Arial" w:hAnsi="Arial"/>
                                  <w:color w:val="000000"/>
                                  <w:sz w:val="28"/>
                                </w:rPr>
                                <w:t>2020</w:t>
                              </w:r>
                            </w:p>
                          </w:txbxContent>
                        </wps:txbx>
                        <wps:bodyPr spcFirstLastPara="1" wrap="square" lIns="91425" tIns="91425" rIns="91425" bIns="91425" anchor="t" anchorCtr="0">
                          <a:noAutofit/>
                        </wps:bodyPr>
                      </wps:wsp>
                      <wps:wsp>
                        <wps:cNvPr id="14" name="Textfeld 14"/>
                        <wps:cNvSpPr txBox="1"/>
                        <wps:spPr>
                          <a:xfrm>
                            <a:off x="5609258" y="3871530"/>
                            <a:ext cx="594432" cy="799161"/>
                          </a:xfrm>
                          <a:prstGeom prst="rect">
                            <a:avLst/>
                          </a:prstGeom>
                          <a:noFill/>
                          <a:ln>
                            <a:noFill/>
                          </a:ln>
                        </wps:spPr>
                        <wps:txbx>
                          <w:txbxContent>
                            <w:p w:rsidR="00E37FEF" w:rsidRDefault="007B349C" w14:paraId="66493010" w14:textId="77777777">
                              <w:pPr>
                                <w:spacing w:line="240" w:lineRule="auto"/>
                                <w:textDirection w:val="btLr"/>
                              </w:pPr>
                              <w:r>
                                <w:rPr>
                                  <w:rFonts w:ascii="Arial" w:hAnsi="Arial"/>
                                  <w:color w:val="000000"/>
                                  <w:sz w:val="28"/>
                                </w:rPr>
                                <w:t>2021</w:t>
                              </w:r>
                            </w:p>
                          </w:txbxContent>
                        </wps:txbx>
                        <wps:bodyPr spcFirstLastPara="1" wrap="square" lIns="91425" tIns="91425" rIns="91425" bIns="91425" anchor="t" anchorCtr="0">
                          <a:noAutofit/>
                        </wps:bodyPr>
                      </wps:wsp>
                      <wps:wsp>
                        <wps:cNvPr id="15" name="Textfeld 15"/>
                        <wps:cNvSpPr txBox="1"/>
                        <wps:spPr>
                          <a:xfrm>
                            <a:off x="6531108" y="3871529"/>
                            <a:ext cx="594432" cy="799160"/>
                          </a:xfrm>
                          <a:prstGeom prst="rect">
                            <a:avLst/>
                          </a:prstGeom>
                          <a:noFill/>
                          <a:ln>
                            <a:noFill/>
                          </a:ln>
                        </wps:spPr>
                        <wps:txbx>
                          <w:txbxContent>
                            <w:p w:rsidR="00E37FEF" w:rsidRDefault="007B349C" w14:paraId="5CDBF539" w14:textId="77777777">
                              <w:pPr>
                                <w:spacing w:line="240" w:lineRule="auto"/>
                                <w:textDirection w:val="btLr"/>
                              </w:pPr>
                              <w:r>
                                <w:rPr>
                                  <w:rFonts w:ascii="Arial" w:hAnsi="Arial"/>
                                  <w:color w:val="000000"/>
                                  <w:sz w:val="28"/>
                                </w:rPr>
                                <w:t>2022</w:t>
                              </w:r>
                            </w:p>
                          </w:txbxContent>
                        </wps:txbx>
                        <wps:bodyPr spcFirstLastPara="1" wrap="square" lIns="91425" tIns="91425" rIns="91425" bIns="91425" anchor="t" anchorCtr="0">
                          <a:noAutofit/>
                        </wps:bodyPr>
                      </wps:wsp>
                      <wps:wsp>
                        <wps:cNvPr id="16" name="Gerade Verbindung mit Pfeil 16"/>
                        <wps:cNvCnPr/>
                        <wps:spPr>
                          <a:xfrm>
                            <a:off x="6838350" y="3647850"/>
                            <a:ext cx="0" cy="224100"/>
                          </a:xfrm>
                          <a:prstGeom prst="straightConnector1">
                            <a:avLst/>
                          </a:prstGeom>
                          <a:noFill/>
                          <a:ln w="9525" cap="flat" cmpd="sng">
                            <a:solidFill>
                              <a:srgbClr val="000000"/>
                            </a:solidFill>
                            <a:prstDash val="solid"/>
                            <a:round/>
                            <a:headEnd type="none" w="med" len="med"/>
                            <a:tailEnd type="none" w="med" len="med"/>
                          </a:ln>
                        </wps:spPr>
                        <wps:bodyPr/>
                      </wps:wsp>
                      <wps:wsp>
                        <wps:cNvPr id="17" name="Gerade Verbindung mit Pfeil 17"/>
                        <wps:cNvCnPr/>
                        <wps:spPr>
                          <a:xfrm flipV="1">
                            <a:off x="5194733" y="3647733"/>
                            <a:ext cx="11665" cy="1742876"/>
                          </a:xfrm>
                          <a:prstGeom prst="straightConnector1">
                            <a:avLst/>
                          </a:prstGeom>
                          <a:noFill/>
                          <a:ln w="9525" cap="flat" cmpd="sng">
                            <a:solidFill>
                              <a:srgbClr val="C00000"/>
                            </a:solidFill>
                            <a:prstDash val="solid"/>
                            <a:round/>
                            <a:headEnd type="none" w="med" len="med"/>
                            <a:tailEnd type="none" w="med" len="med"/>
                          </a:ln>
                        </wps:spPr>
                        <wps:bodyPr/>
                      </wps:wsp>
                      <wps:wsp>
                        <wps:cNvPr id="18" name="Gerade Verbindung mit Pfeil 18"/>
                        <wps:cNvCnPr/>
                        <wps:spPr>
                          <a:xfrm rot="10800000" flipH="1">
                            <a:off x="4530550" y="2733250"/>
                            <a:ext cx="2100" cy="1198500"/>
                          </a:xfrm>
                          <a:prstGeom prst="straightConnector1">
                            <a:avLst/>
                          </a:prstGeom>
                          <a:noFill/>
                          <a:ln w="9525" cap="flat" cmpd="sng">
                            <a:solidFill>
                              <a:srgbClr val="45818E"/>
                            </a:solidFill>
                            <a:prstDash val="solid"/>
                            <a:round/>
                            <a:headEnd type="none" w="med" len="med"/>
                            <a:tailEnd type="none" w="med" len="med"/>
                          </a:ln>
                        </wps:spPr>
                        <wps:bodyPr/>
                      </wps:wsp>
                      <wps:wsp>
                        <wps:cNvPr id="19" name="Gerade Verbindung mit Pfeil 19"/>
                        <wps:cNvCnPr/>
                        <wps:spPr>
                          <a:xfrm rot="10800000" flipH="1">
                            <a:off x="5437301" y="4103225"/>
                            <a:ext cx="17100" cy="1753800"/>
                          </a:xfrm>
                          <a:prstGeom prst="straightConnector1">
                            <a:avLst/>
                          </a:prstGeom>
                          <a:noFill/>
                          <a:ln w="9525" cap="flat" cmpd="sng">
                            <a:solidFill>
                              <a:srgbClr val="C00000"/>
                            </a:solidFill>
                            <a:prstDash val="solid"/>
                            <a:round/>
                            <a:headEnd type="none" w="med" len="med"/>
                            <a:tailEnd type="none" w="med" len="med"/>
                          </a:ln>
                        </wps:spPr>
                        <wps:bodyPr/>
                      </wps:wsp>
                      <wps:wsp>
                        <wps:cNvPr id="20" name="Gerade Verbindung mit Pfeil 20"/>
                        <wps:cNvCnPr/>
                        <wps:spPr>
                          <a:xfrm rot="10800000" flipH="1">
                            <a:off x="6372850" y="2714200"/>
                            <a:ext cx="600" cy="1239000"/>
                          </a:xfrm>
                          <a:prstGeom prst="straightConnector1">
                            <a:avLst/>
                          </a:prstGeom>
                          <a:noFill/>
                          <a:ln w="9525" cap="flat" cmpd="sng">
                            <a:solidFill>
                              <a:srgbClr val="45818E"/>
                            </a:solidFill>
                            <a:prstDash val="dot"/>
                            <a:round/>
                            <a:headEnd type="none" w="med" len="med"/>
                            <a:tailEnd type="none" w="med" len="med"/>
                          </a:ln>
                        </wps:spPr>
                        <wps:bodyPr/>
                      </wps:wsp>
                      <wps:wsp>
                        <wps:cNvPr id="21" name="Textfeld 21"/>
                        <wps:cNvSpPr txBox="1"/>
                        <wps:spPr>
                          <a:xfrm>
                            <a:off x="2138936" y="1019637"/>
                            <a:ext cx="3205876" cy="800329"/>
                          </a:xfrm>
                          <a:prstGeom prst="rect">
                            <a:avLst/>
                          </a:prstGeom>
                          <a:noFill/>
                          <a:ln w="28575" cap="flat" cmpd="sng">
                            <a:solidFill>
                              <a:srgbClr val="45818E"/>
                            </a:solidFill>
                            <a:prstDash val="solid"/>
                            <a:round/>
                            <a:headEnd type="none" w="sm" len="sm"/>
                            <a:tailEnd type="none" w="sm" len="sm"/>
                          </a:ln>
                        </wps:spPr>
                        <wps:txbx>
                          <w:txbxContent>
                            <w:p w:rsidRPr="00087898" w:rsidR="00E37FEF" w:rsidRDefault="007B349C" w14:paraId="39E2B489" w14:textId="77777777">
                              <w:pPr>
                                <w:spacing w:line="240" w:lineRule="auto"/>
                                <w:jc w:val="center"/>
                                <w:textDirection w:val="btLr"/>
                              </w:pPr>
                              <w:r w:rsidRPr="00087898">
                                <w:rPr>
                                  <w:rFonts w:ascii="Arial" w:hAnsi="Arial"/>
                                  <w:color w:val="000000"/>
                                  <w:sz w:val="20"/>
                                </w:rPr>
                                <w:t>June [Year 10 students]</w:t>
                              </w:r>
                            </w:p>
                            <w:p w:rsidRPr="00087898" w:rsidR="00E37FEF" w:rsidRDefault="007B349C" w14:paraId="4934C336" w14:textId="77777777">
                              <w:pPr>
                                <w:spacing w:line="240" w:lineRule="auto"/>
                                <w:jc w:val="center"/>
                                <w:textDirection w:val="btLr"/>
                              </w:pPr>
                              <w:r w:rsidRPr="00087898">
                                <w:rPr>
                                  <w:rFonts w:ascii="Arial" w:hAnsi="Arial"/>
                                  <w:color w:val="000000"/>
                                  <w:sz w:val="20"/>
                                </w:rPr>
                                <w:t>Teacher assigned oral and written grades as well as externally assessed written exam grades (high stake)</w:t>
                              </w:r>
                            </w:p>
                          </w:txbxContent>
                        </wps:txbx>
                        <wps:bodyPr spcFirstLastPara="1" wrap="square" lIns="36000" tIns="36000" rIns="36000" bIns="36000" anchor="t" anchorCtr="0">
                          <a:noAutofit/>
                        </wps:bodyPr>
                      </wps:wsp>
                      <wps:wsp>
                        <wps:cNvPr id="22" name="Gerade Verbindung mit Pfeil 22"/>
                        <wps:cNvCnPr/>
                        <wps:spPr>
                          <a:xfrm rot="10800000" flipH="1">
                            <a:off x="3610600" y="2737900"/>
                            <a:ext cx="7200" cy="1215300"/>
                          </a:xfrm>
                          <a:prstGeom prst="straightConnector1">
                            <a:avLst/>
                          </a:prstGeom>
                          <a:noFill/>
                          <a:ln w="9525" cap="flat" cmpd="sng">
                            <a:solidFill>
                              <a:srgbClr val="45818E"/>
                            </a:solidFill>
                            <a:prstDash val="solid"/>
                            <a:round/>
                            <a:headEnd type="none" w="med" len="med"/>
                            <a:tailEnd type="none" w="med" len="med"/>
                          </a:ln>
                        </wps:spPr>
                        <wps:bodyPr/>
                      </wps:wsp>
                      <wps:wsp>
                        <wps:cNvPr id="23" name="Gerade Verbindung mit Pfeil 23"/>
                        <wps:cNvCnPr/>
                        <wps:spPr>
                          <a:xfrm rot="10800000" flipH="1">
                            <a:off x="2648575" y="2724475"/>
                            <a:ext cx="9600" cy="1219200"/>
                          </a:xfrm>
                          <a:prstGeom prst="straightConnector1">
                            <a:avLst/>
                          </a:prstGeom>
                          <a:noFill/>
                          <a:ln w="9525" cap="flat" cmpd="sng">
                            <a:solidFill>
                              <a:srgbClr val="45818E"/>
                            </a:solidFill>
                            <a:prstDash val="solid"/>
                            <a:round/>
                            <a:headEnd type="none" w="med" len="med"/>
                            <a:tailEnd type="none" w="med" len="med"/>
                          </a:ln>
                        </wps:spPr>
                        <wps:bodyPr/>
                      </wps:wsp>
                      <wps:wsp>
                        <wps:cNvPr id="24" name="Gerade Verbindung mit Pfeil 24"/>
                        <wps:cNvCnPr/>
                        <wps:spPr>
                          <a:xfrm rot="10800000">
                            <a:off x="1698400" y="2737900"/>
                            <a:ext cx="7200" cy="1215300"/>
                          </a:xfrm>
                          <a:prstGeom prst="straightConnector1">
                            <a:avLst/>
                          </a:prstGeom>
                          <a:noFill/>
                          <a:ln w="9525" cap="flat" cmpd="sng">
                            <a:solidFill>
                              <a:srgbClr val="45818E"/>
                            </a:solidFill>
                            <a:prstDash val="solid"/>
                            <a:round/>
                            <a:headEnd type="none" w="med" len="med"/>
                            <a:tailEnd type="none" w="med" len="med"/>
                          </a:ln>
                        </wps:spPr>
                        <wps:bodyPr/>
                      </wps:wsp>
                      <wps:wsp>
                        <wps:cNvPr id="25" name="Gerade Verbindung mit Pfeil 25"/>
                        <wps:cNvCnPr/>
                        <wps:spPr>
                          <a:xfrm flipH="1">
                            <a:off x="1698400" y="1848100"/>
                            <a:ext cx="2047800" cy="894600"/>
                          </a:xfrm>
                          <a:prstGeom prst="straightConnector1">
                            <a:avLst/>
                          </a:prstGeom>
                          <a:noFill/>
                          <a:ln w="9525" cap="flat" cmpd="sng">
                            <a:solidFill>
                              <a:srgbClr val="45818E"/>
                            </a:solidFill>
                            <a:prstDash val="solid"/>
                            <a:round/>
                            <a:headEnd type="none" w="med" len="med"/>
                            <a:tailEnd type="none" w="med" len="med"/>
                          </a:ln>
                        </wps:spPr>
                        <wps:bodyPr/>
                      </wps:wsp>
                      <wps:wsp>
                        <wps:cNvPr id="26" name="Gerade Verbindung mit Pfeil 26"/>
                        <wps:cNvCnPr/>
                        <wps:spPr>
                          <a:xfrm flipH="1">
                            <a:off x="2657525" y="1848100"/>
                            <a:ext cx="1076700" cy="878100"/>
                          </a:xfrm>
                          <a:prstGeom prst="straightConnector1">
                            <a:avLst/>
                          </a:prstGeom>
                          <a:noFill/>
                          <a:ln w="9525" cap="flat" cmpd="sng">
                            <a:solidFill>
                              <a:srgbClr val="45818E"/>
                            </a:solidFill>
                            <a:prstDash val="solid"/>
                            <a:round/>
                            <a:headEnd type="none" w="med" len="med"/>
                            <a:tailEnd type="none" w="med" len="med"/>
                          </a:ln>
                        </wps:spPr>
                        <wps:bodyPr/>
                      </wps:wsp>
                      <wps:wsp>
                        <wps:cNvPr id="27" name="Gerade Verbindung mit Pfeil 27"/>
                        <wps:cNvCnPr/>
                        <wps:spPr>
                          <a:xfrm flipH="1">
                            <a:off x="3617825" y="1848100"/>
                            <a:ext cx="116400" cy="894600"/>
                          </a:xfrm>
                          <a:prstGeom prst="straightConnector1">
                            <a:avLst/>
                          </a:prstGeom>
                          <a:noFill/>
                          <a:ln w="9525" cap="flat" cmpd="sng">
                            <a:solidFill>
                              <a:srgbClr val="45818E"/>
                            </a:solidFill>
                            <a:prstDash val="solid"/>
                            <a:round/>
                            <a:headEnd type="none" w="med" len="med"/>
                            <a:tailEnd type="none" w="med" len="med"/>
                          </a:ln>
                        </wps:spPr>
                        <wps:bodyPr/>
                      </wps:wsp>
                      <wps:wsp>
                        <wps:cNvPr id="28" name="Gerade Verbindung mit Pfeil 28"/>
                        <wps:cNvCnPr/>
                        <wps:spPr>
                          <a:xfrm>
                            <a:off x="3734225" y="1848100"/>
                            <a:ext cx="800400" cy="885900"/>
                          </a:xfrm>
                          <a:prstGeom prst="straightConnector1">
                            <a:avLst/>
                          </a:prstGeom>
                          <a:noFill/>
                          <a:ln w="9525" cap="flat" cmpd="sng">
                            <a:solidFill>
                              <a:srgbClr val="45818E"/>
                            </a:solidFill>
                            <a:prstDash val="solid"/>
                            <a:round/>
                            <a:headEnd type="none" w="med" len="med"/>
                            <a:tailEnd type="none" w="med" len="med"/>
                          </a:ln>
                        </wps:spPr>
                        <wps:bodyPr/>
                      </wps:wsp>
                      <wps:wsp>
                        <wps:cNvPr id="29" name="Gerade Verbindung mit Pfeil 29"/>
                        <wps:cNvCnPr/>
                        <wps:spPr>
                          <a:xfrm>
                            <a:off x="3734225" y="1848100"/>
                            <a:ext cx="2641800" cy="873300"/>
                          </a:xfrm>
                          <a:prstGeom prst="straightConnector1">
                            <a:avLst/>
                          </a:prstGeom>
                          <a:noFill/>
                          <a:ln w="9525" cap="flat" cmpd="sng">
                            <a:solidFill>
                              <a:srgbClr val="45818E"/>
                            </a:solidFill>
                            <a:prstDash val="dot"/>
                            <a:round/>
                            <a:headEnd type="none" w="med" len="med"/>
                            <a:tailEnd type="none" w="med" len="med"/>
                          </a:ln>
                        </wps:spPr>
                        <wps:bodyPr/>
                      </wps:wsp>
                      <wps:wsp>
                        <wps:cNvPr id="30" name="Textfeld 30"/>
                        <wps:cNvSpPr txBox="1"/>
                        <wps:spPr>
                          <a:xfrm>
                            <a:off x="5435200" y="5401688"/>
                            <a:ext cx="1874438" cy="713535"/>
                          </a:xfrm>
                          <a:prstGeom prst="rect">
                            <a:avLst/>
                          </a:prstGeom>
                          <a:solidFill>
                            <a:srgbClr val="FFFFFF"/>
                          </a:solidFill>
                          <a:ln w="28575" cap="flat" cmpd="sng">
                            <a:solidFill>
                              <a:srgbClr val="C00000"/>
                            </a:solidFill>
                            <a:prstDash val="solid"/>
                            <a:round/>
                            <a:headEnd type="none" w="sm" len="sm"/>
                            <a:tailEnd type="none" w="sm" len="sm"/>
                          </a:ln>
                        </wps:spPr>
                        <wps:txbx>
                          <w:txbxContent>
                            <w:p w:rsidR="00E37FEF" w:rsidRDefault="007B349C" w14:paraId="78BEA3DB" w14:textId="77777777">
                              <w:pPr>
                                <w:spacing w:line="240" w:lineRule="auto"/>
                                <w:jc w:val="center"/>
                                <w:textDirection w:val="btLr"/>
                              </w:pPr>
                              <w:r>
                                <w:rPr>
                                  <w:rFonts w:ascii="Arial" w:hAnsi="Arial"/>
                                  <w:color w:val="000000"/>
                                  <w:sz w:val="20"/>
                                </w:rPr>
                                <w:t>June 2020 - Only teacher assigned written marks</w:t>
                              </w:r>
                            </w:p>
                          </w:txbxContent>
                        </wps:txbx>
                        <wps:bodyPr spcFirstLastPara="1" wrap="square" lIns="36000" tIns="36000" rIns="36000" bIns="36000" anchor="ctr" anchorCtr="0">
                          <a:noAutofit/>
                        </wps:bodyPr>
                      </wps:wsp>
                      <wps:wsp>
                        <wps:cNvPr id="31" name="Geschweifte Klammer links 31"/>
                        <wps:cNvSpPr/>
                        <wps:spPr>
                          <a:xfrm rot="16200000">
                            <a:off x="5634502" y="3843264"/>
                            <a:ext cx="310201" cy="1166400"/>
                          </a:xfrm>
                          <a:prstGeom prst="leftBrace">
                            <a:avLst>
                              <a:gd name="adj1" fmla="val 50000"/>
                              <a:gd name="adj2" fmla="val 46911"/>
                            </a:avLst>
                          </a:prstGeom>
                          <a:noFill/>
                          <a:ln w="9525" cap="flat" cmpd="sng">
                            <a:solidFill>
                              <a:srgbClr val="000000"/>
                            </a:solidFill>
                            <a:prstDash val="solid"/>
                            <a:round/>
                            <a:headEnd type="none" w="sm" len="sm"/>
                            <a:tailEnd type="none" w="sm" len="sm"/>
                          </a:ln>
                        </wps:spPr>
                        <wps:txbx>
                          <w:txbxContent>
                            <w:p w:rsidR="00E37FEF" w:rsidRDefault="00E37FEF" w14:paraId="6D507B3F" w14:textId="77777777">
                              <w:pPr>
                                <w:spacing w:line="240" w:lineRule="auto"/>
                                <w:textDirection w:val="btLr"/>
                              </w:pPr>
                            </w:p>
                          </w:txbxContent>
                        </wps:txbx>
                        <wps:bodyPr spcFirstLastPara="1" wrap="square" lIns="91425" tIns="91425" rIns="91425" bIns="91425" anchor="ctr" anchorCtr="0">
                          <a:noAutofit/>
                        </wps:bodyPr>
                      </wps:wsp>
                      <wps:wsp>
                        <wps:cNvPr id="32" name="Textfeld 32"/>
                        <wps:cNvSpPr txBox="1"/>
                        <wps:spPr>
                          <a:xfrm>
                            <a:off x="4027701" y="4621241"/>
                            <a:ext cx="3498070" cy="563566"/>
                          </a:xfrm>
                          <a:prstGeom prst="rect">
                            <a:avLst/>
                          </a:prstGeom>
                          <a:solidFill>
                            <a:srgbClr val="FFFFFF"/>
                          </a:solidFill>
                          <a:ln w="9525" cap="flat" cmpd="sng">
                            <a:solidFill>
                              <a:srgbClr val="000000"/>
                            </a:solidFill>
                            <a:prstDash val="solid"/>
                            <a:round/>
                            <a:headEnd type="none" w="sm" len="sm"/>
                            <a:tailEnd type="none" w="sm" len="sm"/>
                          </a:ln>
                        </wps:spPr>
                        <wps:txbx>
                          <w:txbxContent>
                            <w:p w:rsidR="00E37FEF" w:rsidRDefault="007B349C" w14:paraId="49FD0FB0" w14:textId="604EB2F0">
                              <w:pPr>
                                <w:spacing w:line="240" w:lineRule="auto"/>
                                <w:jc w:val="center"/>
                                <w:textDirection w:val="btLr"/>
                              </w:pPr>
                              <w:r>
                                <w:rPr>
                                  <w:rFonts w:ascii="Arial" w:hAnsi="Arial"/>
                                  <w:color w:val="000000"/>
                                  <w:sz w:val="20"/>
                                </w:rPr>
                                <w:t>School closures of varying length depending on infection incidence in municipalities</w:t>
                              </w:r>
                              <w:r w:rsidR="001E0F3A">
                                <w:rPr>
                                  <w:rFonts w:ascii="Arial" w:hAnsi="Arial"/>
                                  <w:color w:val="000000"/>
                                  <w:sz w:val="20"/>
                                </w:rPr>
                                <w:t xml:space="preserve"> or schools</w:t>
                              </w:r>
                            </w:p>
                          </w:txbxContent>
                        </wps:txbx>
                        <wps:bodyPr spcFirstLastPara="1" wrap="square" lIns="36000" tIns="36000" rIns="36000" bIns="36000" anchor="t" anchorCtr="0">
                          <a:noAutofit/>
                        </wps:bodyPr>
                      </wps:wsp>
                      <wps:wsp>
                        <wps:cNvPr id="33" name="Gerade Verbindung mit Pfeil 33"/>
                        <wps:cNvCnPr/>
                        <wps:spPr>
                          <a:xfrm rot="10800000">
                            <a:off x="5435200" y="2733100"/>
                            <a:ext cx="4200" cy="1220100"/>
                          </a:xfrm>
                          <a:prstGeom prst="straightConnector1">
                            <a:avLst/>
                          </a:prstGeom>
                          <a:noFill/>
                          <a:ln w="9525" cap="flat" cmpd="sng">
                            <a:solidFill>
                              <a:srgbClr val="45818E"/>
                            </a:solidFill>
                            <a:prstDash val="dot"/>
                            <a:round/>
                            <a:headEnd type="none" w="med" len="med"/>
                            <a:tailEnd type="none" w="med" len="med"/>
                          </a:ln>
                        </wps:spPr>
                        <wps:bodyPr/>
                      </wps:wsp>
                      <wps:wsp>
                        <wps:cNvPr id="34" name="Gerade Verbindung mit Pfeil 34"/>
                        <wps:cNvCnPr/>
                        <wps:spPr>
                          <a:xfrm>
                            <a:off x="3734225" y="1848100"/>
                            <a:ext cx="1695600" cy="885900"/>
                          </a:xfrm>
                          <a:prstGeom prst="straightConnector1">
                            <a:avLst/>
                          </a:prstGeom>
                          <a:noFill/>
                          <a:ln w="9525" cap="flat" cmpd="sng">
                            <a:solidFill>
                              <a:srgbClr val="45818E"/>
                            </a:solidFill>
                            <a:prstDash val="dot"/>
                            <a:round/>
                            <a:headEnd type="none" w="med" len="med"/>
                            <a:tailEnd type="none" w="med" len="med"/>
                          </a:ln>
                        </wps:spPr>
                        <wps:bodyPr/>
                      </wps:wsp>
                      <wps:wsp>
                        <wps:cNvPr id="35" name="Textfeld 35"/>
                        <wps:cNvSpPr txBox="1"/>
                        <wps:spPr>
                          <a:xfrm>
                            <a:off x="5508403" y="1019637"/>
                            <a:ext cx="2073712" cy="781579"/>
                          </a:xfrm>
                          <a:prstGeom prst="rect">
                            <a:avLst/>
                          </a:prstGeom>
                          <a:noFill/>
                          <a:ln w="28575" cap="flat" cmpd="sng">
                            <a:solidFill>
                              <a:srgbClr val="6AA84F"/>
                            </a:solidFill>
                            <a:prstDash val="solid"/>
                            <a:round/>
                            <a:headEnd type="none" w="sm" len="sm"/>
                            <a:tailEnd type="none" w="sm" len="sm"/>
                          </a:ln>
                        </wps:spPr>
                        <wps:txbx>
                          <w:txbxContent>
                            <w:p w:rsidR="00E37FEF" w:rsidRDefault="007B349C" w14:paraId="6722C5C8" w14:textId="20172B51">
                              <w:pPr>
                                <w:spacing w:line="240" w:lineRule="auto"/>
                                <w:jc w:val="center"/>
                                <w:textDirection w:val="btLr"/>
                              </w:pPr>
                              <w:r>
                                <w:rPr>
                                  <w:rFonts w:ascii="Arial" w:hAnsi="Arial"/>
                                  <w:color w:val="000000"/>
                                  <w:sz w:val="20"/>
                                </w:rPr>
                                <w:t>September [Year 8 and 9 students]</w:t>
                              </w:r>
                              <w:r w:rsidR="00D618CE">
                                <w:rPr>
                                  <w:rFonts w:ascii="Arial" w:hAnsi="Arial"/>
                                  <w:color w:val="000000"/>
                                  <w:sz w:val="20"/>
                                </w:rPr>
                                <w:t xml:space="preserve"> </w:t>
                              </w:r>
                              <w:r w:rsidRPr="00087898" w:rsidR="00D618CE">
                                <w:rPr>
                                  <w:rFonts w:ascii="Arial" w:hAnsi="Arial"/>
                                  <w:color w:val="000000"/>
                                  <w:sz w:val="20"/>
                                </w:rPr>
                                <w:t>externally assessed</w:t>
                              </w:r>
                            </w:p>
                            <w:p w:rsidR="00E37FEF" w:rsidRDefault="00D618CE" w14:paraId="3C0A830A" w14:textId="21D61969">
                              <w:pPr>
                                <w:spacing w:line="240" w:lineRule="auto"/>
                                <w:jc w:val="center"/>
                                <w:textDirection w:val="btLr"/>
                              </w:pPr>
                              <w:r>
                                <w:rPr>
                                  <w:rFonts w:ascii="Arial" w:hAnsi="Arial"/>
                                  <w:color w:val="000000"/>
                                  <w:sz w:val="20"/>
                                </w:rPr>
                                <w:t>n</w:t>
                              </w:r>
                              <w:r w:rsidR="007B349C">
                                <w:rPr>
                                  <w:rFonts w:ascii="Arial" w:hAnsi="Arial"/>
                                  <w:color w:val="000000"/>
                                  <w:sz w:val="20"/>
                                </w:rPr>
                                <w:t xml:space="preserve">ational </w:t>
                              </w:r>
                              <w:r>
                                <w:rPr>
                                  <w:rFonts w:ascii="Arial" w:hAnsi="Arial"/>
                                  <w:color w:val="000000"/>
                                  <w:sz w:val="20"/>
                                </w:rPr>
                                <w:t>exam</w:t>
                              </w:r>
                              <w:r w:rsidR="007B349C">
                                <w:rPr>
                                  <w:rFonts w:ascii="Arial" w:hAnsi="Arial"/>
                                  <w:color w:val="000000"/>
                                  <w:sz w:val="20"/>
                                </w:rPr>
                                <w:t xml:space="preserve"> grades (low stake)</w:t>
                              </w:r>
                            </w:p>
                          </w:txbxContent>
                        </wps:txbx>
                        <wps:bodyPr spcFirstLastPara="1" wrap="square" lIns="36000" tIns="36000" rIns="36000" bIns="36000" anchor="ctr" anchorCtr="0">
                          <a:noAutofit/>
                        </wps:bodyPr>
                      </wps:wsp>
                      <wps:wsp>
                        <wps:cNvPr id="36" name="Gerade Verbindung mit Pfeil 36"/>
                        <wps:cNvCnPr/>
                        <wps:spPr>
                          <a:xfrm flipH="1">
                            <a:off x="2896325" y="1848100"/>
                            <a:ext cx="3642600" cy="885900"/>
                          </a:xfrm>
                          <a:prstGeom prst="straightConnector1">
                            <a:avLst/>
                          </a:prstGeom>
                          <a:noFill/>
                          <a:ln w="9525" cap="flat" cmpd="sng">
                            <a:solidFill>
                              <a:srgbClr val="6AA84F"/>
                            </a:solidFill>
                            <a:prstDash val="solid"/>
                            <a:round/>
                            <a:headEnd type="none" w="med" len="med"/>
                            <a:tailEnd type="none" w="med" len="med"/>
                          </a:ln>
                        </wps:spPr>
                        <wps:bodyPr/>
                      </wps:wsp>
                      <wps:wsp>
                        <wps:cNvPr id="37" name="Gerade Verbindung mit Pfeil 37"/>
                        <wps:cNvCnPr/>
                        <wps:spPr>
                          <a:xfrm flipH="1">
                            <a:off x="3781925" y="1848100"/>
                            <a:ext cx="2757000" cy="885900"/>
                          </a:xfrm>
                          <a:prstGeom prst="straightConnector1">
                            <a:avLst/>
                          </a:prstGeom>
                          <a:noFill/>
                          <a:ln w="9525" cap="flat" cmpd="sng">
                            <a:solidFill>
                              <a:srgbClr val="6AA84F"/>
                            </a:solidFill>
                            <a:prstDash val="solid"/>
                            <a:round/>
                            <a:headEnd type="none" w="med" len="med"/>
                            <a:tailEnd type="none" w="med" len="med"/>
                          </a:ln>
                        </wps:spPr>
                        <wps:bodyPr/>
                      </wps:wsp>
                      <wps:wsp>
                        <wps:cNvPr id="38" name="Gerade Verbindung mit Pfeil 38"/>
                        <wps:cNvCnPr/>
                        <wps:spPr>
                          <a:xfrm flipH="1">
                            <a:off x="4715525" y="1848100"/>
                            <a:ext cx="1823400" cy="876300"/>
                          </a:xfrm>
                          <a:prstGeom prst="straightConnector1">
                            <a:avLst/>
                          </a:prstGeom>
                          <a:noFill/>
                          <a:ln w="9525" cap="flat" cmpd="sng">
                            <a:solidFill>
                              <a:srgbClr val="6AA84F"/>
                            </a:solidFill>
                            <a:prstDash val="solid"/>
                            <a:round/>
                            <a:headEnd type="none" w="med" len="med"/>
                            <a:tailEnd type="none" w="med" len="med"/>
                          </a:ln>
                        </wps:spPr>
                        <wps:bodyPr/>
                      </wps:wsp>
                      <wps:wsp>
                        <wps:cNvPr id="39" name="Gerade Verbindung mit Pfeil 39"/>
                        <wps:cNvCnPr/>
                        <wps:spPr>
                          <a:xfrm flipH="1">
                            <a:off x="5629925" y="1848100"/>
                            <a:ext cx="909000" cy="876300"/>
                          </a:xfrm>
                          <a:prstGeom prst="straightConnector1">
                            <a:avLst/>
                          </a:prstGeom>
                          <a:noFill/>
                          <a:ln w="9525" cap="flat" cmpd="sng">
                            <a:solidFill>
                              <a:srgbClr val="6AA84F"/>
                            </a:solidFill>
                            <a:prstDash val="solid"/>
                            <a:round/>
                            <a:headEnd type="none" w="med" len="med"/>
                            <a:tailEnd type="none" w="med" len="med"/>
                          </a:ln>
                        </wps:spPr>
                        <wps:bodyPr/>
                      </wps:wsp>
                      <wps:wsp>
                        <wps:cNvPr id="40" name="Gerade Verbindung mit Pfeil 40"/>
                        <wps:cNvCnPr/>
                        <wps:spPr>
                          <a:xfrm flipH="1">
                            <a:off x="6534725" y="1848100"/>
                            <a:ext cx="4200" cy="1943100"/>
                          </a:xfrm>
                          <a:prstGeom prst="straightConnector1">
                            <a:avLst/>
                          </a:prstGeom>
                          <a:noFill/>
                          <a:ln w="9525" cap="flat" cmpd="sng">
                            <a:solidFill>
                              <a:srgbClr val="6AA84F"/>
                            </a:solidFill>
                            <a:prstDash val="solid"/>
                            <a:round/>
                            <a:headEnd type="none" w="med" len="med"/>
                            <a:tailEnd type="none" w="med" len="med"/>
                          </a:ln>
                        </wps:spPr>
                        <wps:bodyPr/>
                      </wps:wsp>
                      <wps:wsp>
                        <wps:cNvPr id="41" name="Textfeld 41"/>
                        <wps:cNvSpPr txBox="1"/>
                        <wps:spPr>
                          <a:xfrm>
                            <a:off x="3650224" y="5401475"/>
                            <a:ext cx="1556206" cy="698921"/>
                          </a:xfrm>
                          <a:prstGeom prst="rect">
                            <a:avLst/>
                          </a:prstGeom>
                          <a:solidFill>
                            <a:srgbClr val="FFFFFF"/>
                          </a:solidFill>
                          <a:ln w="28575" cap="flat" cmpd="sng">
                            <a:solidFill>
                              <a:srgbClr val="C00000"/>
                            </a:solidFill>
                            <a:prstDash val="solid"/>
                            <a:round/>
                            <a:headEnd type="none" w="sm" len="sm"/>
                            <a:tailEnd type="none" w="sm" len="sm"/>
                          </a:ln>
                        </wps:spPr>
                        <wps:txbx>
                          <w:txbxContent>
                            <w:p w:rsidR="00E37FEF" w:rsidRDefault="007B349C" w14:paraId="35FE928F" w14:textId="77777777">
                              <w:pPr>
                                <w:spacing w:line="240" w:lineRule="auto"/>
                                <w:jc w:val="center"/>
                                <w:textDirection w:val="btLr"/>
                              </w:pPr>
                              <w:r>
                                <w:rPr>
                                  <w:rFonts w:ascii="Arial" w:hAnsi="Arial"/>
                                  <w:color w:val="000000"/>
                                  <w:sz w:val="20"/>
                                </w:rPr>
                                <w:t>March 12th - First school closures in Norway</w:t>
                              </w:r>
                            </w:p>
                          </w:txbxContent>
                        </wps:txbx>
                        <wps:bodyPr spcFirstLastPara="1" wrap="square" lIns="91425" tIns="91425" rIns="91425" bIns="91425" anchor="t" anchorCtr="0">
                          <a:noAutofit/>
                        </wps:bodyPr>
                      </wps:wsp>
                      <wps:wsp>
                        <wps:cNvPr id="42" name="Gerade Verbindung mit Pfeil 42"/>
                        <wps:cNvCnPr/>
                        <wps:spPr>
                          <a:xfrm>
                            <a:off x="5627300" y="2720975"/>
                            <a:ext cx="4800" cy="1239600"/>
                          </a:xfrm>
                          <a:prstGeom prst="straightConnector1">
                            <a:avLst/>
                          </a:prstGeom>
                          <a:noFill/>
                          <a:ln w="9525" cap="flat" cmpd="sng">
                            <a:solidFill>
                              <a:srgbClr val="6AA84F"/>
                            </a:solidFill>
                            <a:prstDash val="solid"/>
                            <a:round/>
                            <a:headEnd type="none" w="med" len="med"/>
                            <a:tailEnd type="none" w="med" len="med"/>
                          </a:ln>
                        </wps:spPr>
                        <wps:bodyPr/>
                      </wps:wsp>
                      <wps:wsp>
                        <wps:cNvPr id="43" name="Gerade Verbindung mit Pfeil 43"/>
                        <wps:cNvCnPr/>
                        <wps:spPr>
                          <a:xfrm>
                            <a:off x="4719875" y="2725750"/>
                            <a:ext cx="4800" cy="1239600"/>
                          </a:xfrm>
                          <a:prstGeom prst="straightConnector1">
                            <a:avLst/>
                          </a:prstGeom>
                          <a:noFill/>
                          <a:ln w="9525" cap="flat" cmpd="sng">
                            <a:solidFill>
                              <a:srgbClr val="6AA84F"/>
                            </a:solidFill>
                            <a:prstDash val="solid"/>
                            <a:round/>
                            <a:headEnd type="none" w="med" len="med"/>
                            <a:tailEnd type="none" w="med" len="med"/>
                          </a:ln>
                        </wps:spPr>
                        <wps:bodyPr/>
                      </wps:wsp>
                      <wps:wsp>
                        <wps:cNvPr id="44" name="Gerade Verbindung mit Pfeil 44"/>
                        <wps:cNvCnPr/>
                        <wps:spPr>
                          <a:xfrm>
                            <a:off x="3781925" y="2725750"/>
                            <a:ext cx="4800" cy="1239600"/>
                          </a:xfrm>
                          <a:prstGeom prst="straightConnector1">
                            <a:avLst/>
                          </a:prstGeom>
                          <a:noFill/>
                          <a:ln w="9525" cap="flat" cmpd="sng">
                            <a:solidFill>
                              <a:srgbClr val="6AA84F"/>
                            </a:solidFill>
                            <a:prstDash val="solid"/>
                            <a:round/>
                            <a:headEnd type="none" w="med" len="med"/>
                            <a:tailEnd type="none" w="med" len="med"/>
                          </a:ln>
                        </wps:spPr>
                        <wps:bodyPr/>
                      </wps:wsp>
                      <wps:wsp>
                        <wps:cNvPr id="45" name="Gerade Verbindung mit Pfeil 45"/>
                        <wps:cNvCnPr/>
                        <wps:spPr>
                          <a:xfrm>
                            <a:off x="2892938" y="2734000"/>
                            <a:ext cx="4800" cy="1239600"/>
                          </a:xfrm>
                          <a:prstGeom prst="straightConnector1">
                            <a:avLst/>
                          </a:prstGeom>
                          <a:noFill/>
                          <a:ln w="9525" cap="flat" cmpd="sng">
                            <a:solidFill>
                              <a:srgbClr val="6AA84F"/>
                            </a:solidFill>
                            <a:prstDash val="solid"/>
                            <a:round/>
                            <a:headEnd type="none" w="med" len="med"/>
                            <a:tailEnd type="none" w="med" len="med"/>
                          </a:ln>
                        </wps:spPr>
                        <wps:bodyPr/>
                      </wps:wsp>
                    </wpg:wgp>
                  </a:graphicData>
                </a:graphic>
              </wp:inline>
            </w:drawing>
          </mc:Choice>
          <mc:Fallback>
            <w:pict>
              <v:group id="Gruppieren 1" style="width:704.45pt;height:297.1pt;mso-position-horizontal-relative:char;mso-position-vertical-relative:line" coordsize="77535,50955" coordorigin="9172,10196" o:spid="_x0000_s1030" w14:anchorId="3BC9CB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">
                <v:shapetype id="_x0000_t32" coordsize="21600,21600" o:oned="t" filled="f" o:spt="32" path="m,l21600,21600e">
                  <v:path fillok="f" arrowok="t" o:connecttype="none"/>
                  <o:lock v:ext="edit" shapetype="t"/>
                </v:shapetype>
                <v:shape id="Gerade Verbindung mit Pfeil 2" style="position:absolute;left:9172;top:37355;width:77535;height:0;visibility:visible;mso-wrap-style:square" o:spid="_x0000_s1031"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">
                  <v:stroke startarrow="diamond" endarrow="block"/>
                </v:shape>
                <v:shape id="Gerade Verbindung mit Pfeil 3" style="position:absolute;left:12484;top:36478;width:0;height:2241;visibility:visible;mso-wrap-style:square" o:spid="_x0000_s103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v:shape id="Gerade Verbindung mit Pfeil 4" style="position:absolute;left:21800;top:36478;width:0;height:2241;visibility:visible;mso-wrap-style:square" o:spid="_x0000_s1033"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jScxAAAANoAAAAPAAAAZHJzL2Rvd25yZXYueG1sRI9PawIx&#10;FMTvhX6H8AQvRbNKFd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LayNJzEAAAA2gAAAA8A&#10;AAAAAAAAAAAAAAAABwIAAGRycy9kb3ducmV2LnhtbFBLBQYAAAAAAwADALcAAAD4AgAAAAA=&#10;"/>
                <v:shape id="Gerade Verbindung mit Pfeil 5" style="position:absolute;left:31117;top:36478;width:0;height:2241;visibility:visible;mso-wrap-style:square" o:spid="_x0000_s103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"/>
                <v:shape id="Gerade Verbindung mit Pfeil 6" style="position:absolute;left:40433;top:36478;width:0;height:2241;visibility:visible;mso-wrap-style:square" o:spid="_x0000_s103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v:shape id="Gerade Verbindung mit Pfeil 7" style="position:absolute;left:49847;top:36478;width:0;height:2241;visibility:visible;mso-wrap-style:square" o:spid="_x0000_s1036"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"/>
                <v:shape id="Gerade Verbindung mit Pfeil 8" style="position:absolute;left:59067;top:36478;width:0;height:2241;visibility:visible;mso-wrap-style:square" o:spid="_x0000_s1037"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"/>
                <v:shape id="Textfeld 9" style="position:absolute;left:9512;top:38702;width:6174;height:5080;visibility:visible;mso-wrap-style:square;v-text-anchor:top" o:spid="_x0000_s103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v:textbox inset="2.53958mm,2.53958mm,2.53958mm,2.53958mm">
                    <w:txbxContent>
                      <w:p w:rsidRPr="00F4024B" w:rsidR="00E37FEF" w:rsidRDefault="007B349C" w14:paraId="284FBD25" w14:textId="77777777">
                        <w:pPr>
                          <w:spacing w:line="240" w:lineRule="auto"/>
                          <w:textDirection w:val="btLr"/>
                        </w:pPr>
                        <w:r w:rsidRPr="00F4024B">
                          <w:rPr>
                            <w:rFonts w:ascii="Arial" w:hAnsi="Arial"/>
                            <w:color w:val="000000"/>
                            <w:sz w:val="28"/>
                          </w:rPr>
                          <w:t>2016</w:t>
                        </w:r>
                      </w:p>
                    </w:txbxContent>
                  </v:textbox>
                </v:shape>
                <v:shape id="Textfeld 10" style="position:absolute;left:28144;top:38715;width:5944;height:7991;visibility:visible;mso-wrap-style:square;v-text-anchor:top" o:spid="_x0000_s103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">
                  <v:textbox inset="2.53958mm,2.53958mm,2.53958mm,2.53958mm">
                    <w:txbxContent>
                      <w:p w:rsidR="00E37FEF" w:rsidRDefault="007B349C" w14:paraId="32BADF69" w14:textId="77777777">
                        <w:pPr>
                          <w:spacing w:line="240" w:lineRule="auto"/>
                          <w:textDirection w:val="btLr"/>
                        </w:pPr>
                        <w:r>
                          <w:rPr>
                            <w:rFonts w:ascii="Arial" w:hAnsi="Arial"/>
                            <w:color w:val="000000"/>
                            <w:sz w:val="28"/>
                          </w:rPr>
                          <w:t>2018</w:t>
                        </w:r>
                      </w:p>
                    </w:txbxContent>
                  </v:textbox>
                </v:shape>
                <v:shape id="Textfeld 11" style="position:absolute;left:18828;top:38715;width:5945;height:7991;visibility:visible;mso-wrap-style:square;v-text-anchor:top" o:spid="_x0000_s104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v:textbox inset="2.53958mm,2.53958mm,2.53958mm,2.53958mm">
                    <w:txbxContent>
                      <w:p w:rsidR="00E37FEF" w:rsidRDefault="007B349C" w14:paraId="5AD8DDB7" w14:textId="77777777">
                        <w:pPr>
                          <w:spacing w:line="240" w:lineRule="auto"/>
                          <w:textDirection w:val="btLr"/>
                        </w:pPr>
                        <w:r>
                          <w:rPr>
                            <w:rFonts w:ascii="Arial" w:hAnsi="Arial"/>
                            <w:color w:val="000000"/>
                            <w:sz w:val="28"/>
                          </w:rPr>
                          <w:t>2017</w:t>
                        </w:r>
                      </w:p>
                    </w:txbxContent>
                  </v:textbox>
                </v:shape>
                <v:shape id="Textfeld 12" style="position:absolute;left:37460;top:38715;width:5944;height:7991;visibility:visible;mso-wrap-style:square;v-text-anchor:top" o:spid="_x0000_s10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">
                  <v:textbox inset="2.53958mm,2.53958mm,2.53958mm,2.53958mm">
                    <w:txbxContent>
                      <w:p w:rsidR="00E37FEF" w:rsidRDefault="007B349C" w14:paraId="471C9C7C" w14:textId="77777777">
                        <w:pPr>
                          <w:spacing w:line="240" w:lineRule="auto"/>
                          <w:textDirection w:val="btLr"/>
                        </w:pPr>
                        <w:r>
                          <w:rPr>
                            <w:rFonts w:ascii="Arial" w:hAnsi="Arial"/>
                            <w:color w:val="000000"/>
                            <w:sz w:val="28"/>
                          </w:rPr>
                          <w:t>2019</w:t>
                        </w:r>
                      </w:p>
                    </w:txbxContent>
                  </v:textbox>
                </v:shape>
                <v:shape id="Textfeld 13" style="position:absolute;left:46874;top:38715;width:5935;height:7991;visibility:visible;mso-wrap-style:square;v-text-anchor:top" o:spid="_x0000_s10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v:textbox inset="2.53958mm,2.53958mm,2.53958mm,2.53958mm">
                    <w:txbxContent>
                      <w:p w:rsidR="00E37FEF" w:rsidRDefault="007B349C" w14:paraId="78E3A462" w14:textId="77777777">
                        <w:pPr>
                          <w:spacing w:line="240" w:lineRule="auto"/>
                          <w:textDirection w:val="btLr"/>
                        </w:pPr>
                        <w:r>
                          <w:rPr>
                            <w:rFonts w:ascii="Arial" w:hAnsi="Arial"/>
                            <w:color w:val="000000"/>
                            <w:sz w:val="28"/>
                          </w:rPr>
                          <w:t>2020</w:t>
                        </w:r>
                      </w:p>
                    </w:txbxContent>
                  </v:textbox>
                </v:shape>
                <v:shape id="Textfeld 14" style="position:absolute;left:56092;top:38715;width:5944;height:7991;visibility:visible;mso-wrap-style:square;v-text-anchor:top" o:spid="_x0000_s104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v:textbox inset="2.53958mm,2.53958mm,2.53958mm,2.53958mm">
                    <w:txbxContent>
                      <w:p w:rsidR="00E37FEF" w:rsidRDefault="007B349C" w14:paraId="66493010" w14:textId="77777777">
                        <w:pPr>
                          <w:spacing w:line="240" w:lineRule="auto"/>
                          <w:textDirection w:val="btLr"/>
                        </w:pPr>
                        <w:r>
                          <w:rPr>
                            <w:rFonts w:ascii="Arial" w:hAnsi="Arial"/>
                            <w:color w:val="000000"/>
                            <w:sz w:val="28"/>
                          </w:rPr>
                          <w:t>2021</w:t>
                        </w:r>
                      </w:p>
                    </w:txbxContent>
                  </v:textbox>
                </v:shape>
                <v:shape id="Textfeld 15" style="position:absolute;left:65311;top:38715;width:5944;height:7991;visibility:visible;mso-wrap-style:square;v-text-anchor:top" o:spid="_x0000_s10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v:textbox inset="2.53958mm,2.53958mm,2.53958mm,2.53958mm">
                    <w:txbxContent>
                      <w:p w:rsidR="00E37FEF" w:rsidRDefault="007B349C" w14:paraId="5CDBF539" w14:textId="77777777">
                        <w:pPr>
                          <w:spacing w:line="240" w:lineRule="auto"/>
                          <w:textDirection w:val="btLr"/>
                        </w:pPr>
                        <w:r>
                          <w:rPr>
                            <w:rFonts w:ascii="Arial" w:hAnsi="Arial"/>
                            <w:color w:val="000000"/>
                            <w:sz w:val="28"/>
                          </w:rPr>
                          <w:t>2022</w:t>
                        </w:r>
                      </w:p>
                    </w:txbxContent>
                  </v:textbox>
                </v:shape>
                <v:shape id="Gerade Verbindung mit Pfeil 16" style="position:absolute;left:68383;top:36478;width:0;height:2241;visibility:visible;mso-wrap-style:square" o:spid="_x0000_s104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shape id="Gerade Verbindung mit Pfeil 17" style="position:absolute;left:51947;top:36477;width:116;height:17429;flip:y;visibility:visible;mso-wrap-style:square" o:spid="_x0000_s1046" strokecolor="#c0000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"/>
                <v:shape id="Gerade Verbindung mit Pfeil 18" style="position:absolute;left:45305;top:27332;width:21;height:11985;rotation:180;flip:x;visibility:visible;mso-wrap-style:square" o:spid="_x0000_s1047"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"/>
                <v:shape id="Gerade Verbindung mit Pfeil 19" style="position:absolute;left:54373;top:41032;width:171;height:17538;rotation:180;flip:x;visibility:visible;mso-wrap-style:square" o:spid="_x0000_s1048" strokecolor="#c0000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"/>
                <v:shape id="Gerade Verbindung mit Pfeil 20" style="position:absolute;left:63728;top:27142;width:6;height:12390;rotation:180;flip:x;visibility:visible;mso-wrap-style:square" o:spid="_x0000_s1049"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">
                  <v:stroke dashstyle="dot"/>
                </v:shape>
                <v:shape id="Textfeld 21" style="position:absolute;left:21389;top:10196;width:32059;height:8003;visibility:visible;mso-wrap-style:square;v-text-anchor:top" o:spid="_x0000_s1050" filled="f" strokecolor="#45818e" strokeweight="2.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">
                  <v:stroke joinstyle="round" startarrowwidth="narrow" startarrowlength="short" endarrowwidth="narrow" endarrowlength="short"/>
                  <v:textbox inset="1mm,1mm,1mm,1mm">
                    <w:txbxContent>
                      <w:p w:rsidRPr="00087898" w:rsidR="00E37FEF" w:rsidRDefault="007B349C" w14:paraId="39E2B489" w14:textId="77777777">
                        <w:pPr>
                          <w:spacing w:line="240" w:lineRule="auto"/>
                          <w:jc w:val="center"/>
                          <w:textDirection w:val="btLr"/>
                        </w:pPr>
                        <w:r w:rsidRPr="00087898">
                          <w:rPr>
                            <w:rFonts w:ascii="Arial" w:hAnsi="Arial"/>
                            <w:color w:val="000000"/>
                            <w:sz w:val="20"/>
                          </w:rPr>
                          <w:t>June [Year 10 students]</w:t>
                        </w:r>
                      </w:p>
                      <w:p w:rsidRPr="00087898" w:rsidR="00E37FEF" w:rsidRDefault="007B349C" w14:paraId="4934C336" w14:textId="77777777">
                        <w:pPr>
                          <w:spacing w:line="240" w:lineRule="auto"/>
                          <w:jc w:val="center"/>
                          <w:textDirection w:val="btLr"/>
                        </w:pPr>
                        <w:r w:rsidRPr="00087898">
                          <w:rPr>
                            <w:rFonts w:ascii="Arial" w:hAnsi="Arial"/>
                            <w:color w:val="000000"/>
                            <w:sz w:val="20"/>
                          </w:rPr>
                          <w:t>Teacher assigned oral and written grades as well as externally assessed written exam grades (high stake)</w:t>
                        </w:r>
                      </w:p>
                    </w:txbxContent>
                  </v:textbox>
                </v:shape>
                <v:shape id="Gerade Verbindung mit Pfeil 22" style="position:absolute;left:36106;top:27379;width:72;height:12153;rotation:180;flip:x;visibility:visible;mso-wrap-style:square" o:spid="_x0000_s1051"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"/>
                <v:shape id="Gerade Verbindung mit Pfeil 23" style="position:absolute;left:26485;top:27244;width:96;height:12192;rotation:180;flip:x;visibility:visible;mso-wrap-style:square" o:spid="_x0000_s1052"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"/>
                <v:shape id="Gerade Verbindung mit Pfeil 24" style="position:absolute;left:16984;top:27379;width:72;height:12153;rotation:180;visibility:visible;mso-wrap-style:square" o:spid="_x0000_s1053"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"/>
                <v:shape id="Gerade Verbindung mit Pfeil 25" style="position:absolute;left:16984;top:18481;width:20478;height:8946;flip:x;visibility:visible;mso-wrap-style:square" o:spid="_x0000_s1054"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"/>
                <v:shape id="Gerade Verbindung mit Pfeil 26" style="position:absolute;left:26575;top:18481;width:10767;height:8781;flip:x;visibility:visible;mso-wrap-style:square" o:spid="_x0000_s1055"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"/>
                <v:shape id="Gerade Verbindung mit Pfeil 27" style="position:absolute;left:36178;top:18481;width:1164;height:8946;flip:x;visibility:visible;mso-wrap-style:square" o:spid="_x0000_s1056"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"/>
                <v:shape id="Gerade Verbindung mit Pfeil 28" style="position:absolute;left:37342;top:18481;width:8004;height:8859;visibility:visible;mso-wrap-style:square" o:spid="_x0000_s1057"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"/>
                <v:shape id="Gerade Verbindung mit Pfeil 29" style="position:absolute;left:37342;top:18481;width:26418;height:8733;visibility:visible;mso-wrap-style:square" o:spid="_x0000_s1058"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">
                  <v:stroke dashstyle="dot"/>
                </v:shape>
                <v:shape id="Textfeld 30" style="position:absolute;left:54352;top:54016;width:18744;height:7136;visibility:visible;mso-wrap-style:square;v-text-anchor:middle" o:spid="_x0000_s1059" strokecolor="#c00000" strokeweight="2.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">
                  <v:stroke joinstyle="round" startarrowwidth="narrow" startarrowlength="short" endarrowwidth="narrow" endarrowlength="short"/>
                  <v:textbox inset="1mm,1mm,1mm,1mm">
                    <w:txbxContent>
                      <w:p w:rsidR="00E37FEF" w:rsidRDefault="007B349C" w14:paraId="78BEA3DB" w14:textId="77777777">
                        <w:pPr>
                          <w:spacing w:line="240" w:lineRule="auto"/>
                          <w:jc w:val="center"/>
                          <w:textDirection w:val="btLr"/>
                        </w:pPr>
                        <w:r>
                          <w:rPr>
                            <w:rFonts w:ascii="Arial" w:hAnsi="Arial"/>
                            <w:color w:val="000000"/>
                            <w:sz w:val="20"/>
                          </w:rPr>
                          <w:t>June 2020 - Only teacher assigned written marks</w:t>
                        </w:r>
                      </w:p>
                    </w:txbxContent>
                  </v:textbox>
                </v:shape>
                <v:shapetype id="_x0000_t87" coordsize="21600,21600" filled="f" o:spt="87" adj="1800,10800" path="m21600,qx10800@0l10800@2qy0@11,10800@3l10800@1qy21600,21600e">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Geschweifte Klammer links 31" style="position:absolute;left:56345;top:38432;width:3102;height:11664;rotation:-90;visibility:visible;mso-wrap-style:square;v-text-anchor:middle" o:spid="_x0000_s1060" type="#_x0000_t87" adj="2872,10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">
                  <v:stroke startarrowwidth="narrow" startarrowlength="short" endarrowwidth="narrow" endarrowlength="short"/>
                  <v:textbox inset="2.53958mm,2.53958mm,2.53958mm,2.53958mm">
                    <w:txbxContent>
                      <w:p w:rsidR="00E37FEF" w:rsidRDefault="00E37FEF" w14:paraId="6D507B3F" w14:textId="77777777">
                        <w:pPr>
                          <w:spacing w:line="240" w:lineRule="auto"/>
                          <w:textDirection w:val="btLr"/>
                        </w:pPr>
                      </w:p>
                    </w:txbxContent>
                  </v:textbox>
                </v:shape>
                <v:shape id="Textfeld 32" style="position:absolute;left:40277;top:46212;width:34980;height:5636;visibility:visible;mso-wrap-style:square;v-text-anchor:top" o:spid="_x0000_s1061"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">
                  <v:stroke joinstyle="round" startarrowwidth="narrow" startarrowlength="short" endarrowwidth="narrow" endarrowlength="short"/>
                  <v:textbox inset="1mm,1mm,1mm,1mm">
                    <w:txbxContent>
                      <w:p w:rsidR="00E37FEF" w:rsidRDefault="007B349C" w14:paraId="49FD0FB0" w14:textId="604EB2F0">
                        <w:pPr>
                          <w:spacing w:line="240" w:lineRule="auto"/>
                          <w:jc w:val="center"/>
                          <w:textDirection w:val="btLr"/>
                        </w:pPr>
                        <w:r>
                          <w:rPr>
                            <w:rFonts w:ascii="Arial" w:hAnsi="Arial"/>
                            <w:color w:val="000000"/>
                            <w:sz w:val="20"/>
                          </w:rPr>
                          <w:t>School closures of varying length depending on infection incidence in municipalities</w:t>
                        </w:r>
                        <w:r w:rsidR="001E0F3A">
                          <w:rPr>
                            <w:rFonts w:ascii="Arial" w:hAnsi="Arial"/>
                            <w:color w:val="000000"/>
                            <w:sz w:val="20"/>
                          </w:rPr>
                          <w:t xml:space="preserve"> or schools</w:t>
                        </w:r>
                      </w:p>
                    </w:txbxContent>
                  </v:textbox>
                </v:shape>
                <v:shape id="Gerade Verbindung mit Pfeil 33" style="position:absolute;left:54352;top:27331;width:42;height:12201;rotation:180;visibility:visible;mso-wrap-style:square" o:spid="_x0000_s1062"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">
                  <v:stroke dashstyle="dot"/>
                </v:shape>
                <v:shape id="Gerade Verbindung mit Pfeil 34" style="position:absolute;left:37342;top:18481;width:16956;height:8859;visibility:visible;mso-wrap-style:square" o:spid="_x0000_s1063" strokecolor="#45818e"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">
                  <v:stroke dashstyle="dot"/>
                </v:shape>
                <v:shape id="Textfeld 35" style="position:absolute;left:55084;top:10196;width:20737;height:7816;visibility:visible;mso-wrap-style:square;v-text-anchor:middle" o:spid="_x0000_s1064" filled="f" strokecolor="#6aa84f" strokeweight="2.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">
                  <v:stroke joinstyle="round" startarrowwidth="narrow" startarrowlength="short" endarrowwidth="narrow" endarrowlength="short"/>
                  <v:textbox inset="1mm,1mm,1mm,1mm">
                    <w:txbxContent>
                      <w:p w:rsidR="00E37FEF" w:rsidRDefault="007B349C" w14:paraId="6722C5C8" w14:textId="20172B51">
                        <w:pPr>
                          <w:spacing w:line="240" w:lineRule="auto"/>
                          <w:jc w:val="center"/>
                          <w:textDirection w:val="btLr"/>
                        </w:pPr>
                        <w:r>
                          <w:rPr>
                            <w:rFonts w:ascii="Arial" w:hAnsi="Arial"/>
                            <w:color w:val="000000"/>
                            <w:sz w:val="20"/>
                          </w:rPr>
                          <w:t>September [Year 8 and 9 students]</w:t>
                        </w:r>
                        <w:r w:rsidR="00D618CE">
                          <w:rPr>
                            <w:rFonts w:ascii="Arial" w:hAnsi="Arial"/>
                            <w:color w:val="000000"/>
                            <w:sz w:val="20"/>
                          </w:rPr>
                          <w:t xml:space="preserve"> </w:t>
                        </w:r>
                        <w:r w:rsidRPr="00087898" w:rsidR="00D618CE">
                          <w:rPr>
                            <w:rFonts w:ascii="Arial" w:hAnsi="Arial"/>
                            <w:color w:val="000000"/>
                            <w:sz w:val="20"/>
                          </w:rPr>
                          <w:t>externally assessed</w:t>
                        </w:r>
                      </w:p>
                      <w:p w:rsidR="00E37FEF" w:rsidRDefault="00D618CE" w14:paraId="3C0A830A" w14:textId="21D61969">
                        <w:pPr>
                          <w:spacing w:line="240" w:lineRule="auto"/>
                          <w:jc w:val="center"/>
                          <w:textDirection w:val="btLr"/>
                        </w:pPr>
                        <w:r>
                          <w:rPr>
                            <w:rFonts w:ascii="Arial" w:hAnsi="Arial"/>
                            <w:color w:val="000000"/>
                            <w:sz w:val="20"/>
                          </w:rPr>
                          <w:t>n</w:t>
                        </w:r>
                        <w:r w:rsidR="007B349C">
                          <w:rPr>
                            <w:rFonts w:ascii="Arial" w:hAnsi="Arial"/>
                            <w:color w:val="000000"/>
                            <w:sz w:val="20"/>
                          </w:rPr>
                          <w:t xml:space="preserve">ational </w:t>
                        </w:r>
                        <w:r>
                          <w:rPr>
                            <w:rFonts w:ascii="Arial" w:hAnsi="Arial"/>
                            <w:color w:val="000000"/>
                            <w:sz w:val="20"/>
                          </w:rPr>
                          <w:t>exam</w:t>
                        </w:r>
                        <w:r w:rsidR="007B349C">
                          <w:rPr>
                            <w:rFonts w:ascii="Arial" w:hAnsi="Arial"/>
                            <w:color w:val="000000"/>
                            <w:sz w:val="20"/>
                          </w:rPr>
                          <w:t xml:space="preserve"> grades (low stake)</w:t>
                        </w:r>
                      </w:p>
                    </w:txbxContent>
                  </v:textbox>
                </v:shape>
                <v:shape id="Gerade Verbindung mit Pfeil 36" style="position:absolute;left:28963;top:18481;width:36426;height:8859;flip:x;visibility:visible;mso-wrap-style:square" o:spid="_x0000_s1065"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"/>
                <v:shape id="Gerade Verbindung mit Pfeil 37" style="position:absolute;left:37819;top:18481;width:27570;height:8859;flip:x;visibility:visible;mso-wrap-style:square" o:spid="_x0000_s1066"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"/>
                <v:shape id="Gerade Verbindung mit Pfeil 38" style="position:absolute;left:47155;top:18481;width:18234;height:8763;flip:x;visibility:visible;mso-wrap-style:square" o:spid="_x0000_s1067"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"/>
                <v:shape id="Gerade Verbindung mit Pfeil 39" style="position:absolute;left:56299;top:18481;width:9090;height:8763;flip:x;visibility:visible;mso-wrap-style:square" o:spid="_x0000_s1068"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"/>
                <v:shape id="Gerade Verbindung mit Pfeil 40" style="position:absolute;left:65347;top:18481;width:42;height:19431;flip:x;visibility:visible;mso-wrap-style:square" o:spid="_x0000_s1069"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"/>
                <v:shape id="Textfeld 41" style="position:absolute;left:36502;top:54014;width:15562;height:6989;visibility:visible;mso-wrap-style:square;v-text-anchor:top" o:spid="_x0000_s1070" strokecolor="#c00000" strokeweight="2.2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">
                  <v:stroke joinstyle="round" startarrowwidth="narrow" startarrowlength="short" endarrowwidth="narrow" endarrowlength="short"/>
                  <v:textbox inset="2.53958mm,2.53958mm,2.53958mm,2.53958mm">
                    <w:txbxContent>
                      <w:p w:rsidR="00E37FEF" w:rsidRDefault="007B349C" w14:paraId="35FE928F" w14:textId="77777777">
                        <w:pPr>
                          <w:spacing w:line="240" w:lineRule="auto"/>
                          <w:jc w:val="center"/>
                          <w:textDirection w:val="btLr"/>
                        </w:pPr>
                        <w:r>
                          <w:rPr>
                            <w:rFonts w:ascii="Arial" w:hAnsi="Arial"/>
                            <w:color w:val="000000"/>
                            <w:sz w:val="20"/>
                          </w:rPr>
                          <w:t>March 12th - First school closures in Norway</w:t>
                        </w:r>
                      </w:p>
                    </w:txbxContent>
                  </v:textbox>
                </v:shape>
                <v:shape id="Gerade Verbindung mit Pfeil 42" style="position:absolute;left:56273;top:27209;width:48;height:12396;visibility:visible;mso-wrap-style:square" o:spid="_x0000_s1071"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"/>
                <v:shape id="Gerade Verbindung mit Pfeil 43" style="position:absolute;left:47198;top:27257;width:48;height:12396;visibility:visible;mso-wrap-style:square" o:spid="_x0000_s1072"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"/>
                <v:shape id="Gerade Verbindung mit Pfeil 44" style="position:absolute;left:37819;top:27257;width:48;height:12396;visibility:visible;mso-wrap-style:square" o:spid="_x0000_s1073"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"/>
                <v:shape id="Gerade Verbindung mit Pfeil 45" style="position:absolute;left:28929;top:27340;width:48;height:12396;visibility:visible;mso-wrap-style:square" o:spid="_x0000_s1074" strokecolor="#6aa84f"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"/>
                <w10:anchorlock/>
              </v:group>
            </w:pict>
          </mc:Fallback>
        </mc:AlternateContent>
      </w:r>
    </w:p>
    <w:p w:rsidR="00DC0AB7" w:rsidP="00DC0AB7" w:rsidRDefault="007B349C" w14:paraId="4105A4B8" w14:textId="77777777">
      <w:pPr>
        <w:rPr>
          <w:rFonts w:asciiTheme="majorHAnsi" w:hAnsiTheme="majorHAnsi" w:cstheme="majorHAnsi"/>
          <w:sz w:val="18"/>
          <w:szCs w:val="18"/>
        </w:rPr>
        <w:sectPr w:rsidR="00DC0AB7" w:rsidSect="00951223">
          <w:pgSz w:w="16834" w:h="11909" w:orient="landscape"/>
          <w:pgMar w:top="1440" w:right="1440" w:bottom="1440" w:left="1440" w:header="720" w:footer="720" w:gutter="0"/>
          <w:cols w:space="720"/>
          <w:docGrid w:linePitch="299"/>
        </w:sectPr>
      </w:pPr>
      <w:r w:rsidRPr="007B349C">
        <w:rPr>
          <w:rFonts w:asciiTheme="majorHAnsi" w:hAnsiTheme="majorHAnsi" w:cstheme="majorHAnsi"/>
          <w:i/>
          <w:sz w:val="18"/>
          <w:szCs w:val="18"/>
        </w:rPr>
        <w:t xml:space="preserve">Note. </w:t>
      </w:r>
      <w:r w:rsidRPr="007B349C">
        <w:rPr>
          <w:rFonts w:asciiTheme="majorHAnsi" w:hAnsiTheme="majorHAnsi" w:cstheme="majorHAnsi"/>
          <w:sz w:val="18"/>
          <w:szCs w:val="18"/>
        </w:rPr>
        <w:t>Dotted lines indicate that this data was not collected due to school closures.</w:t>
      </w:r>
      <w:r w:rsidR="00E81EA6">
        <w:rPr>
          <w:rFonts w:asciiTheme="majorHAnsi" w:hAnsiTheme="majorHAnsi" w:cstheme="majorHAnsi"/>
          <w:sz w:val="18"/>
          <w:szCs w:val="18"/>
        </w:rPr>
        <w:t xml:space="preserve"> </w:t>
      </w:r>
      <w:r w:rsidRPr="00E81EA6" w:rsidR="00E81EA6">
        <w:rPr>
          <w:rFonts w:asciiTheme="majorHAnsi" w:hAnsiTheme="majorHAnsi" w:cstheme="majorHAnsi"/>
          <w:sz w:val="18"/>
          <w:szCs w:val="18"/>
        </w:rPr>
        <w:t>First school closures: 12 March 2020 for six weeks, then irregular opening according to warning levels (e.g., yellow and red flag). From 15 May 2020 at the latest, all schools should have reopened.</w:t>
      </w:r>
      <w:r w:rsidR="00DC0AB7">
        <w:rPr>
          <w:rFonts w:asciiTheme="majorHAnsi" w:hAnsiTheme="majorHAnsi" w:cstheme="majorHAnsi"/>
          <w:sz w:val="18"/>
          <w:szCs w:val="18"/>
        </w:rPr>
        <w:t xml:space="preserve"> </w:t>
      </w:r>
      <w:r w:rsidRPr="00DC0AB7" w:rsidR="00DC0AB7">
        <w:rPr>
          <w:rFonts w:asciiTheme="majorHAnsi" w:hAnsiTheme="majorHAnsi" w:cstheme="majorHAnsi"/>
          <w:sz w:val="18"/>
          <w:szCs w:val="18"/>
        </w:rPr>
        <w:t>Second school closures: Varying school closings at the school level, January 4, 2021 through March 12, 2021.</w:t>
      </w:r>
    </w:p>
    <w:p w:rsidRPr="008D4AA9" w:rsidR="00E37FEF" w:rsidP="7B936C39" w:rsidRDefault="007B349C" w14:paraId="265C4C53" w14:textId="4588D8A2">
      <w:pPr>
        <w:pStyle w:val="Heading2"/>
        <w:rPr>
          <w:rFonts w:asciiTheme="majorHAnsi" w:hAnsiTheme="majorHAnsi" w:cstheme="majorBidi"/>
          <w:b w:val="0"/>
          <w:lang w:val="en-US"/>
        </w:rPr>
      </w:pPr>
      <w:r w:rsidRPr="73ACBECD">
        <w:rPr>
          <w:rFonts w:asciiTheme="majorHAnsi" w:hAnsiTheme="majorHAnsi" w:cstheme="majorBidi"/>
          <w:lang w:val="en-US"/>
        </w:rPr>
        <w:t xml:space="preserve">Unit of </w:t>
      </w:r>
      <w:r w:rsidRPr="73ACBECD" w:rsidR="73ACBECD">
        <w:rPr>
          <w:rFonts w:asciiTheme="majorHAnsi" w:hAnsiTheme="majorHAnsi" w:cstheme="majorBidi"/>
          <w:lang w:val="en-US"/>
        </w:rPr>
        <w:t>Analysis</w:t>
      </w:r>
    </w:p>
    <w:p w:rsidRPr="0019410D" w:rsidR="00E37FEF" w:rsidP="0019410D" w:rsidRDefault="00DE23F0" w14:paraId="3DE8DE93" w14:textId="0FBCD24E">
      <w:r w:rsidRPr="0019410D">
        <w:t>In study 1, we</w:t>
      </w:r>
      <w:r w:rsidRPr="0019410D" w:rsidR="007B349C">
        <w:t xml:space="preserve"> </w:t>
      </w:r>
      <w:r w:rsidRPr="0019410D">
        <w:t xml:space="preserve">will </w:t>
      </w:r>
      <w:r w:rsidRPr="0019410D" w:rsidR="007B349C">
        <w:t>focus on Year 10 students as this cohort represents the end of Norway’s compulsory education (</w:t>
      </w:r>
      <w:proofErr w:type="spellStart"/>
      <w:r w:rsidRPr="0019410D" w:rsidR="007B349C">
        <w:rPr>
          <w:i/>
        </w:rPr>
        <w:t>grunnskole</w:t>
      </w:r>
      <w:proofErr w:type="spellEnd"/>
      <w:r w:rsidRPr="0019410D" w:rsidR="007B349C">
        <w:t>) years, after which, students have the freedom to continue into either vocational (</w:t>
      </w:r>
      <w:proofErr w:type="spellStart"/>
      <w:r w:rsidRPr="0019410D" w:rsidR="007B349C">
        <w:rPr>
          <w:i/>
        </w:rPr>
        <w:t>yrkesfaglig</w:t>
      </w:r>
      <w:proofErr w:type="spellEnd"/>
      <w:r w:rsidRPr="0019410D" w:rsidR="007B349C">
        <w:rPr>
          <w:i/>
        </w:rPr>
        <w:t xml:space="preserve"> </w:t>
      </w:r>
      <w:proofErr w:type="spellStart"/>
      <w:r w:rsidRPr="0019410D" w:rsidR="007B349C">
        <w:rPr>
          <w:i/>
        </w:rPr>
        <w:t>opplæring</w:t>
      </w:r>
      <w:proofErr w:type="spellEnd"/>
      <w:r w:rsidRPr="0019410D" w:rsidR="007B349C">
        <w:t>) or academic (</w:t>
      </w:r>
      <w:proofErr w:type="spellStart"/>
      <w:r w:rsidRPr="0019410D" w:rsidR="007B349C">
        <w:rPr>
          <w:i/>
        </w:rPr>
        <w:t>studieforberedende</w:t>
      </w:r>
      <w:proofErr w:type="spellEnd"/>
      <w:r w:rsidRPr="0019410D" w:rsidR="007B349C">
        <w:rPr>
          <w:i/>
        </w:rPr>
        <w:t xml:space="preserve"> </w:t>
      </w:r>
      <w:proofErr w:type="spellStart"/>
      <w:r w:rsidRPr="0019410D" w:rsidR="007B349C">
        <w:rPr>
          <w:i/>
        </w:rPr>
        <w:t>opplæring</w:t>
      </w:r>
      <w:proofErr w:type="spellEnd"/>
      <w:r w:rsidRPr="0019410D" w:rsidR="007B349C">
        <w:t>) streams based on their academic performance (</w:t>
      </w:r>
      <w:proofErr w:type="spellStart"/>
      <w:r w:rsidRPr="0019410D" w:rsidR="007B349C">
        <w:rPr>
          <w:i/>
        </w:rPr>
        <w:t>grunnskolepoeng</w:t>
      </w:r>
      <w:proofErr w:type="spellEnd"/>
      <w:r w:rsidRPr="0019410D" w:rsidR="007B349C">
        <w:t xml:space="preserve">, grade point average [GPA]) as well as personal interests. Resultantly, academic achievement data for Year 10 are highly regular thanks to the large number of common subjects and contain minimum missing data as a result of </w:t>
      </w:r>
      <w:r w:rsidR="00466DC8">
        <w:t>Y</w:t>
      </w:r>
      <w:r w:rsidRPr="0019410D" w:rsidR="007B349C">
        <w:t xml:space="preserve">ear 10’s high stake in determining one’s education directions (i.e., vocational or academic). Based on our current knowledge of the data, we know that we will exclude a few students from our analyses. We will delete cases with special pathways like adults who want to come back to the educational system and to finish their </w:t>
      </w:r>
      <w:proofErr w:type="spellStart"/>
      <w:r w:rsidRPr="0019410D" w:rsidR="007B349C">
        <w:t>gru</w:t>
      </w:r>
      <w:r w:rsidR="00466DC8">
        <w:t>n</w:t>
      </w:r>
      <w:r w:rsidRPr="0019410D" w:rsidR="007B349C">
        <w:t>nskol</w:t>
      </w:r>
      <w:r w:rsidR="00466DC8">
        <w:t>e</w:t>
      </w:r>
      <w:proofErr w:type="spellEnd"/>
      <w:r w:rsidRPr="0019410D" w:rsidR="007B349C">
        <w:t xml:space="preserve"> (e.g., ENGV). We know the amount of these students is about 0.7%. In addition, we will drop students that are not at regular schools and thus do not follow the standardized schooling system (e.g., alternative schools that have an exemption and students from those schools are not required to take testing or that follow an alternative </w:t>
      </w:r>
      <w:r w:rsidRPr="0019410D" w:rsidR="00676A1D">
        <w:t>curriculum,</w:t>
      </w:r>
      <w:r w:rsidRPr="0019410D" w:rsidR="007B349C">
        <w:t xml:space="preserve"> e.g., ENGM). We know the amount of these students is about 0.3%. Due to such peculiarities, we estimate that we will exclude one to two percent of the students from the analyses.</w:t>
      </w:r>
    </w:p>
    <w:p w:rsidRPr="0019410D" w:rsidR="00676A1D" w:rsidP="0019410D" w:rsidRDefault="00676A1D" w14:paraId="217FA261" w14:textId="280272CD">
      <w:r w:rsidRPr="0019410D">
        <w:t>In study 2, we will focus on Y</w:t>
      </w:r>
      <w:r w:rsidRPr="0019410D" w:rsidR="00826A62">
        <w:t xml:space="preserve">ear 9 students as </w:t>
      </w:r>
      <w:r w:rsidRPr="0019410D" w:rsidR="003C232C">
        <w:t>these students</w:t>
      </w:r>
      <w:r w:rsidRPr="0019410D" w:rsidR="00826A62">
        <w:t xml:space="preserve"> </w:t>
      </w:r>
      <w:r w:rsidRPr="0019410D" w:rsidR="00EC3ADD">
        <w:t>are completing the national literacy (i.e., reading) and numeracy (i.e., calculating) tests for the second time after Year 8.</w:t>
      </w:r>
    </w:p>
    <w:p w:rsidRPr="0019410D" w:rsidR="00E37FEF" w:rsidP="3CAD3BC5" w:rsidRDefault="007B349C" w14:paraId="29AF7FC0" w14:textId="6CC6EEBE">
      <w:pPr>
        <w:pStyle w:val="Heading2"/>
        <w:rPr>
          <w:rFonts w:asciiTheme="majorHAnsi" w:hAnsiTheme="majorHAnsi" w:cstheme="majorBidi"/>
          <w:b w:val="0"/>
        </w:rPr>
      </w:pPr>
      <w:r w:rsidRPr="2FB5AE2B">
        <w:rPr>
          <w:rFonts w:asciiTheme="majorHAnsi" w:hAnsiTheme="majorHAnsi" w:cstheme="majorBidi"/>
        </w:rPr>
        <w:t xml:space="preserve">Missing </w:t>
      </w:r>
      <w:r w:rsidRPr="2FB5AE2B" w:rsidR="2FB5AE2B">
        <w:rPr>
          <w:rFonts w:asciiTheme="majorHAnsi" w:hAnsiTheme="majorHAnsi" w:cstheme="majorBidi"/>
        </w:rPr>
        <w:t>Data</w:t>
      </w:r>
    </w:p>
    <w:p w:rsidR="00E37FEF" w:rsidP="003C232C" w:rsidRDefault="002D6EFF" w14:paraId="4CC4B421" w14:textId="1A228842">
      <w:r>
        <w:t>The first</w:t>
      </w:r>
      <w:r w:rsidRPr="003C232C" w:rsidR="007B349C">
        <w:t xml:space="preserve"> study involves two categories of missing data: missing by design and sporadic </w:t>
      </w:r>
      <w:r w:rsidRPr="003C232C" w:rsidR="003C232C">
        <w:t>missing</w:t>
      </w:r>
      <w:r w:rsidRPr="003C232C" w:rsidR="007B349C">
        <w:t>. Missing by design were the result of random allocation of high stake exams in mathematics, Norwegian, and English (⅔ of a column missing</w:t>
      </w:r>
      <w:r w:rsidR="006B20B1">
        <w:t>; missing completely at random [MCAR]</w:t>
      </w:r>
      <w:r w:rsidRPr="003C232C" w:rsidR="007B349C">
        <w:t xml:space="preserve">). Sporadic </w:t>
      </w:r>
      <w:r w:rsidRPr="003C232C" w:rsidR="003C232C">
        <w:t>missing</w:t>
      </w:r>
      <w:r w:rsidRPr="003C232C" w:rsidR="007B349C">
        <w:t xml:space="preserve"> were “small scale </w:t>
      </w:r>
      <w:proofErr w:type="spellStart"/>
      <w:r w:rsidRPr="003C232C" w:rsidR="007B349C">
        <w:t>missings</w:t>
      </w:r>
      <w:proofErr w:type="spellEnd"/>
      <w:r w:rsidRPr="003C232C" w:rsidR="007B349C">
        <w:t>” due to non-response or non-recording of some students’ education attainment and/or demographic data. Multiple imputation</w:t>
      </w:r>
      <w:r w:rsidR="00614463">
        <w:t xml:space="preserve"> (MI)</w:t>
      </w:r>
      <w:r w:rsidRPr="003C232C" w:rsidR="007B349C">
        <w:t xml:space="preserve"> will be used to impute both types of </w:t>
      </w:r>
      <w:proofErr w:type="spellStart"/>
      <w:r w:rsidRPr="003C232C" w:rsidR="007B349C">
        <w:t>missings</w:t>
      </w:r>
      <w:proofErr w:type="spellEnd"/>
      <w:r w:rsidRPr="003C232C" w:rsidR="007B349C">
        <w:t xml:space="preserve"> thanks to its ability to calculate parameter standard errors (van </w:t>
      </w:r>
      <w:proofErr w:type="spellStart"/>
      <w:r w:rsidRPr="003C232C" w:rsidR="007B349C">
        <w:t>Buuren</w:t>
      </w:r>
      <w:proofErr w:type="spellEnd"/>
      <w:r w:rsidRPr="003C232C" w:rsidR="007B349C">
        <w:t xml:space="preserve">, 2018, p. 25). Under the advisory of van </w:t>
      </w:r>
      <w:proofErr w:type="spellStart"/>
      <w:r w:rsidRPr="003C232C" w:rsidR="007B349C">
        <w:t>Buuren</w:t>
      </w:r>
      <w:proofErr w:type="spellEnd"/>
      <w:r w:rsidRPr="003C232C" w:rsidR="007B349C">
        <w:t xml:space="preserve"> (2018, p. 43), 50 draws will be conducted from the posterior distribution using R package </w:t>
      </w:r>
      <w:r w:rsidRPr="003C232C" w:rsidR="007B349C">
        <w:rPr>
          <w:i/>
        </w:rPr>
        <w:t>mice</w:t>
      </w:r>
      <w:r w:rsidRPr="003C232C" w:rsidR="007B349C">
        <w:t xml:space="preserve"> (van </w:t>
      </w:r>
      <w:proofErr w:type="spellStart"/>
      <w:r w:rsidRPr="003C232C" w:rsidR="007B349C">
        <w:t>Buuren</w:t>
      </w:r>
      <w:proofErr w:type="spellEnd"/>
      <w:r w:rsidRPr="003C232C" w:rsidR="007B349C">
        <w:t xml:space="preserve"> &amp; </w:t>
      </w:r>
      <w:proofErr w:type="spellStart"/>
      <w:r w:rsidRPr="003C232C" w:rsidR="007B349C">
        <w:t>Groothuis-Oudshoorn</w:t>
      </w:r>
      <w:proofErr w:type="spellEnd"/>
      <w:r w:rsidRPr="003C232C" w:rsidR="007B349C">
        <w:t>, 2011).</w:t>
      </w:r>
    </w:p>
    <w:p w:rsidR="00E84EAB" w:rsidP="003C232C" w:rsidRDefault="00E314B4" w14:paraId="794D942D" w14:textId="4AB091B1">
      <w:r w:rsidRPr="00E314B4">
        <w:t xml:space="preserve">Most relevant to </w:t>
      </w:r>
      <w:r w:rsidR="002E101B">
        <w:t>st</w:t>
      </w:r>
      <w:r w:rsidRPr="00E314B4">
        <w:t xml:space="preserve">udy 1 are the </w:t>
      </w:r>
      <w:r w:rsidR="00685F6F">
        <w:t xml:space="preserve">systematic </w:t>
      </w:r>
      <w:r w:rsidRPr="00E314B4">
        <w:t>missing high stake test grades in 2020 and 2021 because the tests at the end of Year 10 were cancelled due to school closures.</w:t>
      </w:r>
      <w:r w:rsidR="00833697">
        <w:t xml:space="preserve"> </w:t>
      </w:r>
      <w:r w:rsidRPr="00833697" w:rsidR="00833697">
        <w:t xml:space="preserve">Dealing with these missing values is the core of </w:t>
      </w:r>
      <w:r w:rsidR="002E101B">
        <w:t>r</w:t>
      </w:r>
      <w:r w:rsidRPr="00833697" w:rsidR="00833697">
        <w:t xml:space="preserve">esearch </w:t>
      </w:r>
      <w:r w:rsidR="002E101B">
        <w:t>q</w:t>
      </w:r>
      <w:r w:rsidRPr="00833697" w:rsidR="00833697">
        <w:t xml:space="preserve">uestion 1 in </w:t>
      </w:r>
      <w:r w:rsidR="002E101B">
        <w:t>s</w:t>
      </w:r>
      <w:r w:rsidRPr="00833697" w:rsidR="00833697">
        <w:t>tudy 1.</w:t>
      </w:r>
      <w:r w:rsidR="00685F6F">
        <w:t xml:space="preserve"> </w:t>
      </w:r>
      <w:r w:rsidRPr="00685F6F" w:rsidR="00685F6F">
        <w:t>Our idea is,</w:t>
      </w:r>
      <w:r w:rsidR="00685F6F">
        <w:t xml:space="preserve"> to use a Bayesian approach to </w:t>
      </w:r>
      <w:r w:rsidRPr="00722973" w:rsidR="00722973">
        <w:t xml:space="preserve">compensate for the absence of these values (see </w:t>
      </w:r>
      <w:r w:rsidR="00476135">
        <w:t xml:space="preserve">section </w:t>
      </w:r>
      <w:r w:rsidRPr="00476135" w:rsidR="00722973">
        <w:rPr>
          <w:i/>
          <w:iCs/>
        </w:rPr>
        <w:t>analyses</w:t>
      </w:r>
      <w:r w:rsidRPr="00722973" w:rsidR="00722973">
        <w:t>).</w:t>
      </w:r>
    </w:p>
    <w:p w:rsidRPr="00B9369A" w:rsidR="00563628" w:rsidP="00B9369A" w:rsidRDefault="002D6EFF" w14:paraId="6F2748ED" w14:textId="447DA7BC">
      <w:pPr>
        <w:rPr>
          <w:rFonts w:cs="Calibri"/>
        </w:rPr>
      </w:pPr>
      <w:r>
        <w:t>In the second study</w:t>
      </w:r>
      <w:r w:rsidR="00B419A8">
        <w:t xml:space="preserve">, we face </w:t>
      </w:r>
      <w:r w:rsidRPr="003C232C" w:rsidR="00CE70BF">
        <w:t>sporadic missing</w:t>
      </w:r>
      <w:r w:rsidR="00CE70BF">
        <w:t xml:space="preserve"> (</w:t>
      </w:r>
      <w:r w:rsidRPr="00F81C8A" w:rsidR="00F81C8A">
        <w:t xml:space="preserve">probably </w:t>
      </w:r>
      <w:r w:rsidR="00CE70BF">
        <w:t>MCAR</w:t>
      </w:r>
      <w:r w:rsidR="00F81C8A">
        <w:t xml:space="preserve"> or </w:t>
      </w:r>
      <w:r w:rsidR="006B20B1">
        <w:t>missing at random [</w:t>
      </w:r>
      <w:r w:rsidR="00CE70BF">
        <w:t>MAR</w:t>
      </w:r>
      <w:r w:rsidR="006B20B1">
        <w:t>]</w:t>
      </w:r>
      <w:r w:rsidR="00F81C8A">
        <w:t xml:space="preserve">). </w:t>
      </w:r>
      <w:r w:rsidRPr="00BC7A85" w:rsidR="00BC7A85">
        <w:t xml:space="preserve">In addition, we will have to deal with missing values in the dependent variable of students who were exempted from taking the national </w:t>
      </w:r>
      <w:r w:rsidR="00F73B1A">
        <w:t>exams</w:t>
      </w:r>
      <w:r w:rsidRPr="00BC7A85" w:rsidR="00BC7A85">
        <w:t>.</w:t>
      </w:r>
      <w:r w:rsidR="007F244B">
        <w:t xml:space="preserve"> Although the national </w:t>
      </w:r>
      <w:r w:rsidR="00F73B1A">
        <w:t>exams</w:t>
      </w:r>
      <w:r w:rsidRPr="007F244B" w:rsidR="007F244B">
        <w:t xml:space="preserve"> are obligatory for all </w:t>
      </w:r>
      <w:r w:rsidR="007F244B">
        <w:t>students</w:t>
      </w:r>
      <w:r w:rsidRPr="007F244B" w:rsidR="007F244B">
        <w:t xml:space="preserve"> </w:t>
      </w:r>
      <w:r w:rsidR="007F244B">
        <w:t xml:space="preserve">in Year 8 and 9 (and also </w:t>
      </w:r>
      <w:r w:rsidR="003A1970">
        <w:t xml:space="preserve">in Year </w:t>
      </w:r>
      <w:r w:rsidR="007F244B">
        <w:t>5 which is not used in this study) e</w:t>
      </w:r>
      <w:r w:rsidRPr="007F244B" w:rsidR="007F244B">
        <w:t>ach school can give exemptions according to specified conditions</w:t>
      </w:r>
      <w:r w:rsidR="006E4E95">
        <w:t xml:space="preserve"> (for further information see: </w:t>
      </w:r>
      <w:hyperlink w:history="1" r:id="rId24">
        <w:r w:rsidRPr="006070BA" w:rsidR="00A77522">
          <w:rPr>
            <w:rStyle w:val="Hyperlink"/>
          </w:rPr>
          <w:t>https://www.ssb.no/en/utdanning/grunnskoler/statistikk/nasjonale-prover</w:t>
        </w:r>
      </w:hyperlink>
      <w:r w:rsidR="00A77522">
        <w:t xml:space="preserve">). We </w:t>
      </w:r>
      <w:r w:rsidR="00730789">
        <w:t xml:space="preserve">know that the </w:t>
      </w:r>
      <w:r w:rsidRPr="00730789" w:rsidR="00730789">
        <w:t>exemption has sharply increased by between 30</w:t>
      </w:r>
      <w:r w:rsidR="00B260C9">
        <w:t>%</w:t>
      </w:r>
      <w:r w:rsidRPr="00730789" w:rsidR="00730789">
        <w:t xml:space="preserve"> and 40% over the past five ye</w:t>
      </w:r>
      <w:r w:rsidR="00B260C9">
        <w:t xml:space="preserve">ars. </w:t>
      </w:r>
      <w:r w:rsidR="000D177C">
        <w:t xml:space="preserve">We suspect that there is a relationship </w:t>
      </w:r>
      <w:r w:rsidRPr="00D643D3" w:rsidR="000D177C">
        <w:rPr>
          <w:rFonts w:cs="Calibri"/>
        </w:rPr>
        <w:t xml:space="preserve">between approved exemptions from participation in the national </w:t>
      </w:r>
      <w:r w:rsidRPr="00D643D3" w:rsidR="00F73B1A">
        <w:rPr>
          <w:rFonts w:cs="Calibri"/>
        </w:rPr>
        <w:t>exams</w:t>
      </w:r>
      <w:r w:rsidRPr="00D643D3" w:rsidR="000D177C">
        <w:rPr>
          <w:rFonts w:cs="Calibri"/>
        </w:rPr>
        <w:t xml:space="preserve"> and disadvantaged students (e.g., visible in SES). If such a relationship is shown, this is meaningful for our study, because we need to make sure </w:t>
      </w:r>
      <w:r w:rsidRPr="005C6D6C" w:rsidR="000D177C">
        <w:rPr>
          <w:rFonts w:cs="Calibri"/>
        </w:rPr>
        <w:t xml:space="preserve">that we do not get a bias in the results. </w:t>
      </w:r>
      <w:r w:rsidRPr="005C6D6C" w:rsidR="004A7AF7">
        <w:rPr>
          <w:rFonts w:cs="Calibri"/>
        </w:rPr>
        <w:t>T</w:t>
      </w:r>
      <w:r w:rsidRPr="005C6D6C" w:rsidR="00647CFC">
        <w:rPr>
          <w:rFonts w:cs="Calibri"/>
        </w:rPr>
        <w:t>herefore</w:t>
      </w:r>
      <w:r w:rsidRPr="005C6D6C" w:rsidR="004A7AF7">
        <w:rPr>
          <w:rFonts w:cs="Calibri"/>
        </w:rPr>
        <w:t xml:space="preserve">, </w:t>
      </w:r>
      <w:r w:rsidRPr="005C6D6C" w:rsidR="00CB07B3">
        <w:rPr>
          <w:rFonts w:cs="Calibri"/>
        </w:rPr>
        <w:t xml:space="preserve">to be able to check if there are differences between students who have been exempted from national exams (drop-out group) and students who have not been exempted (non-drop-out group) regarding key background variables like SES measures (i.e., moderator and </w:t>
      </w:r>
      <w:r w:rsidRPr="00B9369A" w:rsidR="00CB07B3">
        <w:rPr>
          <w:rFonts w:cs="Calibri"/>
        </w:rPr>
        <w:t xml:space="preserve">control variables) and to be able to describe such differences, we will conduct </w:t>
      </w:r>
      <w:r w:rsidRPr="00B9369A" w:rsidR="00563628">
        <w:rPr>
          <w:rFonts w:cs="Calibri"/>
        </w:rPr>
        <w:t>an attrition analysis for both subjects reading and mathematics. To do this, we will create a dichotomous variable (</w:t>
      </w:r>
      <w:proofErr w:type="spellStart"/>
      <w:r w:rsidRPr="00B9369A" w:rsidR="00563628">
        <w:rPr>
          <w:rFonts w:cs="Calibri"/>
          <w:i/>
          <w:iCs/>
        </w:rPr>
        <w:t>attr</w:t>
      </w:r>
      <w:proofErr w:type="spellEnd"/>
      <w:r w:rsidRPr="00B9369A" w:rsidR="00563628">
        <w:rPr>
          <w:rFonts w:cs="Calibri"/>
        </w:rPr>
        <w:t xml:space="preserve">; 0 = </w:t>
      </w:r>
      <w:r w:rsidRPr="00B9369A" w:rsidR="00563628">
        <w:rPr>
          <w:rFonts w:cs="Calibri"/>
          <w:i/>
        </w:rPr>
        <w:t>participation in national exam</w:t>
      </w:r>
      <w:r w:rsidRPr="00B9369A" w:rsidR="00563628">
        <w:rPr>
          <w:rFonts w:cs="Calibri"/>
        </w:rPr>
        <w:t xml:space="preserve">, 1 = </w:t>
      </w:r>
      <w:r w:rsidRPr="00B9369A" w:rsidR="00563628">
        <w:rPr>
          <w:rFonts w:cs="Calibri"/>
          <w:i/>
        </w:rPr>
        <w:t>no participation in national exam</w:t>
      </w:r>
      <w:r w:rsidRPr="00B9369A" w:rsidR="00563628">
        <w:rPr>
          <w:rFonts w:cs="Calibri"/>
        </w:rPr>
        <w:t xml:space="preserve">) and predict </w:t>
      </w:r>
      <w:proofErr w:type="spellStart"/>
      <w:r w:rsidRPr="00B9369A" w:rsidR="00563628">
        <w:rPr>
          <w:rFonts w:cs="Calibri"/>
          <w:i/>
          <w:iCs/>
        </w:rPr>
        <w:t>attr</w:t>
      </w:r>
      <w:proofErr w:type="spellEnd"/>
      <w:r w:rsidRPr="00B9369A" w:rsidR="00563628">
        <w:rPr>
          <w:rFonts w:cs="Calibri"/>
        </w:rPr>
        <w:t xml:space="preserve"> using the independent variables (e.g., school closures) and moderators (e.g., SES, low/high achievers) as predictors (logistic regressions).</w:t>
      </w:r>
    </w:p>
    <w:p w:rsidRPr="00B9369A" w:rsidR="004A7AF7" w:rsidP="00B9369A" w:rsidRDefault="004A7AF7" w14:paraId="7F90A45F" w14:textId="449CC742">
      <w:pPr>
        <w:rPr>
          <w:rFonts w:cs="Calibri"/>
        </w:rPr>
      </w:pPr>
      <w:r w:rsidRPr="00B9369A">
        <w:rPr>
          <w:rFonts w:cs="Calibri"/>
        </w:rPr>
        <w:t xml:space="preserve">We assume that exemptions from participation in the national exams (i.e., resulting in missing exam grades in our data) are related to students' background variables such as SES, because it is likely that those students who have disadvantageous SES backgrounds or challenging family circumstances are exempted from such </w:t>
      </w:r>
      <w:r w:rsidRPr="00B9369A" w:rsidR="00FF7530">
        <w:rPr>
          <w:rFonts w:cs="Calibri"/>
        </w:rPr>
        <w:t>national</w:t>
      </w:r>
      <w:r w:rsidRPr="00B9369A">
        <w:rPr>
          <w:rFonts w:cs="Calibri"/>
        </w:rPr>
        <w:t xml:space="preserve"> exams </w:t>
      </w:r>
      <w:r w:rsidRPr="00B9369A">
        <w:rPr>
          <w:rFonts w:cs="Calibri"/>
        </w:rPr>
        <w:fldChar w:fldCharType="begin"/>
      </w:r>
      <w:r w:rsidRPr="00B9369A">
        <w:rPr>
          <w:rFonts w:cs="Calibri"/>
        </w:rPr>
        <w:instrText xml:space="preserve"> ADDIN ZOTERO_ITEM CSL_CITATION {"citationID":"35EfOOcD","properties":{"formattedCitation":"(e.g., the most disadvantaged students may have been excluded to protect them from unfair testing; Eisner et al., 2019)","plainCitation":"(e.g., the most disadvantaged students may have been excluded to protect them from unfair testing; Eisner et al., 2019)","noteIndex":0},"citationItems":[{"id":129970,"uris":["http://zotero.org/groups/4652725/items/D9LLIMTB"],"itemData":{"id":129970,"type":"article-journal","abstract":"Selective non-participation and attrition pose a ubiquitous threat to the validity of inferences drawn from observational longitudinal studies. We investigate various potential predictors for non-response and attrition of parents as well as young persons at different stages of a multi-informant study. Various phases of renewed consent from parents and young persons allowed for a unique comparison of factors that drive participation. The target sample consisted of 1675 children entering primary school at age seven in 2004. Seven waves of interviews, over the course of 10 years, measured levels of problem behavior as rated by children, parents, and teachers. In the initial study recruitment, where participation was driven by parental consent, non-response was highest amongst certain socially disadvantaged immigrant minority groups. There were fewer significant group differences at wave 5, when young people could be directly recruited into the study. Similarly, attrition was higher for some immigrant background groups. Methodological implications for future analyses are discussed.","container-title":"International Journal of Behavioral Development","DOI":"10/ggk7qm","ISSN":"0165-0254, 1464-0651","issue":"1","journalAbbreviation":"International Journal of Behavioral Development","language":"en","note":"49 citations (Crossref) [2022-07-18]","page":"24-34","source":"DOI.org (Crossref)","title":"A practical guide to the analysis of non-response and attrition in longitudinal research using a real data example","volume":"43","author":[{"family":"Eisner","given":"Nora L."},{"family":"Murray","given":"Aja L."},{"family":"Eisner","given":"Manuel"},{"family":"Ribeaud","given":"Denis"}],"issued":{"date-parts":[["2019",1]]}},"label":"page","prefix":"e.g., the most disadvantaged students may have been excluded to protect them from unfair testing;"}],"schema":"https://github.com/citation-style-language/schema/raw/master/csl-citation.json"} </w:instrText>
      </w:r>
      <w:r w:rsidRPr="00B9369A">
        <w:rPr>
          <w:rFonts w:cs="Calibri"/>
        </w:rPr>
        <w:fldChar w:fldCharType="separate"/>
      </w:r>
      <w:r w:rsidRPr="00B9369A">
        <w:rPr>
          <w:rFonts w:cs="Calibri"/>
        </w:rPr>
        <w:t>(e.g., the most disadvantaged students may have been excluded to protect them from unfair testing; Eisner et al., 2019)</w:t>
      </w:r>
      <w:r w:rsidRPr="00B9369A">
        <w:rPr>
          <w:rFonts w:cs="Calibri"/>
        </w:rPr>
        <w:fldChar w:fldCharType="end"/>
      </w:r>
      <w:r w:rsidRPr="00B9369A">
        <w:rPr>
          <w:rFonts w:cs="Calibri"/>
        </w:rPr>
        <w:t>.</w:t>
      </w:r>
      <w:r w:rsidRPr="00B9369A" w:rsidR="001809CE">
        <w:rPr>
          <w:rFonts w:cs="Calibri"/>
        </w:rPr>
        <w:t xml:space="preserve"> </w:t>
      </w:r>
      <w:r w:rsidRPr="00B9369A" w:rsidR="007A36BD">
        <w:rPr>
          <w:rFonts w:cs="Calibri"/>
        </w:rPr>
        <w:t>Two scenarios are possible:</w:t>
      </w:r>
    </w:p>
    <w:p w:rsidRPr="00B9369A" w:rsidR="007A36BD" w:rsidP="00B9369A" w:rsidRDefault="00D112BE" w14:paraId="76330EC8" w14:textId="55E3E9C5">
      <w:pPr>
        <w:pStyle w:val="ListParagraph"/>
        <w:numPr>
          <w:ilvl w:val="0"/>
          <w:numId w:val="19"/>
        </w:numPr>
        <w:spacing w:after="0" w:line="360" w:lineRule="auto"/>
        <w:ind w:left="714" w:hanging="357"/>
        <w:jc w:val="both"/>
        <w:rPr>
          <w:rFonts w:ascii="Calibri" w:hAnsi="Calibri" w:cs="Calibri"/>
        </w:rPr>
      </w:pPr>
      <w:r w:rsidRPr="00B9369A">
        <w:rPr>
          <w:rFonts w:ascii="Calibri" w:hAnsi="Calibri" w:cs="Calibri"/>
        </w:rPr>
        <w:t>E</w:t>
      </w:r>
      <w:r w:rsidRPr="00B9369A" w:rsidR="00BB6792">
        <w:rPr>
          <w:rFonts w:ascii="Calibri" w:hAnsi="Calibri" w:cs="Calibri"/>
        </w:rPr>
        <w:t>xemptions from participation in the national exams is only rel</w:t>
      </w:r>
      <w:r w:rsidRPr="00B9369A" w:rsidR="00086B17">
        <w:rPr>
          <w:rFonts w:ascii="Calibri" w:hAnsi="Calibri" w:cs="Calibri"/>
        </w:rPr>
        <w:t>ated to such variable</w:t>
      </w:r>
      <w:r w:rsidRPr="00B9369A" w:rsidR="009960D8">
        <w:rPr>
          <w:rFonts w:ascii="Calibri" w:hAnsi="Calibri" w:cs="Calibri"/>
        </w:rPr>
        <w:t xml:space="preserve">s like stundets SES but not </w:t>
      </w:r>
      <w:r w:rsidRPr="00B9369A">
        <w:rPr>
          <w:rFonts w:ascii="Calibri" w:hAnsi="Calibri" w:cs="Calibri"/>
        </w:rPr>
        <w:t>related to the exam grades itself (i.e., MAR).</w:t>
      </w:r>
      <w:r w:rsidRPr="00B9369A" w:rsidR="00B87B82">
        <w:rPr>
          <w:rFonts w:ascii="Calibri" w:hAnsi="Calibri" w:cs="Calibri"/>
        </w:rPr>
        <w:t xml:space="preserve"> We argue that this situation is present because </w:t>
      </w:r>
      <w:r w:rsidRPr="00B9369A" w:rsidR="00230D13">
        <w:rPr>
          <w:rFonts w:ascii="Calibri" w:hAnsi="Calibri" w:cs="Calibri"/>
        </w:rPr>
        <w:t xml:space="preserve">(at least in Norway) it is not plausible to assume that </w:t>
      </w:r>
      <w:r w:rsidRPr="00B9369A" w:rsidR="00A94AE3">
        <w:rPr>
          <w:rFonts w:ascii="Calibri" w:hAnsi="Calibri" w:cs="Calibri"/>
        </w:rPr>
        <w:t xml:space="preserve">SES </w:t>
      </w:r>
      <w:r w:rsidRPr="00B9369A" w:rsidR="001041F6">
        <w:rPr>
          <w:rFonts w:ascii="Calibri" w:hAnsi="Calibri" w:cs="Calibri"/>
        </w:rPr>
        <w:t>is not directly related to exam grades</w:t>
      </w:r>
      <w:r w:rsidRPr="00B9369A" w:rsidR="004A4329">
        <w:rPr>
          <w:rFonts w:ascii="Calibri" w:hAnsi="Calibri" w:cs="Calibri"/>
        </w:rPr>
        <w:t xml:space="preserve"> as it is not possible to «</w:t>
      </w:r>
      <w:r w:rsidRPr="00B9369A" w:rsidR="000151FE">
        <w:rPr>
          <w:rFonts w:ascii="Calibri" w:hAnsi="Calibri" w:cs="Calibri"/>
        </w:rPr>
        <w:t xml:space="preserve">buy education» in Norway. </w:t>
      </w:r>
      <w:r w:rsidRPr="00B9369A" w:rsidR="003F1722">
        <w:rPr>
          <w:rFonts w:ascii="Calibri" w:hAnsi="Calibri" w:cs="Calibri"/>
        </w:rPr>
        <w:t>SES and exam grades will be related but maybe not that much as in countries like the US</w:t>
      </w:r>
      <w:r w:rsidRPr="00B9369A" w:rsidR="001D2790">
        <w:rPr>
          <w:rFonts w:ascii="Calibri" w:hAnsi="Calibri" w:cs="Calibri"/>
        </w:rPr>
        <w:t>.</w:t>
      </w:r>
      <w:r w:rsidRPr="00B9369A" w:rsidR="00BC09D3">
        <w:rPr>
          <w:rFonts w:ascii="Calibri" w:hAnsi="Calibri" w:cs="Calibri"/>
        </w:rPr>
        <w:t xml:space="preserve"> </w:t>
      </w:r>
      <w:r w:rsidRPr="00B9369A" w:rsidR="00413215">
        <w:rPr>
          <w:rFonts w:ascii="Calibri" w:hAnsi="Calibri" w:cs="Calibri"/>
        </w:rPr>
        <w:t xml:space="preserve">As current research shows that approaches in which missing values are handled with MI </w:t>
      </w:r>
      <w:r w:rsidRPr="00B9369A" w:rsidR="00413215">
        <w:rPr>
          <w:rFonts w:ascii="Calibri" w:hAnsi="Calibri" w:cs="Calibri"/>
        </w:rPr>
        <w:fldChar w:fldCharType="begin"/>
      </w:r>
      <w:r w:rsidRPr="00B9369A" w:rsidR="00413215">
        <w:rPr>
          <w:rFonts w:ascii="Calibri" w:hAnsi="Calibri" w:cs="Calibri"/>
        </w:rPr>
        <w:instrText xml:space="preserve"> ADDIN ZOTERO_ITEM CSL_CITATION {"citationID":"f1b3U9aV","properties":{"formattedCitation":"(van Buuren, 2018)","plainCitation":"(van Buuren, 2018)","noteIndex":0},"citationItems":[{"id":126190,"uris":["http://zotero.org/groups/4652725/items/YM98IAMC"],"itemData":{"id":126190,"type":"book","call-number":"QA278.B88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data","author":[{"family":"Buuren","given":"Stef","non-dropping-particle":"van"}],"issued":{"date-parts":[["2018"]]}},"label":"page"}],"schema":"https://github.com/citation-style-language/schema/raw/master/csl-citation.json"} </w:instrText>
      </w:r>
      <w:r w:rsidRPr="00B9369A" w:rsidR="00413215">
        <w:rPr>
          <w:rFonts w:ascii="Calibri" w:hAnsi="Calibri" w:cs="Calibri"/>
        </w:rPr>
        <w:fldChar w:fldCharType="separate"/>
      </w:r>
      <w:r w:rsidRPr="00B9369A" w:rsidR="00413215">
        <w:rPr>
          <w:rFonts w:ascii="Calibri" w:hAnsi="Calibri" w:cs="Calibri"/>
        </w:rPr>
        <w:t>(van Buuren, 2018)</w:t>
      </w:r>
      <w:r w:rsidRPr="00B9369A" w:rsidR="00413215">
        <w:rPr>
          <w:rFonts w:ascii="Calibri" w:hAnsi="Calibri" w:cs="Calibri"/>
        </w:rPr>
        <w:fldChar w:fldCharType="end"/>
      </w:r>
      <w:r w:rsidRPr="00B9369A" w:rsidR="00413215">
        <w:rPr>
          <w:rFonts w:ascii="Calibri" w:hAnsi="Calibri" w:cs="Calibri"/>
        </w:rPr>
        <w:t xml:space="preserve"> provide unbiased estimates if all variables associated with missingness are included in the estimation </w:t>
      </w:r>
      <w:r w:rsidRPr="00B9369A" w:rsidR="00413215">
        <w:rPr>
          <w:rFonts w:ascii="Calibri" w:hAnsi="Calibri" w:cs="Calibri"/>
        </w:rPr>
        <w:fldChar w:fldCharType="begin"/>
      </w:r>
      <w:r w:rsidRPr="00B9369A" w:rsidR="00413215">
        <w:rPr>
          <w:rFonts w:ascii="Calibri" w:hAnsi="Calibri" w:cs="Calibri"/>
        </w:rPr>
        <w:instrText xml:space="preserve"> ADDIN ZOTERO_ITEM CSL_CITATION {"citationID":"SMle4eeo","properties":{"formattedCitation":"(Graham, 2012; van Buuren, 2018)","plainCitation":"(Graham, 2012; van Buuren, 2018)","noteIndex":0},"citationItems":[{"id":129940,"uris":["http://zotero.org/groups/4652725/items/4PLQ6YSJ"],"itemData":{"id":129940,"type":"book","abstract":"Missing data have long plagued those conducting applied research in the social, behavioral, and health sciences.  Good missing data analysis solutions are...","event-place":"New York, NY","ISBN":"978-1-4614-4017-8","language":"en","note":"https://doi.org/10.1007/978-1-4614-4018-5","publisher":"Springer","publisher-place":"New York, NY","source":"DOI.org (Crossref)","title":"Missing data. Analysis and design","URL":"https://doi.org/10.1007/978-1-4614-4018-5","author":[{"family":"Graham","given":"John W."}],"accessed":{"date-parts":[["2020",2,11]]},"issued":{"date-parts":[["2012"]]}}},{"id":126190,"uris":["http://zotero.org/groups/4652725/items/YM98IAMC"],"itemData":{"id":126190,"type":"book","call-number":"QA278.B88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data","author":[{"family":"Buuren","given":"Stef","non-dropping-particle":"van"}],"issued":{"date-parts":[["2018"]]}}}],"schema":"https://github.com/citation-style-language/schema/raw/master/csl-citation.json"} </w:instrText>
      </w:r>
      <w:r w:rsidRPr="00B9369A" w:rsidR="00413215">
        <w:rPr>
          <w:rFonts w:ascii="Calibri" w:hAnsi="Calibri" w:cs="Calibri"/>
        </w:rPr>
        <w:fldChar w:fldCharType="separate"/>
      </w:r>
      <w:r w:rsidRPr="00B9369A" w:rsidR="00413215">
        <w:rPr>
          <w:rFonts w:ascii="Calibri" w:hAnsi="Calibri" w:cs="Calibri"/>
        </w:rPr>
        <w:t>(Graham, 2012; van Buuren, 2018)</w:t>
      </w:r>
      <w:r w:rsidRPr="00B9369A" w:rsidR="00413215">
        <w:rPr>
          <w:rFonts w:ascii="Calibri" w:hAnsi="Calibri" w:cs="Calibri"/>
        </w:rPr>
        <w:fldChar w:fldCharType="end"/>
      </w:r>
      <w:r w:rsidRPr="00B9369A" w:rsidR="00413215">
        <w:rPr>
          <w:rFonts w:ascii="Calibri" w:hAnsi="Calibri" w:cs="Calibri"/>
        </w:rPr>
        <w:t>, we will use MI analogous to the first study to treat missing values of the drop-out group. We will make sure that these variables for which differences between the drop-out group and non-drop-out group are evident are used as predictors of missing values to be imputed.</w:t>
      </w:r>
    </w:p>
    <w:p w:rsidRPr="00B9369A" w:rsidR="00413215" w:rsidP="00B9369A" w:rsidRDefault="00413215" w14:paraId="0C0FE817" w14:textId="77777777">
      <w:pPr>
        <w:rPr>
          <w:rFonts w:cs="Calibri"/>
        </w:rPr>
      </w:pPr>
    </w:p>
    <w:p w:rsidRPr="00B9369A" w:rsidR="00A51930" w:rsidP="00B9369A" w:rsidRDefault="00AF7C71" w14:paraId="44E63ABA" w14:textId="071DBFC5">
      <w:pPr>
        <w:pStyle w:val="ListParagraph"/>
        <w:numPr>
          <w:ilvl w:val="0"/>
          <w:numId w:val="19"/>
        </w:numPr>
        <w:spacing w:after="0" w:line="360" w:lineRule="auto"/>
        <w:jc w:val="both"/>
        <w:rPr>
          <w:rFonts w:ascii="Calibri" w:hAnsi="Calibri" w:cs="Calibri"/>
        </w:rPr>
      </w:pPr>
      <w:r w:rsidRPr="00B9369A">
        <w:rPr>
          <w:rFonts w:ascii="Calibri" w:hAnsi="Calibri" w:cs="Calibri"/>
        </w:rPr>
        <w:t xml:space="preserve">However, </w:t>
      </w:r>
      <w:r w:rsidRPr="00B9369A" w:rsidR="00A01E64">
        <w:rPr>
          <w:rFonts w:ascii="Calibri" w:hAnsi="Calibri" w:cs="Calibri"/>
        </w:rPr>
        <w:t xml:space="preserve">if we </w:t>
      </w:r>
      <w:r w:rsidRPr="00B9369A" w:rsidR="00C37B5C">
        <w:rPr>
          <w:rFonts w:ascii="Calibri" w:hAnsi="Calibri" w:cs="Calibri"/>
        </w:rPr>
        <w:t xml:space="preserve">see that </w:t>
      </w:r>
      <w:r w:rsidRPr="00B9369A" w:rsidR="00806E24">
        <w:rPr>
          <w:rFonts w:ascii="Calibri" w:hAnsi="Calibri" w:cs="Calibri"/>
        </w:rPr>
        <w:t xml:space="preserve">students’ SES and their exam grades correlte really high (e.g., </w:t>
      </w:r>
      <m:oMath>
        <m:r>
          <w:rPr>
            <w:rFonts w:ascii="Cambria Math" w:hAnsi="Cambria Math" w:cs="Calibri"/>
          </w:rPr>
          <m:t>r≥ .7)</m:t>
        </m:r>
      </m:oMath>
      <w:r w:rsidRPr="00B9369A" w:rsidR="00806E24">
        <w:rPr>
          <w:rFonts w:ascii="Calibri" w:hAnsi="Calibri" w:cs="Calibri" w:eastAsiaTheme="minorEastAsia"/>
        </w:rPr>
        <w:t xml:space="preserve"> then it </w:t>
      </w:r>
      <w:r w:rsidRPr="00B9369A" w:rsidR="00F8266C">
        <w:rPr>
          <w:rFonts w:ascii="Calibri" w:hAnsi="Calibri" w:cs="Calibri" w:eastAsiaTheme="minorEastAsia"/>
        </w:rPr>
        <w:t xml:space="preserve">is no longer reasonable to assume a MAR situation but rather a </w:t>
      </w:r>
      <w:r w:rsidRPr="00B9369A" w:rsidR="009C6C07">
        <w:rPr>
          <w:rFonts w:ascii="Calibri" w:hAnsi="Calibri" w:cs="Calibri"/>
        </w:rPr>
        <w:t>missing not at random [MNAR]</w:t>
      </w:r>
      <w:r w:rsidRPr="00B9369A" w:rsidR="00F8266C">
        <w:rPr>
          <w:rFonts w:ascii="Calibri" w:hAnsi="Calibri" w:cs="Calibri"/>
        </w:rPr>
        <w:t xml:space="preserve"> situation.</w:t>
      </w:r>
      <w:r w:rsidRPr="00B9369A" w:rsidR="00454032">
        <w:rPr>
          <w:rFonts w:ascii="Calibri" w:hAnsi="Calibri" w:cs="Calibri"/>
        </w:rPr>
        <w:t xml:space="preserve"> </w:t>
      </w:r>
      <w:r w:rsidRPr="00B9369A" w:rsidR="000D6DD7">
        <w:rPr>
          <w:rFonts w:ascii="Calibri" w:hAnsi="Calibri" w:cs="Calibri"/>
        </w:rPr>
        <w:t xml:space="preserve">In an MNAR situation MI is not an appropriate measure to treat missing values. </w:t>
      </w:r>
      <w:r w:rsidRPr="00B9369A" w:rsidR="00A51930">
        <w:rPr>
          <w:rFonts w:ascii="Calibri" w:hAnsi="Calibri" w:cs="Calibri"/>
        </w:rPr>
        <w:t xml:space="preserve">If a MNAR situation exists, we will apply casewise deletion and conduct our analyses only with students for whom national exam grades are available. However, this would then mean that in the limitations of the study we would have to address that we only looked at these students. This approach would ultimately only be problematic if the students who were exempted from the national exams during the period of school closures were statistically significantly more related to background characteristics such as students' SES compared to the periods before the school closures. If so, the comparison in the difference-in-difference analyses (see the </w:t>
      </w:r>
      <w:r w:rsidRPr="00B9369A" w:rsidR="00D33D07">
        <w:rPr>
          <w:rFonts w:ascii="Calibri" w:hAnsi="Calibri" w:cs="Calibri"/>
        </w:rPr>
        <w:t xml:space="preserve">section </w:t>
      </w:r>
      <w:r w:rsidRPr="00B9369A" w:rsidR="00D33D07">
        <w:rPr>
          <w:rFonts w:ascii="Calibri" w:hAnsi="Calibri" w:cs="Calibri"/>
          <w:i/>
          <w:iCs/>
        </w:rPr>
        <w:t>a</w:t>
      </w:r>
      <w:r w:rsidRPr="00B9369A" w:rsidR="00A51930">
        <w:rPr>
          <w:rFonts w:ascii="Calibri" w:hAnsi="Calibri" w:cs="Calibri"/>
          <w:i/>
          <w:iCs/>
        </w:rPr>
        <w:t>nalyses</w:t>
      </w:r>
      <w:r w:rsidRPr="00B9369A" w:rsidR="00A51930">
        <w:rPr>
          <w:rFonts w:ascii="Calibri" w:hAnsi="Calibri" w:cs="Calibri"/>
        </w:rPr>
        <w:t>) would not be fair.</w:t>
      </w:r>
    </w:p>
    <w:p w:rsidRPr="00D33D07" w:rsidR="0060436F" w:rsidP="003C232C" w:rsidRDefault="00BC4545" w14:paraId="777E191E" w14:textId="6760D2D8">
      <w:pPr>
        <w:rPr>
          <w:rFonts w:cs="Calibri"/>
        </w:rPr>
      </w:pPr>
      <w:r w:rsidRPr="00D33D07">
        <w:rPr>
          <w:rFonts w:cs="Calibri"/>
        </w:rPr>
        <w:t>We also use MI to treat sporadic missing</w:t>
      </w:r>
      <w:r w:rsidRPr="00D33D07" w:rsidR="00D33D07">
        <w:rPr>
          <w:rFonts w:cs="Calibri"/>
        </w:rPr>
        <w:t xml:space="preserve"> and w</w:t>
      </w:r>
      <w:r w:rsidRPr="00D33D07" w:rsidR="00F66D71">
        <w:rPr>
          <w:rFonts w:cs="Calibri"/>
        </w:rPr>
        <w:t>e will conduct additional approaches to treat missing values</w:t>
      </w:r>
      <w:r w:rsidRPr="00D33D07" w:rsidR="006A4201">
        <w:rPr>
          <w:rFonts w:cs="Calibri"/>
        </w:rPr>
        <w:t xml:space="preserve"> (see section </w:t>
      </w:r>
      <w:r w:rsidRPr="00D33D07" w:rsidR="006A4201">
        <w:rPr>
          <w:i/>
          <w:iCs/>
        </w:rPr>
        <w:t>robustness testing</w:t>
      </w:r>
      <w:r w:rsidRPr="00D33D07" w:rsidR="006A4201">
        <w:t>).</w:t>
      </w:r>
    </w:p>
    <w:p w:rsidRPr="0019410D" w:rsidR="00E37FEF" w:rsidP="3CAD3BC5" w:rsidRDefault="007B349C" w14:paraId="313F257D" w14:textId="77AFCB6E">
      <w:pPr>
        <w:pStyle w:val="Heading2"/>
        <w:rPr>
          <w:rFonts w:asciiTheme="majorHAnsi" w:hAnsiTheme="majorHAnsi" w:cstheme="majorBidi"/>
          <w:b w:val="0"/>
        </w:rPr>
      </w:pPr>
      <w:r w:rsidRPr="2FB5AE2B">
        <w:rPr>
          <w:rFonts w:asciiTheme="majorHAnsi" w:hAnsiTheme="majorHAnsi" w:cstheme="majorBidi"/>
        </w:rPr>
        <w:t xml:space="preserve">Statistical </w:t>
      </w:r>
      <w:r w:rsidRPr="2FB5AE2B" w:rsidR="2FB5AE2B">
        <w:rPr>
          <w:rFonts w:asciiTheme="majorHAnsi" w:hAnsiTheme="majorHAnsi" w:cstheme="majorBidi"/>
        </w:rPr>
        <w:t>Outliers</w:t>
      </w:r>
    </w:p>
    <w:p w:rsidRPr="007A2A37" w:rsidR="00E37FEF" w:rsidRDefault="007B349C" w14:paraId="5E8DFB88" w14:textId="3B94A923">
      <w:pPr>
        <w:spacing w:after="200"/>
        <w:rPr>
          <w:rFonts w:asciiTheme="majorHAnsi" w:hAnsiTheme="majorHAnsi" w:cstheme="majorHAnsi"/>
        </w:rPr>
      </w:pPr>
      <w:r w:rsidRPr="007A2A37">
        <w:rPr>
          <w:rFonts w:asciiTheme="majorHAnsi" w:hAnsiTheme="majorHAnsi" w:cstheme="majorHAnsi"/>
        </w:rPr>
        <w:t xml:space="preserve">In principle, we define outliers as values that are three standard deviations above or below the mean. However, we will check on a case-by-case basis whether a value can be considered valid or not. </w:t>
      </w:r>
      <w:r w:rsidRPr="007A2A37" w:rsidR="00E544FA">
        <w:rPr>
          <w:rFonts w:asciiTheme="majorHAnsi" w:hAnsiTheme="majorHAnsi" w:cstheme="majorHAnsi"/>
        </w:rPr>
        <w:t>We will use the example variable</w:t>
      </w:r>
      <w:r w:rsidRPr="007A2A37" w:rsidR="007A2A37">
        <w:rPr>
          <w:rFonts w:asciiTheme="majorHAnsi" w:hAnsiTheme="majorHAnsi" w:cstheme="majorHAnsi"/>
        </w:rPr>
        <w:t>s</w:t>
      </w:r>
      <w:r w:rsidRPr="007A2A37" w:rsidR="00E544FA">
        <w:rPr>
          <w:rFonts w:asciiTheme="majorHAnsi" w:hAnsiTheme="majorHAnsi" w:cstheme="majorHAnsi"/>
        </w:rPr>
        <w:t xml:space="preserve"> </w:t>
      </w:r>
      <w:r w:rsidRPr="007A2A37" w:rsidR="00E544FA">
        <w:rPr>
          <w:rFonts w:asciiTheme="majorHAnsi" w:hAnsiTheme="majorHAnsi" w:cstheme="majorHAnsi"/>
          <w:i/>
          <w:iCs/>
        </w:rPr>
        <w:t>income</w:t>
      </w:r>
      <w:r w:rsidRPr="007A2A37" w:rsidR="007A2A37">
        <w:rPr>
          <w:rFonts w:asciiTheme="majorHAnsi" w:hAnsiTheme="majorHAnsi" w:cstheme="majorHAnsi"/>
        </w:rPr>
        <w:t xml:space="preserve"> and </w:t>
      </w:r>
      <w:r w:rsidRPr="007A2A37" w:rsidR="007A2A37">
        <w:rPr>
          <w:rFonts w:asciiTheme="majorHAnsi" w:hAnsiTheme="majorHAnsi" w:cstheme="majorHAnsi"/>
          <w:i/>
          <w:iCs/>
        </w:rPr>
        <w:t>floor area</w:t>
      </w:r>
      <w:r w:rsidRPr="007A2A37" w:rsidR="00E544FA">
        <w:rPr>
          <w:rFonts w:asciiTheme="majorHAnsi" w:hAnsiTheme="majorHAnsi" w:cstheme="majorHAnsi"/>
        </w:rPr>
        <w:t xml:space="preserve"> to illustrate how we will treat outliers in individual cases: I</w:t>
      </w:r>
      <w:r w:rsidRPr="007A2A37">
        <w:rPr>
          <w:rFonts w:asciiTheme="majorHAnsi" w:hAnsiTheme="majorHAnsi" w:cstheme="majorHAnsi"/>
        </w:rPr>
        <w:t xml:space="preserve">ncome information, data points falling 3 standard deviations away from their means are marked for additional examination. Unusually </w:t>
      </w:r>
      <w:r w:rsidRPr="007A2A37" w:rsidR="007A2A37">
        <w:rPr>
          <w:rFonts w:asciiTheme="majorHAnsi" w:hAnsiTheme="majorHAnsi" w:cstheme="majorHAnsi"/>
        </w:rPr>
        <w:t>low-income</w:t>
      </w:r>
      <w:r w:rsidRPr="007A2A37">
        <w:rPr>
          <w:rFonts w:asciiTheme="majorHAnsi" w:hAnsiTheme="majorHAnsi" w:cstheme="majorHAnsi"/>
        </w:rPr>
        <w:t xml:space="preserve"> figures are inconsistent with Norway’s social safety net and will therefore be considered outliers whereas high income will be retained as meaningful financial records. </w:t>
      </w:r>
      <w:r w:rsidRPr="007A2A37" w:rsidR="007A2A37">
        <w:rPr>
          <w:rFonts w:asciiTheme="majorHAnsi" w:hAnsiTheme="majorHAnsi" w:cstheme="majorHAnsi"/>
        </w:rPr>
        <w:t>I</w:t>
      </w:r>
      <w:r w:rsidRPr="007A2A37">
        <w:rPr>
          <w:rFonts w:asciiTheme="majorHAnsi" w:hAnsiTheme="majorHAnsi" w:cstheme="majorHAnsi"/>
        </w:rPr>
        <w:t>nvalid</w:t>
      </w:r>
      <w:r w:rsidRPr="007A2A37" w:rsidR="007A2A37">
        <w:rPr>
          <w:rFonts w:asciiTheme="majorHAnsi" w:hAnsiTheme="majorHAnsi" w:cstheme="majorHAnsi"/>
        </w:rPr>
        <w:t xml:space="preserve"> or </w:t>
      </w:r>
      <w:r w:rsidRPr="007A2A37">
        <w:rPr>
          <w:rFonts w:asciiTheme="majorHAnsi" w:hAnsiTheme="majorHAnsi" w:cstheme="majorHAnsi"/>
        </w:rPr>
        <w:t>impossible entries such as negative floor areas will also be marked as outliers. That is, valid outliers will be retained. Non-valid outliers are treated as missing values.</w:t>
      </w:r>
    </w:p>
    <w:p w:rsidRPr="0019410D" w:rsidR="00E37FEF" w:rsidP="26A37DDB" w:rsidRDefault="007B349C" w14:paraId="07F7896B" w14:textId="37E14B3A">
      <w:pPr>
        <w:pStyle w:val="Heading2"/>
        <w:rPr>
          <w:rFonts w:asciiTheme="majorHAnsi" w:hAnsiTheme="majorHAnsi" w:cstheme="majorBidi"/>
          <w:b w:val="0"/>
        </w:rPr>
      </w:pPr>
      <w:r w:rsidRPr="3CFE0648">
        <w:rPr>
          <w:rFonts w:asciiTheme="majorHAnsi" w:hAnsiTheme="majorHAnsi" w:cstheme="majorBidi"/>
        </w:rPr>
        <w:t xml:space="preserve">Sampling </w:t>
      </w:r>
      <w:r w:rsidRPr="3CFE0648" w:rsidR="3CFE0648">
        <w:rPr>
          <w:rFonts w:asciiTheme="majorHAnsi" w:hAnsiTheme="majorHAnsi" w:cstheme="majorBidi"/>
        </w:rPr>
        <w:t>Weights</w:t>
      </w:r>
    </w:p>
    <w:p w:rsidRPr="0019410D" w:rsidR="00E37FEF" w:rsidP="003C232C" w:rsidRDefault="007B349C" w14:paraId="3E5F8EC2" w14:textId="77777777">
      <w:r w:rsidRPr="0019410D">
        <w:t>The Norwegian register represents the entire population, rather than a sample. Sampling weights and stratified sampling design does not apply to this study.</w:t>
      </w:r>
    </w:p>
    <w:p w:rsidRPr="0019410D" w:rsidR="00E37FEF" w:rsidP="26A37DDB" w:rsidRDefault="007B349C" w14:paraId="72F48DDA" w14:textId="77777777">
      <w:pPr>
        <w:pStyle w:val="Heading1"/>
        <w:keepNext w:val="0"/>
        <w:rPr>
          <w:rFonts w:asciiTheme="majorHAnsi" w:hAnsiTheme="majorHAnsi" w:cstheme="majorHAnsi"/>
        </w:rPr>
      </w:pPr>
      <w:bookmarkStart w:name="_1zoowfd388h1" w:colFirst="0" w:colLast="0" w:id="8"/>
      <w:bookmarkEnd w:id="8"/>
      <w:r w:rsidRPr="0019410D">
        <w:rPr>
          <w:rFonts w:asciiTheme="majorHAnsi" w:hAnsiTheme="majorHAnsi" w:cstheme="majorHAnsi"/>
        </w:rPr>
        <w:t>Knowledge of Data</w:t>
      </w:r>
    </w:p>
    <w:p w:rsidRPr="0019410D" w:rsidR="00E37FEF" w:rsidP="26A37DDB" w:rsidRDefault="007B349C" w14:paraId="2AF2DB2F" w14:textId="77777777">
      <w:pPr>
        <w:pStyle w:val="Heading2"/>
        <w:rPr>
          <w:rFonts w:asciiTheme="majorHAnsi" w:hAnsiTheme="majorHAnsi" w:cstheme="majorHAnsi"/>
          <w:b w:val="0"/>
        </w:rPr>
      </w:pPr>
      <w:r w:rsidRPr="0019410D">
        <w:rPr>
          <w:rFonts w:asciiTheme="majorHAnsi" w:hAnsiTheme="majorHAnsi" w:cstheme="majorHAnsi"/>
        </w:rPr>
        <w:t>Prior Publication/Dissemination</w:t>
      </w:r>
    </w:p>
    <w:p w:rsidRPr="0019410D" w:rsidR="00E37FEF" w:rsidP="00E879EE" w:rsidRDefault="007B349C" w14:paraId="41CF5EA2" w14:textId="0768381D">
      <w:r w:rsidRPr="0019410D">
        <w:t>We worked on no publications, working papers, or conference presentations based on the dataset we will use for this study.</w:t>
      </w:r>
    </w:p>
    <w:p w:rsidRPr="0019410D" w:rsidR="00E37FEF" w:rsidP="7AD4F8F5" w:rsidRDefault="007B349C" w14:paraId="4B6E4E68" w14:textId="22065FE3">
      <w:pPr>
        <w:pStyle w:val="Heading2"/>
        <w:rPr>
          <w:rFonts w:asciiTheme="majorHAnsi" w:hAnsiTheme="majorHAnsi" w:cstheme="majorBidi"/>
          <w:b w:val="0"/>
        </w:rPr>
      </w:pPr>
      <w:r w:rsidRPr="3CFE0648">
        <w:rPr>
          <w:rFonts w:asciiTheme="majorHAnsi" w:hAnsiTheme="majorHAnsi" w:cstheme="majorBidi"/>
        </w:rPr>
        <w:t xml:space="preserve">Prior </w:t>
      </w:r>
      <w:r w:rsidRPr="3CFE0648" w:rsidR="3CFE0648">
        <w:rPr>
          <w:rFonts w:asciiTheme="majorHAnsi" w:hAnsiTheme="majorHAnsi" w:cstheme="majorBidi"/>
        </w:rPr>
        <w:t>Knowledge</w:t>
      </w:r>
      <w:r w:rsidRPr="3CFE0648">
        <w:rPr>
          <w:rFonts w:asciiTheme="majorHAnsi" w:hAnsiTheme="majorHAnsi" w:cstheme="majorBidi"/>
        </w:rPr>
        <w:t>*</w:t>
      </w:r>
    </w:p>
    <w:p w:rsidRPr="009C002D" w:rsidR="00E37FEF" w:rsidP="00E879EE" w:rsidRDefault="007B349C" w14:paraId="61C2D8A6" w14:textId="1AD34660">
      <w:r w:rsidRPr="0019410D">
        <w:t xml:space="preserve">By the time of the submission of this preregistration, the second author has begun to </w:t>
      </w:r>
      <w:r w:rsidRPr="0019410D" w:rsidR="00715524">
        <w:t>settle</w:t>
      </w:r>
      <w:r w:rsidRPr="0019410D">
        <w:t xml:space="preserve"> the infrastructure. That is, he currently prepares the data so that it can be used for research purposes (e.g., transformation from a long to a wide format). Further, the second author has created an overview of the variables including descriptive statistics (e.g., means and standard deviations, number of missing values) to allow for strategic selection of variables to answer research questions. </w:t>
      </w:r>
      <w:r w:rsidR="00981F5B">
        <w:t xml:space="preserve">However, we still do not have a full overview of all the data available and </w:t>
      </w:r>
      <w:r w:rsidR="002A314F">
        <w:t>the</w:t>
      </w:r>
      <w:r w:rsidR="006907F9">
        <w:t xml:space="preserve"> structure of all variables</w:t>
      </w:r>
      <w:r w:rsidR="00F364A6">
        <w:t xml:space="preserve">. </w:t>
      </w:r>
      <w:r w:rsidRPr="0019410D">
        <w:t xml:space="preserve">All co-authors do not have access to the data until the preregistration is submitted (i.e., no access to the TSD technically exists). </w:t>
      </w:r>
      <w:r w:rsidRPr="00B5424D" w:rsidR="00B5424D">
        <w:t>Based on data from the Norwegian Directorate for Education and Training</w:t>
      </w:r>
      <w:r w:rsidR="00B5424D">
        <w:t xml:space="preserve"> </w:t>
      </w:r>
      <w:r w:rsidRPr="1B08FDC7" w:rsidR="1B08FDC7">
        <w:rPr>
          <w:lang w:val="en"/>
        </w:rPr>
        <w:t>(UDIR, 2021)</w:t>
      </w:r>
      <w:r w:rsidR="1B08FDC7">
        <w:t>,</w:t>
      </w:r>
      <w:r w:rsidRPr="00B5424D" w:rsidR="00B5424D">
        <w:t xml:space="preserve"> we know that</w:t>
      </w:r>
      <w:r w:rsidR="00344A61">
        <w:t xml:space="preserve"> </w:t>
      </w:r>
      <w:r w:rsidR="00A11B79">
        <w:rPr>
          <w:lang w:val="en"/>
        </w:rPr>
        <w:t>student’s</w:t>
      </w:r>
      <w:r w:rsidR="00344A61">
        <w:rPr>
          <w:lang w:val="en"/>
        </w:rPr>
        <w:t xml:space="preserve"> achievement</w:t>
      </w:r>
      <w:r w:rsidR="006907F9">
        <w:rPr>
          <w:lang w:val="en"/>
        </w:rPr>
        <w:t xml:space="preserve"> based on national </w:t>
      </w:r>
      <w:r w:rsidR="00F73B1A">
        <w:rPr>
          <w:lang w:val="en"/>
        </w:rPr>
        <w:t>exams</w:t>
      </w:r>
      <w:r w:rsidR="006907F9">
        <w:rPr>
          <w:lang w:val="en"/>
        </w:rPr>
        <w:t xml:space="preserve"> in reading</w:t>
      </w:r>
      <w:r w:rsidR="00344A61">
        <w:rPr>
          <w:lang w:val="en"/>
        </w:rPr>
        <w:t xml:space="preserve"> and calculation</w:t>
      </w:r>
      <w:r w:rsidR="006907F9">
        <w:rPr>
          <w:lang w:val="en"/>
        </w:rPr>
        <w:t xml:space="preserve"> show no major </w:t>
      </w:r>
      <w:r w:rsidR="00344A61">
        <w:rPr>
          <w:lang w:val="en"/>
        </w:rPr>
        <w:t>differences</w:t>
      </w:r>
      <w:r w:rsidR="006907F9">
        <w:rPr>
          <w:lang w:val="en"/>
        </w:rPr>
        <w:t xml:space="preserve"> on average between 2019 and 2021 or across different genders, immigration backgrounds or parents' educational </w:t>
      </w:r>
      <w:r w:rsidR="006466C5">
        <w:rPr>
          <w:lang w:val="en"/>
        </w:rPr>
        <w:t>level</w:t>
      </w:r>
      <w:r w:rsidR="006907F9">
        <w:rPr>
          <w:lang w:val="en"/>
        </w:rPr>
        <w:t xml:space="preserve">. </w:t>
      </w:r>
      <w:r w:rsidR="006466C5">
        <w:rPr>
          <w:lang w:val="en"/>
        </w:rPr>
        <w:t>We also know, that</w:t>
      </w:r>
      <w:r w:rsidR="006907F9">
        <w:rPr>
          <w:lang w:val="en"/>
        </w:rPr>
        <w:t xml:space="preserve"> the exemption </w:t>
      </w:r>
      <w:r w:rsidR="009C002D">
        <w:rPr>
          <w:lang w:val="en"/>
        </w:rPr>
        <w:t>(</w:t>
      </w:r>
      <w:r w:rsidRPr="009C002D" w:rsidR="009C002D">
        <w:rPr>
          <w:lang w:val="en"/>
        </w:rPr>
        <w:t>i.e.</w:t>
      </w:r>
      <w:r w:rsidR="009C002D">
        <w:rPr>
          <w:lang w:val="en"/>
        </w:rPr>
        <w:t>,</w:t>
      </w:r>
      <w:r w:rsidRPr="009C002D" w:rsidR="009C002D">
        <w:rPr>
          <w:lang w:val="en"/>
        </w:rPr>
        <w:t xml:space="preserve"> the children who are exempt from the national </w:t>
      </w:r>
      <w:r w:rsidR="00F73B1A">
        <w:rPr>
          <w:lang w:val="en"/>
        </w:rPr>
        <w:t>exams</w:t>
      </w:r>
      <w:r w:rsidRPr="009C002D" w:rsidR="009C002D">
        <w:rPr>
          <w:lang w:val="en"/>
        </w:rPr>
        <w:t>, although the tests are actually compulsory for all pupils</w:t>
      </w:r>
      <w:r w:rsidR="009C002D">
        <w:rPr>
          <w:lang w:val="en"/>
        </w:rPr>
        <w:t xml:space="preserve">) </w:t>
      </w:r>
      <w:r w:rsidR="006907F9">
        <w:rPr>
          <w:lang w:val="en"/>
        </w:rPr>
        <w:t>has increased by between 30 and 40% over the past five years.</w:t>
      </w:r>
      <w:r w:rsidR="009C002D">
        <w:rPr>
          <w:lang w:val="en"/>
        </w:rPr>
        <w:t xml:space="preserve"> </w:t>
      </w:r>
      <w:r w:rsidRPr="0019410D">
        <w:t>Beyond th</w:t>
      </w:r>
      <w:r w:rsidR="009C002D">
        <w:t>is information</w:t>
      </w:r>
      <w:r w:rsidRPr="0019410D">
        <w:t>, we have no further prior knowledge about the data</w:t>
      </w:r>
      <w:r w:rsidR="009C002D">
        <w:t xml:space="preserve">. </w:t>
      </w:r>
      <w:r w:rsidR="005E45B8">
        <w:t>I</w:t>
      </w:r>
      <w:r w:rsidRPr="0019410D">
        <w:t xml:space="preserve">n particular, </w:t>
      </w:r>
      <w:r w:rsidR="005E45B8">
        <w:t xml:space="preserve">we have no prior knowledge </w:t>
      </w:r>
      <w:r w:rsidRPr="0019410D">
        <w:t xml:space="preserve">about </w:t>
      </w:r>
      <w:r w:rsidR="005E45B8">
        <w:t xml:space="preserve">the </w:t>
      </w:r>
      <w:r w:rsidRPr="0019410D">
        <w:t xml:space="preserve">relationships of variables </w:t>
      </w:r>
      <w:r w:rsidR="009A540B">
        <w:t>needed to answer our research questions</w:t>
      </w:r>
      <w:r w:rsidRPr="0019410D">
        <w:t>.</w:t>
      </w:r>
    </w:p>
    <w:p w:rsidRPr="0019410D" w:rsidR="00E37FEF" w:rsidP="7AD4F8F5" w:rsidRDefault="007B349C" w14:paraId="0AFE5597" w14:textId="77777777">
      <w:pPr>
        <w:pStyle w:val="Heading1"/>
        <w:keepNext w:val="0"/>
        <w:rPr>
          <w:rFonts w:asciiTheme="majorHAnsi" w:hAnsiTheme="majorHAnsi" w:cstheme="majorHAnsi"/>
        </w:rPr>
      </w:pPr>
      <w:bookmarkStart w:name="_ipqz761sj6zs" w:colFirst="0" w:colLast="0" w:id="9"/>
      <w:bookmarkEnd w:id="9"/>
      <w:r w:rsidRPr="1B08FDC7">
        <w:rPr>
          <w:rFonts w:asciiTheme="majorHAnsi" w:hAnsiTheme="majorHAnsi" w:cstheme="majorBidi"/>
        </w:rPr>
        <w:t>Analyses</w:t>
      </w:r>
    </w:p>
    <w:p w:rsidR="00E37FEF" w:rsidP="4C1461B5" w:rsidRDefault="007B349C" w14:paraId="3429D585" w14:textId="64A0D4FA">
      <w:pPr>
        <w:pStyle w:val="Heading2"/>
      </w:pPr>
      <w:r w:rsidRPr="1B08FDC7">
        <w:t xml:space="preserve">Statistical </w:t>
      </w:r>
      <w:r w:rsidRPr="1B08FDC7" w:rsidR="60501C4F">
        <w:t>Models</w:t>
      </w:r>
      <w:r w:rsidRPr="1B08FDC7">
        <w:t>*</w:t>
      </w:r>
    </w:p>
    <w:p w:rsidRPr="00991008" w:rsidR="00C438A1" w:rsidP="00C438A1" w:rsidRDefault="00C438A1" w14:paraId="3CCB2FBE" w14:textId="35EBFE1E">
      <w:pPr>
        <w:rPr>
          <w:b/>
          <w:bCs/>
          <w:u w:val="single"/>
        </w:rPr>
      </w:pPr>
      <w:r w:rsidRPr="00991008">
        <w:rPr>
          <w:b/>
          <w:bCs/>
          <w:u w:val="single"/>
        </w:rPr>
        <w:t>Regarding study 1</w:t>
      </w:r>
    </w:p>
    <w:p w:rsidR="00E37FEF" w:rsidP="2ABCC76A" w:rsidRDefault="00FA1AF6" w14:paraId="15B25640" w14:textId="541712F7">
      <w:pPr>
        <w:pStyle w:val="Heading3"/>
      </w:pPr>
      <w:r>
        <w:t>Bayesian</w:t>
      </w:r>
      <w:r w:rsidR="007B349C">
        <w:t xml:space="preserve"> </w:t>
      </w:r>
      <w:r w:rsidR="007C1418">
        <w:t>A</w:t>
      </w:r>
      <w:r w:rsidR="007B349C">
        <w:t>pproach</w:t>
      </w:r>
    </w:p>
    <w:p w:rsidRPr="00BD6299" w:rsidR="00A90EB4" w:rsidP="1B08FDC7" w:rsidRDefault="1B08FDC7" w14:paraId="38FB229B" w14:textId="49398B9E">
      <w:pPr>
        <w:rPr>
          <w:rFonts w:cs="Calibri"/>
        </w:rPr>
      </w:pPr>
      <w:r w:rsidRPr="1B08FDC7">
        <w:t>Regarding our first research question (</w:t>
      </w:r>
      <w:r w:rsidR="00A53CC2">
        <w:t>Study 1</w:t>
      </w:r>
      <w:r w:rsidRPr="1B08FDC7">
        <w:t xml:space="preserve">), we propose a Bayesian procedure to estimate students’ </w:t>
      </w:r>
      <w:r w:rsidRPr="00BD6299">
        <w:rPr>
          <w:rFonts w:cs="Calibri"/>
        </w:rPr>
        <w:t xml:space="preserve">achievement data that went missing due to exam cancellation. Our idea is the following: educational assessment maps students’ learning outcomes </w:t>
      </w:r>
      <m:oMath>
        <m:r>
          <w:rPr>
            <w:rFonts w:ascii="Cambria Math" w:hAnsi="Cambria Math" w:cs="Calibri"/>
            <w:color w:val="000000"/>
          </w:rPr>
          <m:t>(L)</m:t>
        </m:r>
      </m:oMath>
      <w:r w:rsidRPr="00BD6299">
        <w:rPr>
          <w:rFonts w:cs="Calibri"/>
        </w:rPr>
        <w:t xml:space="preserve"> to a numerical scale </w:t>
      </w:r>
      <m:oMath>
        <m:r>
          <w:rPr>
            <w:rFonts w:ascii="Cambria Math" w:hAnsi="Cambria Math" w:cs="Calibri"/>
          </w:rPr>
          <m:t>(M)</m:t>
        </m:r>
      </m:oMath>
      <w:r w:rsidRPr="00BD6299">
        <w:rPr>
          <w:rFonts w:cs="Calibri"/>
        </w:rPr>
        <w:t xml:space="preserve">. A valid and reliable assessment inventory should show high degrees of agreement between </w:t>
      </w:r>
      <m:oMath>
        <m:r>
          <w:rPr>
            <w:rFonts w:ascii="Cambria Math" w:hAnsi="Cambria Math" w:cs="Calibri"/>
          </w:rPr>
          <m:t>L</m:t>
        </m:r>
      </m:oMath>
      <w:r w:rsidRPr="00BD6299" w:rsidR="001D0230">
        <w:rPr>
          <w:rFonts w:cs="Calibri"/>
        </w:rPr>
        <w:t xml:space="preserve"> </w:t>
      </w:r>
      <w:r w:rsidRPr="00BD6299">
        <w:rPr>
          <w:rFonts w:cs="Calibri"/>
        </w:rPr>
        <w:t xml:space="preserve">and </w:t>
      </w:r>
      <m:oMath>
        <m:r>
          <w:rPr>
            <w:rFonts w:ascii="Cambria Math" w:hAnsi="Cambria Math" w:cs="Calibri"/>
          </w:rPr>
          <m:t>M</m:t>
        </m:r>
      </m:oMath>
      <w:r w:rsidRPr="00BD6299">
        <w:rPr>
          <w:rFonts w:cs="Calibri"/>
        </w:rPr>
        <w:t xml:space="preserve">, that is, </w:t>
      </w:r>
      <m:oMath>
        <m:r>
          <w:rPr>
            <w:rFonts w:ascii="Cambria Math" w:hAnsi="Cambria Math" w:cs="Calibri"/>
          </w:rPr>
          <m:t>P(M|L)</m:t>
        </m:r>
      </m:oMath>
      <w:r w:rsidRPr="00BD6299">
        <w:rPr>
          <w:rFonts w:cs="Calibri"/>
        </w:rPr>
        <w:t xml:space="preserve"> close to 1 (“given the learning, how likely these marks appear”). Society, however, is more interested in knowing “given the marks, how likely there is learning”. These two questions can be linked via the Bayes formula</w:t>
      </w:r>
      <w:r w:rsidRPr="00BD6299" w:rsidR="00D54DA9">
        <w:rPr>
          <w:rFonts w:cs="Calibri"/>
        </w:rPr>
        <w:t xml:space="preserve"> (Formula 1)</w:t>
      </w:r>
      <w:r w:rsidRPr="00BD6299" w:rsidR="00F0250F">
        <w:rPr>
          <w:rFonts w:cs="Calibri"/>
        </w:rPr>
        <w:t>:</w:t>
      </w:r>
    </w:p>
    <w:p w:rsidRPr="00BD6299" w:rsidR="00A90EB4" w:rsidP="1B08FDC7" w:rsidRDefault="00F0250F" w14:paraId="55761916" w14:textId="46C6779F">
      <w:pPr>
        <w:rPr>
          <w:rFonts w:cs="Calibri"/>
          <w:b/>
          <w:bCs/>
        </w:rPr>
      </w:pPr>
      <w:r w:rsidRPr="00BD6299">
        <w:rPr>
          <w:rFonts w:cs="Calibri"/>
          <w:b/>
          <w:bCs/>
        </w:rPr>
        <w:t>Formula 1</w:t>
      </w:r>
    </w:p>
    <w:p w:rsidRPr="00BD6299" w:rsidR="00F0250F" w:rsidP="00717499" w:rsidRDefault="00F0250F" w14:paraId="4C4011AF" w14:textId="5095D318">
      <w:pPr>
        <w:jc w:val="center"/>
        <w:rPr>
          <w:rFonts w:cs="Calibri"/>
        </w:rPr>
      </w:pPr>
      <m:oMath>
        <m:r>
          <w:rPr>
            <w:rFonts w:ascii="Cambria Math" w:hAnsi="Cambria Math" w:cs="Calibri"/>
          </w:rPr>
          <m:t>P</m:t>
        </m:r>
        <m:d>
          <m:dPr>
            <m:ctrlPr>
              <w:rPr>
                <w:rFonts w:ascii="Cambria Math" w:hAnsi="Cambria Math" w:cs="Calibri"/>
                <w:i/>
              </w:rPr>
            </m:ctrlPr>
          </m:dPr>
          <m:e>
            <m:r>
              <w:rPr>
                <w:rFonts w:ascii="Cambria Math" w:hAnsi="Cambria Math" w:cs="Calibri"/>
              </w:rPr>
              <m:t>L</m:t>
            </m:r>
          </m:e>
          <m:e>
            <m:r>
              <w:rPr>
                <w:rFonts w:ascii="Cambria Math" w:hAnsi="Cambria Math" w:cs="Calibri"/>
              </w:rPr>
              <m:t>M</m:t>
            </m:r>
          </m:e>
        </m:d>
        <m:r>
          <w:rPr>
            <w:rFonts w:ascii="Cambria Math" w:hAnsi="Cambria Math" w:cs="Calibri"/>
          </w:rPr>
          <m:t xml:space="preserve">= </m:t>
        </m:r>
        <m:f>
          <m:fPr>
            <m:ctrlPr>
              <w:rPr>
                <w:rFonts w:ascii="Cambria Math" w:hAnsi="Cambria Math" w:cs="Calibri"/>
                <w:i/>
              </w:rPr>
            </m:ctrlPr>
          </m:fPr>
          <m:num>
            <m:r>
              <w:rPr>
                <w:rFonts w:ascii="Cambria Math" w:hAnsi="Cambria Math" w:cs="Calibri"/>
              </w:rPr>
              <m:t>P</m:t>
            </m:r>
            <m:d>
              <m:dPr>
                <m:ctrlPr>
                  <w:rPr>
                    <w:rFonts w:ascii="Cambria Math" w:hAnsi="Cambria Math" w:cs="Calibri"/>
                    <w:i/>
                  </w:rPr>
                </m:ctrlPr>
              </m:dPr>
              <m:e>
                <m:r>
                  <w:rPr>
                    <w:rFonts w:ascii="Cambria Math" w:hAnsi="Cambria Math" w:cs="Calibri"/>
                  </w:rPr>
                  <m:t>M</m:t>
                </m:r>
              </m:e>
              <m:e>
                <m:r>
                  <w:rPr>
                    <w:rFonts w:ascii="Cambria Math" w:hAnsi="Cambria Math" w:cs="Calibri"/>
                  </w:rPr>
                  <m:t>L</m:t>
                </m:r>
              </m:e>
            </m:d>
            <m:r>
              <w:rPr>
                <w:rFonts w:ascii="Cambria Math" w:hAnsi="Cambria Math" w:cs="Calibri"/>
              </w:rPr>
              <m:t>P(L)</m:t>
            </m:r>
          </m:num>
          <m:den>
            <m:r>
              <w:rPr>
                <w:rFonts w:ascii="Cambria Math" w:hAnsi="Cambria Math" w:cs="Calibri"/>
              </w:rPr>
              <m:t>normalising constant</m:t>
            </m:r>
          </m:den>
        </m:f>
      </m:oMath>
      <w:r w:rsidRPr="00BD6299" w:rsidR="00717499">
        <w:rPr>
          <w:rFonts w:cs="Calibri"/>
        </w:rPr>
        <w:t xml:space="preserve"> ,</w:t>
      </w:r>
    </w:p>
    <w:p w:rsidR="1B08FDC7" w:rsidP="1B08FDC7" w:rsidRDefault="00717499" w14:paraId="034A5F94" w14:textId="7B2A1DD1">
      <w:pPr>
        <w:rPr>
          <w:rFonts w:cs="Calibri"/>
        </w:rPr>
      </w:pPr>
      <w:r w:rsidRPr="00BD6299">
        <w:rPr>
          <w:rFonts w:cs="Calibri"/>
        </w:rPr>
        <w:t>w</w:t>
      </w:r>
      <w:r w:rsidRPr="00BD6299" w:rsidR="1B08FDC7">
        <w:rPr>
          <w:rFonts w:cs="Calibri"/>
        </w:rPr>
        <w:t>here</w:t>
      </w:r>
      <w:r w:rsidRPr="00BD6299" w:rsidR="00A90EB4">
        <w:rPr>
          <w:rFonts w:cs="Calibri"/>
        </w:rPr>
        <w:t xml:space="preserve"> </w:t>
      </w:r>
      <m:oMath>
        <m:r>
          <w:rPr>
            <w:rFonts w:ascii="Cambria Math" w:hAnsi="Cambria Math" w:cs="Calibri"/>
          </w:rPr>
          <m:t>P(L)</m:t>
        </m:r>
      </m:oMath>
      <w:r w:rsidRPr="00BD6299" w:rsidR="1B08FDC7">
        <w:rPr>
          <w:rFonts w:cs="Calibri"/>
        </w:rPr>
        <w:t xml:space="preserve"> is a “prior belief” of learning that is to be updated by the exam results. In this study, teacher-assigned grades can serve as the prior. Properties of </w:t>
      </w:r>
      <m:oMath>
        <m:r>
          <w:rPr>
            <w:rFonts w:ascii="Cambria Math" w:hAnsi="Cambria Math" w:cs="Calibri"/>
          </w:rPr>
          <m:t>P(M|L)</m:t>
        </m:r>
      </m:oMath>
      <w:r w:rsidRPr="00BD6299" w:rsidR="1B08FDC7">
        <w:rPr>
          <w:rFonts w:cs="Calibri"/>
        </w:rPr>
        <w:t>can be ascertained from earlier years’ exam papers given exam papers’ reusability and stability. The normalising constant can be approximated using Markov chain Monte Carlo (MCMC) methods.</w:t>
      </w:r>
    </w:p>
    <w:p w:rsidR="00C438A1" w:rsidP="1B08FDC7" w:rsidRDefault="00C438A1" w14:paraId="1342EDC5" w14:textId="77777777">
      <w:pPr>
        <w:rPr>
          <w:rFonts w:cs="Calibri"/>
        </w:rPr>
      </w:pPr>
    </w:p>
    <w:p w:rsidRPr="00991008" w:rsidR="00C438A1" w:rsidP="1B08FDC7" w:rsidRDefault="00C438A1" w14:paraId="1BCD25BC" w14:textId="43417FDD">
      <w:pPr>
        <w:rPr>
          <w:rFonts w:cs="Calibri"/>
          <w:b/>
          <w:bCs/>
          <w:u w:val="single"/>
        </w:rPr>
      </w:pPr>
      <w:r w:rsidRPr="00991008">
        <w:rPr>
          <w:rFonts w:cs="Calibri"/>
          <w:b/>
          <w:bCs/>
          <w:u w:val="single"/>
        </w:rPr>
        <w:t>Regarding study 2</w:t>
      </w:r>
    </w:p>
    <w:p w:rsidR="00991008" w:rsidP="00991008" w:rsidRDefault="00991008" w14:paraId="150B8E63" w14:textId="4C784797">
      <w:pPr>
        <w:pStyle w:val="Heading3"/>
      </w:pPr>
      <w:r>
        <w:t>Descriptive Statistics</w:t>
      </w:r>
    </w:p>
    <w:p w:rsidR="00E37FEF" w:rsidRDefault="00253C4B" w14:paraId="39F406FE" w14:textId="72E52E14">
      <w:pPr>
        <w:spacing w:before="200" w:after="200"/>
        <w:rPr>
          <w:rFonts w:asciiTheme="majorHAnsi" w:hAnsiTheme="majorHAnsi" w:cstheme="majorHAnsi"/>
          <w:lang w:val="en-US"/>
        </w:rPr>
      </w:pPr>
      <w:r>
        <w:rPr>
          <w:rFonts w:asciiTheme="majorHAnsi" w:hAnsiTheme="majorHAnsi" w:cstheme="majorHAnsi"/>
        </w:rPr>
        <w:t>I</w:t>
      </w:r>
      <w:r w:rsidRPr="0019410D" w:rsidR="002604A6">
        <w:rPr>
          <w:rFonts w:asciiTheme="majorHAnsi" w:hAnsiTheme="majorHAnsi" w:cstheme="majorHAnsi"/>
        </w:rPr>
        <w:t>n a first step, we</w:t>
      </w:r>
      <w:r w:rsidRPr="0019410D" w:rsidR="007B349C">
        <w:rPr>
          <w:rFonts w:asciiTheme="majorHAnsi" w:hAnsiTheme="majorHAnsi" w:cstheme="majorHAnsi"/>
        </w:rPr>
        <w:t xml:space="preserve"> </w:t>
      </w:r>
      <w:r w:rsidRPr="0019410D" w:rsidR="002604A6">
        <w:rPr>
          <w:rFonts w:asciiTheme="majorHAnsi" w:hAnsiTheme="majorHAnsi" w:cstheme="majorHAnsi"/>
        </w:rPr>
        <w:t>plan</w:t>
      </w:r>
      <w:r w:rsidRPr="0019410D" w:rsidR="007B349C">
        <w:rPr>
          <w:rFonts w:asciiTheme="majorHAnsi" w:hAnsiTheme="majorHAnsi" w:cstheme="majorHAnsi"/>
        </w:rPr>
        <w:t xml:space="preserve"> to gain insight into what conditions did Norwegian </w:t>
      </w:r>
      <w:r w:rsidRPr="0019410D" w:rsidR="00112515">
        <w:rPr>
          <w:rFonts w:asciiTheme="majorHAnsi" w:hAnsiTheme="majorHAnsi" w:cstheme="majorHAnsi"/>
        </w:rPr>
        <w:t>students</w:t>
      </w:r>
      <w:r w:rsidRPr="0019410D" w:rsidR="007B349C">
        <w:rPr>
          <w:rFonts w:asciiTheme="majorHAnsi" w:hAnsiTheme="majorHAnsi" w:cstheme="majorHAnsi"/>
        </w:rPr>
        <w:t xml:space="preserve"> study at home during school closures and to get an overview of characteristics of the </w:t>
      </w:r>
      <w:r w:rsidR="001527A7">
        <w:rPr>
          <w:rFonts w:asciiTheme="majorHAnsi" w:hAnsiTheme="majorHAnsi" w:cstheme="majorHAnsi"/>
        </w:rPr>
        <w:t xml:space="preserve">schools and </w:t>
      </w:r>
      <w:r w:rsidRPr="0019410D" w:rsidR="007B349C">
        <w:rPr>
          <w:rFonts w:asciiTheme="majorHAnsi" w:hAnsiTheme="majorHAnsi" w:cstheme="majorHAnsi"/>
        </w:rPr>
        <w:t>municipalities, we will report descriptive statistics (e.g., arithmetic mean, standard deviation) of the independent and dependent variables as well as the moderators on student</w:t>
      </w:r>
      <w:r w:rsidR="001527A7">
        <w:rPr>
          <w:rFonts w:asciiTheme="majorHAnsi" w:hAnsiTheme="majorHAnsi" w:cstheme="majorHAnsi"/>
        </w:rPr>
        <w:t xml:space="preserve">, school and </w:t>
      </w:r>
      <w:r w:rsidRPr="0019410D" w:rsidR="007B349C">
        <w:rPr>
          <w:rFonts w:asciiTheme="majorHAnsi" w:hAnsiTheme="majorHAnsi" w:cstheme="majorHAnsi"/>
        </w:rPr>
        <w:t xml:space="preserve">municipality level. </w:t>
      </w:r>
      <w:r w:rsidRPr="00401190" w:rsidR="007B349C">
        <w:rPr>
          <w:rFonts w:asciiTheme="majorHAnsi" w:hAnsiTheme="majorHAnsi" w:cstheme="majorHAnsi"/>
        </w:rPr>
        <w:t xml:space="preserve">In a second step, we will </w:t>
      </w:r>
      <w:r w:rsidR="00AA5986">
        <w:rPr>
          <w:rFonts w:asciiTheme="majorHAnsi" w:hAnsiTheme="majorHAnsi" w:cstheme="majorHAnsi"/>
        </w:rPr>
        <w:t>test</w:t>
      </w:r>
      <w:r w:rsidRPr="00401190" w:rsidR="007B349C">
        <w:rPr>
          <w:rFonts w:asciiTheme="majorHAnsi" w:hAnsiTheme="majorHAnsi" w:cstheme="majorHAnsi"/>
        </w:rPr>
        <w:t xml:space="preserve"> whether the </w:t>
      </w:r>
      <w:r w:rsidRPr="00401190" w:rsidR="00F80343">
        <w:rPr>
          <w:rFonts w:asciiTheme="majorHAnsi" w:hAnsiTheme="majorHAnsi" w:cstheme="majorHAnsi"/>
        </w:rPr>
        <w:t xml:space="preserve">schools </w:t>
      </w:r>
      <w:r w:rsidRPr="00401190" w:rsidR="007B349C">
        <w:rPr>
          <w:rFonts w:asciiTheme="majorHAnsi" w:hAnsiTheme="majorHAnsi" w:cstheme="majorHAnsi"/>
        </w:rPr>
        <w:t xml:space="preserve">differ descriptively and statistically significantly in key variables (e.g., SES measures) over the last </w:t>
      </w:r>
      <w:r w:rsidR="00C2241A">
        <w:rPr>
          <w:rFonts w:asciiTheme="majorHAnsi" w:hAnsiTheme="majorHAnsi" w:cstheme="majorHAnsi"/>
        </w:rPr>
        <w:t>five</w:t>
      </w:r>
      <w:r w:rsidRPr="00401190" w:rsidR="007B349C">
        <w:rPr>
          <w:rFonts w:asciiTheme="majorHAnsi" w:hAnsiTheme="majorHAnsi" w:cstheme="majorHAnsi"/>
        </w:rPr>
        <w:t xml:space="preserve"> years </w:t>
      </w:r>
      <w:r w:rsidRPr="00401190" w:rsidR="00A45081">
        <w:rPr>
          <w:rFonts w:asciiTheme="majorHAnsi" w:hAnsiTheme="majorHAnsi" w:cstheme="majorHAnsi"/>
        </w:rPr>
        <w:t>(i.e., 20</w:t>
      </w:r>
      <w:r w:rsidR="00C2241A">
        <w:rPr>
          <w:rFonts w:asciiTheme="majorHAnsi" w:hAnsiTheme="majorHAnsi" w:cstheme="majorHAnsi"/>
        </w:rPr>
        <w:t>1</w:t>
      </w:r>
      <w:r w:rsidR="0097298B">
        <w:rPr>
          <w:rFonts w:asciiTheme="majorHAnsi" w:hAnsiTheme="majorHAnsi" w:cstheme="majorHAnsi"/>
        </w:rPr>
        <w:t>5</w:t>
      </w:r>
      <w:r w:rsidRPr="00401190" w:rsidR="00A45081">
        <w:rPr>
          <w:rFonts w:asciiTheme="majorHAnsi" w:hAnsiTheme="majorHAnsi" w:cstheme="majorHAnsi"/>
        </w:rPr>
        <w:t xml:space="preserve"> to 201</w:t>
      </w:r>
      <w:r w:rsidR="0097298B">
        <w:rPr>
          <w:rFonts w:asciiTheme="majorHAnsi" w:hAnsiTheme="majorHAnsi" w:cstheme="majorHAnsi"/>
        </w:rPr>
        <w:t>9</w:t>
      </w:r>
      <w:r w:rsidRPr="00401190" w:rsidR="00A45081">
        <w:rPr>
          <w:rFonts w:asciiTheme="majorHAnsi" w:hAnsiTheme="majorHAnsi" w:cstheme="majorHAnsi"/>
        </w:rPr>
        <w:t>)</w:t>
      </w:r>
      <w:r w:rsidR="00A45081">
        <w:rPr>
          <w:rFonts w:asciiTheme="majorHAnsi" w:hAnsiTheme="majorHAnsi" w:cstheme="majorHAnsi"/>
        </w:rPr>
        <w:t xml:space="preserve"> </w:t>
      </w:r>
      <w:r w:rsidRPr="00401190" w:rsidR="007B349C">
        <w:rPr>
          <w:rFonts w:asciiTheme="majorHAnsi" w:hAnsiTheme="majorHAnsi" w:cstheme="majorHAnsi"/>
        </w:rPr>
        <w:t xml:space="preserve">before COVID-19 led to measures such as school </w:t>
      </w:r>
      <w:r w:rsidRPr="0090758F" w:rsidR="007B349C">
        <w:rPr>
          <w:rFonts w:asciiTheme="majorHAnsi" w:hAnsiTheme="majorHAnsi" w:cstheme="majorHAnsi"/>
        </w:rPr>
        <w:t>closures. For testing differences, we will conduct analyses of variance (ANOVA)</w:t>
      </w:r>
      <w:r w:rsidRPr="0090758F" w:rsidR="00257F65">
        <w:rPr>
          <w:rFonts w:asciiTheme="majorHAnsi" w:hAnsiTheme="majorHAnsi" w:cstheme="majorHAnsi"/>
        </w:rPr>
        <w:t xml:space="preserve"> for </w:t>
      </w:r>
      <w:r w:rsidRPr="0090758F" w:rsidR="007B349C">
        <w:rPr>
          <w:rFonts w:asciiTheme="majorHAnsi" w:hAnsiTheme="majorHAnsi" w:cstheme="majorHAnsi"/>
        </w:rPr>
        <w:t>each year separately.</w:t>
      </w:r>
      <w:r w:rsidRPr="0090758F" w:rsidR="00257F65">
        <w:rPr>
          <w:rFonts w:asciiTheme="majorHAnsi" w:hAnsiTheme="majorHAnsi" w:cstheme="majorHAnsi"/>
        </w:rPr>
        <w:t xml:space="preserve"> </w:t>
      </w:r>
      <w:r w:rsidRPr="00847CA3" w:rsidR="00847CA3">
        <w:rPr>
          <w:rFonts w:asciiTheme="majorHAnsi" w:hAnsiTheme="majorHAnsi" w:cstheme="majorHAnsi"/>
          <w:lang w:val="en-US"/>
        </w:rPr>
        <w:t xml:space="preserve">We will assume that schools differ with respect to a key variable if differences are evident in five or </w:t>
      </w:r>
      <w:r w:rsidR="00A07BF3">
        <w:rPr>
          <w:rFonts w:asciiTheme="majorHAnsi" w:hAnsiTheme="majorHAnsi" w:cstheme="majorHAnsi"/>
          <w:lang w:val="en-US"/>
        </w:rPr>
        <w:t>three</w:t>
      </w:r>
      <w:r w:rsidRPr="00847CA3" w:rsidR="00847CA3">
        <w:rPr>
          <w:rFonts w:asciiTheme="majorHAnsi" w:hAnsiTheme="majorHAnsi" w:cstheme="majorHAnsi"/>
          <w:lang w:val="en-US"/>
        </w:rPr>
        <w:t xml:space="preserve"> years between 20</w:t>
      </w:r>
      <w:r w:rsidR="00A07BF3">
        <w:rPr>
          <w:rFonts w:asciiTheme="majorHAnsi" w:hAnsiTheme="majorHAnsi" w:cstheme="majorHAnsi"/>
          <w:lang w:val="en-US"/>
        </w:rPr>
        <w:t>15</w:t>
      </w:r>
      <w:r w:rsidRPr="00847CA3" w:rsidR="00847CA3">
        <w:rPr>
          <w:rFonts w:asciiTheme="majorHAnsi" w:hAnsiTheme="majorHAnsi" w:cstheme="majorHAnsi"/>
          <w:lang w:val="en-US"/>
        </w:rPr>
        <w:t xml:space="preserve"> and 2019.</w:t>
      </w:r>
      <w:r w:rsidR="00A07BF3">
        <w:rPr>
          <w:rFonts w:asciiTheme="majorHAnsi" w:hAnsiTheme="majorHAnsi" w:cstheme="majorHAnsi"/>
          <w:lang w:val="en-US"/>
        </w:rPr>
        <w:t xml:space="preserve"> In a third step, we will describe </w:t>
      </w:r>
      <w:r w:rsidRPr="00E40AE9" w:rsidR="000C0704">
        <w:rPr>
          <w:rFonts w:asciiTheme="majorHAnsi" w:hAnsiTheme="majorHAnsi" w:cstheme="majorHAnsi"/>
        </w:rPr>
        <w:t xml:space="preserve">students excluded </w:t>
      </w:r>
      <w:r w:rsidR="000C0704">
        <w:rPr>
          <w:rFonts w:asciiTheme="majorHAnsi" w:hAnsiTheme="majorHAnsi" w:cstheme="majorHAnsi"/>
        </w:rPr>
        <w:t xml:space="preserve">and not excluded </w:t>
      </w:r>
      <w:r w:rsidRPr="00E40AE9" w:rsidR="000C0704">
        <w:rPr>
          <w:rFonts w:asciiTheme="majorHAnsi" w:hAnsiTheme="majorHAnsi" w:cstheme="majorHAnsi"/>
        </w:rPr>
        <w:t xml:space="preserve">from the national </w:t>
      </w:r>
      <w:r w:rsidR="000C0704">
        <w:rPr>
          <w:rFonts w:asciiTheme="majorHAnsi" w:hAnsiTheme="majorHAnsi" w:cstheme="majorHAnsi"/>
        </w:rPr>
        <w:t>exams separately (e.g., age, sex, SES).</w:t>
      </w:r>
    </w:p>
    <w:p w:rsidR="00C438A1" w:rsidP="00C438A1" w:rsidRDefault="00C438A1" w14:paraId="0D48DEAA" w14:textId="77777777">
      <w:pPr>
        <w:pStyle w:val="Heading3"/>
      </w:pPr>
      <w:r>
        <w:t>Difference-in-Difference Approach</w:t>
      </w:r>
    </w:p>
    <w:p w:rsidR="0005374A" w:rsidP="0005374A" w:rsidRDefault="0008760A" w14:paraId="6B284E6B" w14:textId="7B99987A">
      <w:pPr>
        <w:rPr>
          <w:rFonts w:cs="Calibri"/>
        </w:rPr>
      </w:pPr>
      <w:r w:rsidRPr="0008760A">
        <w:t xml:space="preserve">We </w:t>
      </w:r>
      <w:r>
        <w:t xml:space="preserve">will </w:t>
      </w:r>
      <w:r w:rsidR="005B2001">
        <w:t>analyse</w:t>
      </w:r>
      <w:r w:rsidR="003D77F7">
        <w:t xml:space="preserve"> </w:t>
      </w:r>
      <w:r w:rsidR="00817119">
        <w:t>students’ learning progression</w:t>
      </w:r>
      <w:r w:rsidR="005B2001">
        <w:t xml:space="preserve"> (i.e., gain or loss)</w:t>
      </w:r>
      <w:r w:rsidR="003D77F7">
        <w:t xml:space="preserve"> between 2019 (</w:t>
      </w:r>
      <w:r w:rsidR="00830775">
        <w:t xml:space="preserve">students’ achievement in </w:t>
      </w:r>
      <w:r w:rsidR="003D77F7">
        <w:t xml:space="preserve">national </w:t>
      </w:r>
      <w:r w:rsidR="00F73B1A">
        <w:t>exams</w:t>
      </w:r>
      <w:r w:rsidR="00830775">
        <w:t xml:space="preserve"> [reading and mathematics]</w:t>
      </w:r>
      <w:r w:rsidR="003D77F7">
        <w:t xml:space="preserve"> in Year 8)</w:t>
      </w:r>
      <w:r w:rsidRPr="0008760A">
        <w:t xml:space="preserve"> </w:t>
      </w:r>
      <w:r w:rsidR="003D77F7">
        <w:t>and 2020 (</w:t>
      </w:r>
      <w:r w:rsidR="00830775">
        <w:t xml:space="preserve">students’ achievement in national </w:t>
      </w:r>
      <w:r w:rsidR="00F73B1A">
        <w:t>exams</w:t>
      </w:r>
      <w:r w:rsidR="00830775">
        <w:t xml:space="preserve"> [reading and </w:t>
      </w:r>
      <w:r w:rsidRPr="00B15C7A" w:rsidR="00830775">
        <w:t xml:space="preserve">mathematics] in Year 9) </w:t>
      </w:r>
      <w:r w:rsidRPr="00B15C7A" w:rsidR="005B2001">
        <w:t>using a difference-in-difference (</w:t>
      </w:r>
      <w:proofErr w:type="spellStart"/>
      <w:r w:rsidRPr="00B15C7A" w:rsidR="005B2001">
        <w:t>DiD</w:t>
      </w:r>
      <w:proofErr w:type="spellEnd"/>
      <w:r w:rsidRPr="00B15C7A" w:rsidR="005B2001">
        <w:t>) approach</w:t>
      </w:r>
      <w:r w:rsidRPr="00B15C7A" w:rsidR="008210D0">
        <w:t xml:space="preserve"> </w:t>
      </w:r>
      <w:r w:rsidRPr="00B15C7A" w:rsidR="008210D0">
        <w:fldChar w:fldCharType="begin"/>
      </w:r>
      <w:r w:rsidRPr="00B15C7A" w:rsidR="00B15C7A">
        <w:instrText xml:space="preserve"> ADDIN ZOTERO_ITEM CSL_CITATION {"citationID":"0BZWImNi","properties":{"formattedCitation":"(Angrist &amp; Pischke, 2009)","plainCitation":"(Angrist &amp; Pischke, 2009)","noteIndex":0},"citationItems":[{"id":130008,"uris":["http://zotero.org/groups/4652725/items/Z87D74WQ"],"itemData":{"id":130008,"type":"book","call-number":"HB139 .A54 2009","event-place":"Princeton, NJ","ISBN":"978-0-691-12034-8","language":"en","note":"OCLC: ocn231586808","number-of-pages":"373","publisher":"Princeton University Press","publisher-place":"Princeton, NJ","source":"Library of Congress ISBN","title":"Mostly harmless econometrics. An empiricist's companion","title-short":"Mostly harmless econometrics","author":[{"family":"Angrist","given":"Joshua David"},{"family":"Pischke","given":"Jörn-Steffen"}],"issued":{"date-parts":[["2009"]]}}}],"schema":"https://github.com/citation-style-language/schema/raw/master/csl-citation.json"} </w:instrText>
      </w:r>
      <w:r w:rsidRPr="00B15C7A" w:rsidR="008210D0">
        <w:fldChar w:fldCharType="separate"/>
      </w:r>
      <w:r w:rsidRPr="00B15C7A" w:rsidR="00B15C7A">
        <w:rPr>
          <w:rFonts w:cs="Calibri"/>
        </w:rPr>
        <w:t>(Angrist &amp; Pischke, 2009)</w:t>
      </w:r>
      <w:r w:rsidRPr="00B15C7A" w:rsidR="008210D0">
        <w:fldChar w:fldCharType="end"/>
      </w:r>
      <w:r w:rsidRPr="00B15C7A" w:rsidR="00A63C64">
        <w:t xml:space="preserve"> </w:t>
      </w:r>
      <w:r w:rsidRPr="00B15C7A" w:rsidR="00A63C64">
        <w:rPr>
          <w:rFonts w:asciiTheme="majorHAnsi" w:hAnsiTheme="majorHAnsi" w:cstheme="majorHAnsi"/>
        </w:rPr>
        <w:t xml:space="preserve">conducted in R </w:t>
      </w:r>
      <w:r w:rsidRPr="00B15C7A" w:rsidR="00A63C64">
        <w:rPr>
          <w:rFonts w:asciiTheme="majorHAnsi" w:hAnsiTheme="majorHAnsi" w:cstheme="majorHAnsi"/>
        </w:rPr>
        <w:fldChar w:fldCharType="begin"/>
      </w:r>
      <w:r w:rsidR="00337BD2">
        <w:rPr>
          <w:rFonts w:asciiTheme="majorHAnsi" w:hAnsiTheme="majorHAnsi" w:cstheme="majorHAnsi"/>
        </w:rPr>
        <w:instrText xml:space="preserve"> ADDIN ZOTERO_ITEM CSL_CITATION {"citationID":"DnZZxdAP","properties":{"formattedCitation":"(e.g., Brumback, 2021)","plainCitation":"(e.g., Brumback, 2021)","noteIndex":0},"citationItems":[{"id":130009,"uris":["http://zotero.org/groups/4652725/items/X6LRQQSX"],"itemData":{"id":130009,"type":"book","edition":"1","event-place":"Boca Raton","ISBN":"978-1-00-314667-4","language":"en","note":"DOI: 10.1201/9781003146674","publisher":"Chapman and Hall/CRC","publisher-place":"Boca Raton","source":"DOI.org (Crossref)","title":"Fundamentals of causal inference with R","URL":"https://www.taylorfrancis.com/books/9781003146674","author":[{"family":"Brumback","given":"Babette A."}],"accessed":{"date-parts":[["2022",7,19]]},"issued":{"date-parts":[["2021",9,21]]}},"label":"page","prefix":"e.g.,"}],"schema":"https://github.com/citation-style-language/schema/raw/master/csl-citation.json"} </w:instrText>
      </w:r>
      <w:r w:rsidRPr="00B15C7A" w:rsidR="00A63C64">
        <w:rPr>
          <w:rFonts w:asciiTheme="majorHAnsi" w:hAnsiTheme="majorHAnsi" w:cstheme="majorHAnsi"/>
        </w:rPr>
        <w:fldChar w:fldCharType="separate"/>
      </w:r>
      <w:r w:rsidRPr="00337BD2" w:rsidR="00337BD2">
        <w:rPr>
          <w:rFonts w:cs="Calibri"/>
        </w:rPr>
        <w:t>(e.g., Brumback, 2021)</w:t>
      </w:r>
      <w:r w:rsidRPr="00B15C7A" w:rsidR="00A63C64">
        <w:rPr>
          <w:rFonts w:asciiTheme="majorHAnsi" w:hAnsiTheme="majorHAnsi" w:cstheme="majorHAnsi"/>
        </w:rPr>
        <w:fldChar w:fldCharType="end"/>
      </w:r>
      <w:r w:rsidR="00CF2091">
        <w:rPr>
          <w:rFonts w:asciiTheme="majorHAnsi" w:hAnsiTheme="majorHAnsi" w:cstheme="majorHAnsi"/>
        </w:rPr>
        <w:t xml:space="preserve"> similar to </w:t>
      </w:r>
      <w:r w:rsidR="00CF2091">
        <w:rPr>
          <w:rFonts w:cs="Calibri"/>
        </w:rPr>
        <w:t>the</w:t>
      </w:r>
      <w:r w:rsidRPr="00BB67F5" w:rsidR="00CF2091">
        <w:rPr>
          <w:rFonts w:cs="Calibri"/>
        </w:rPr>
        <w:t xml:space="preserve"> analytical approach </w:t>
      </w:r>
      <w:r w:rsidR="00CF2091">
        <w:rPr>
          <w:rFonts w:cs="Calibri"/>
        </w:rPr>
        <w:t xml:space="preserve">that </w:t>
      </w:r>
      <w:r w:rsidRPr="00BB67F5" w:rsidR="00CF2091">
        <w:rPr>
          <w:rFonts w:cs="Calibri"/>
        </w:rPr>
        <w:t xml:space="preserve">was used by </w:t>
      </w:r>
      <w:proofErr w:type="spellStart"/>
      <w:r w:rsidRPr="00BB67F5" w:rsidR="00CF2091">
        <w:rPr>
          <w:rFonts w:cs="Calibri"/>
        </w:rPr>
        <w:t>Engzell</w:t>
      </w:r>
      <w:proofErr w:type="spellEnd"/>
      <w:r w:rsidRPr="00BB67F5" w:rsidR="00CF2091">
        <w:rPr>
          <w:rFonts w:cs="Calibri"/>
        </w:rPr>
        <w:t xml:space="preserve"> et al., </w:t>
      </w:r>
      <w:r w:rsidRPr="00BB67F5" w:rsidR="00CF2091">
        <w:rPr>
          <w:rFonts w:cs="Calibri"/>
        </w:rPr>
        <w:fldChar w:fldCharType="begin"/>
      </w:r>
      <w:r w:rsidRPr="00BB67F5" w:rsidR="00CF2091">
        <w:rPr>
          <w:rFonts w:cs="Calibri"/>
        </w:rPr>
        <w:instrText xml:space="preserve"> ADDIN ZOTERO_ITEM CSL_CITATION {"citationID":"OBsrxhAL","properties":{"formattedCitation":"(2021)","plainCitation":"(2021)","noteIndex":0},"citationItems":[{"id":93512,"uris":["http://zotero.org/groups/4652725/items/EWM2Y7L9"],"itemData":{"id":93512,"type":"article-journal","abstract":"Significance\n            School closures have been a common tool in the battle against COVID-19. Yet, their costs and benefits remain insufficiently known. We use a natural experiment that occurred as national examinations in The Netherlands took place before and after lockdown to evaluate the impact of school closures on students’ learning. The Netherlands is interesting as a “best-case” scenario, with a short lockdown, equitable school funding, and world-leading rates of broadband access. Despite favorable conditions, we find that students made little or no progress while learning from home. Learning loss was most pronounced among students from disadvantaged homes.\n          , \n            \n              Suspension of face-to-face instruction in schools during the COVID-19 pandemic has led to concerns about consequences for students’ learning. So far, data to study this question have been limited. Here we evaluate the effect of school closures on primary school performance using exceptionally rich data from The Netherlands (\n              n\n              \n                \n                  ≈\n                \n              \n              350,000). We use the fact that national examinations took place before and after lockdown and compare progress during this period to the same period in the 3 previous years. The Netherlands underwent only a relatively short lockdown (8 wk) and features an equitable system of school funding and the world’s highest rate of broadband access. Still, our results reveal a learning loss of about 3 percentile points or 0.08 standard deviations. The effect is equivalent to one-fifth of a school year, the same period that schools remained closed. Losses are up to 60% larger among students from less-educated homes, confirming worries about the uneven toll of the pandemic on children and families. Investigating mechanisms, we find that most of the effect reflects the cumulative impact of knowledge learned rather than transitory influences on the day of testing. Results remain robust when balancing on the estimated propensity of treatment and using maximum-entropy weights or with fixed-effects specifications that compare students within the same school and family. The findings imply that students made little or no progress while learning from home and suggest losses even larger in countries with weaker infrastructure or longer school closures.","container-title":"Proceedings of the National Academy of Sciences","DOI":"https://doi.org/10.1073/pnas.2022376118","ISSN":"0027-8424, 1091-6490","issue":"17","journalAbbreviation":"Proc. Natl. Acad. Sci. U.S.A.","language":"en","page":"e2022376118","source":"DOI.org (Crossref)","title":"Learning loss due to school closures during the COVID-19 pandemic","volume":"118","author":[{"family":"Engzell","given":"Per"},{"family":"Frey","given":"Arun"},{"family":"Verhagen","given":"Mark D."}],"issued":{"date-parts":[["2021",4,27]]}},"label":"page","suppress-author":true}],"schema":"https://github.com/citation-style-language/schema/raw/master/csl-citation.json"} </w:instrText>
      </w:r>
      <w:r w:rsidRPr="00BB67F5" w:rsidR="00CF2091">
        <w:rPr>
          <w:rFonts w:cs="Calibri"/>
        </w:rPr>
        <w:fldChar w:fldCharType="separate"/>
      </w:r>
      <w:r w:rsidRPr="00BB67F5" w:rsidR="00CF2091">
        <w:rPr>
          <w:rFonts w:cs="Calibri"/>
        </w:rPr>
        <w:t>(2021)</w:t>
      </w:r>
      <w:r w:rsidRPr="00BB67F5" w:rsidR="00CF2091">
        <w:rPr>
          <w:rFonts w:cs="Calibri"/>
        </w:rPr>
        <w:fldChar w:fldCharType="end"/>
      </w:r>
      <w:r w:rsidRPr="00BB67F5" w:rsidR="00CF2091">
        <w:rPr>
          <w:rFonts w:cs="Calibri"/>
        </w:rPr>
        <w:t>.</w:t>
      </w:r>
      <w:r w:rsidRPr="00B15C7A" w:rsidR="00A63C64">
        <w:rPr>
          <w:rFonts w:asciiTheme="majorHAnsi" w:hAnsiTheme="majorHAnsi" w:cstheme="majorHAnsi"/>
        </w:rPr>
        <w:t xml:space="preserve"> </w:t>
      </w:r>
      <w:r w:rsidRPr="00B15C7A" w:rsidR="00E148AE">
        <w:t xml:space="preserve">That is, we will compare students’ learning progression between 2019 and 2020 </w:t>
      </w:r>
      <w:r w:rsidRPr="00B15C7A" w:rsidR="008F1133">
        <w:t>(</w:t>
      </w:r>
      <w:r w:rsidRPr="00B15C7A" w:rsidR="00DB2C56">
        <w:t>period</w:t>
      </w:r>
      <w:r w:rsidR="00DB2C56">
        <w:t xml:space="preserve"> </w:t>
      </w:r>
      <w:r w:rsidR="004010A4">
        <w:t xml:space="preserve">1 [i.e., period </w:t>
      </w:r>
      <w:r w:rsidR="00DB2C56">
        <w:t xml:space="preserve">of </w:t>
      </w:r>
      <w:r w:rsidR="00523932">
        <w:t>1</w:t>
      </w:r>
      <w:r w:rsidRPr="00523932" w:rsidR="00523932">
        <w:rPr>
          <w:vertAlign w:val="superscript"/>
        </w:rPr>
        <w:t>st</w:t>
      </w:r>
      <w:r w:rsidR="00523932">
        <w:t xml:space="preserve"> school closures</w:t>
      </w:r>
      <w:r w:rsidR="004010A4">
        <w:t>]</w:t>
      </w:r>
      <w:r w:rsidR="00523932">
        <w:t xml:space="preserve">) </w:t>
      </w:r>
      <w:r w:rsidR="004F13D2">
        <w:t xml:space="preserve">with </w:t>
      </w:r>
      <w:r w:rsidRPr="008210D0">
        <w:rPr>
          <w:rFonts w:cs="Calibri"/>
        </w:rPr>
        <w:t xml:space="preserve">that in </w:t>
      </w:r>
      <w:r w:rsidRPr="008210D0" w:rsidR="00523932">
        <w:rPr>
          <w:rFonts w:cs="Calibri"/>
        </w:rPr>
        <w:t xml:space="preserve">the five </w:t>
      </w:r>
      <w:r w:rsidRPr="008210D0">
        <w:rPr>
          <w:rFonts w:cs="Calibri"/>
        </w:rPr>
        <w:t xml:space="preserve">previous </w:t>
      </w:r>
      <w:r w:rsidRPr="008210D0" w:rsidR="00523932">
        <w:rPr>
          <w:rFonts w:cs="Calibri"/>
        </w:rPr>
        <w:t>periods (e.g., 20</w:t>
      </w:r>
      <w:r w:rsidRPr="008210D0" w:rsidR="00784DE7">
        <w:rPr>
          <w:rFonts w:cs="Calibri"/>
        </w:rPr>
        <w:t xml:space="preserve">18 to 2019). </w:t>
      </w:r>
      <w:r w:rsidR="005775D7">
        <w:rPr>
          <w:rFonts w:cs="Calibri"/>
        </w:rPr>
        <w:t>We will use the five p</w:t>
      </w:r>
      <w:r w:rsidR="002807F6">
        <w:rPr>
          <w:rFonts w:cs="Calibri"/>
        </w:rPr>
        <w:t xml:space="preserve">eriods before 2020 </w:t>
      </w:r>
      <w:r w:rsidR="0053098F">
        <w:rPr>
          <w:rFonts w:cs="Calibri"/>
        </w:rPr>
        <w:t xml:space="preserve">because from 2014 on results in the national </w:t>
      </w:r>
      <w:r w:rsidR="00F73B1A">
        <w:rPr>
          <w:rFonts w:cs="Calibri"/>
        </w:rPr>
        <w:t>exams</w:t>
      </w:r>
      <w:r w:rsidR="0053098F">
        <w:rPr>
          <w:rFonts w:cs="Calibri"/>
        </w:rPr>
        <w:t xml:space="preserve"> are measured in score points </w:t>
      </w:r>
      <w:r w:rsidRPr="00BB67F5" w:rsidR="00B20081">
        <w:rPr>
          <w:rFonts w:cs="Calibri"/>
        </w:rPr>
        <w:t>(</w:t>
      </w:r>
      <w:hyperlink w:history="1" r:id="rId25">
        <w:r w:rsidRPr="00BB67F5" w:rsidR="00B20081">
          <w:rPr>
            <w:rStyle w:val="Hyperlink"/>
            <w:rFonts w:cs="Calibri"/>
          </w:rPr>
          <w:t>https://www.ssb.no/en/utdanning/grunnskoler/statistikk/nasjonale-prover</w:t>
        </w:r>
      </w:hyperlink>
      <w:r w:rsidRPr="00BB67F5" w:rsidR="00B20081">
        <w:rPr>
          <w:rFonts w:cs="Calibri"/>
        </w:rPr>
        <w:t>)</w:t>
      </w:r>
      <w:r w:rsidRPr="00BB67F5" w:rsidR="0053098F">
        <w:rPr>
          <w:rFonts w:cs="Calibri"/>
        </w:rPr>
        <w:t>.</w:t>
      </w:r>
    </w:p>
    <w:p w:rsidR="0005374A" w:rsidP="0005374A" w:rsidRDefault="00666753" w14:paraId="40AC1B8D" w14:textId="59AF99CB">
      <w:pPr>
        <w:rPr>
          <w:rFonts w:cs="Calibri"/>
        </w:rPr>
      </w:pPr>
      <w:r w:rsidRPr="0005374A">
        <w:rPr>
          <w:rFonts w:cs="Calibri"/>
        </w:rPr>
        <w:t xml:space="preserve">First, we will calculate </w:t>
      </w:r>
      <w:r w:rsidRPr="0005374A" w:rsidR="00177750">
        <w:rPr>
          <w:rFonts w:cs="Calibri"/>
        </w:rPr>
        <w:t xml:space="preserve">differences between </w:t>
      </w:r>
      <w:r w:rsidR="00CD5BA4">
        <w:rPr>
          <w:rFonts w:cs="Calibri"/>
        </w:rPr>
        <w:t xml:space="preserve">students’ </w:t>
      </w:r>
      <w:r w:rsidRPr="0005374A" w:rsidR="00177750">
        <w:rPr>
          <w:rFonts w:cs="Calibri"/>
        </w:rPr>
        <w:t>national exam</w:t>
      </w:r>
      <w:r w:rsidRPr="0005374A" w:rsidR="00BB67F5">
        <w:rPr>
          <w:rFonts w:cs="Calibri"/>
        </w:rPr>
        <w:t xml:space="preserve"> grades of Year 8 and Year 9 using the following equation: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(k+1)-k</m:t>
            </m:r>
          </m:sup>
        </m:sSubSup>
        <m:r>
          <w:rPr>
            <w:rFonts w:ascii="Cambria Math" w:hAnsi="Cambria Math" w:cs="Calibri"/>
            <w:lang w:val="en-US"/>
          </w:rPr>
          <m:t>=</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rPr>
              <m:t>k+1</m:t>
            </m:r>
          </m:sup>
        </m:sSubSup>
        <m:r>
          <w:rPr>
            <w:rFonts w:ascii="Cambria Math" w:hAnsi="Cambria Math" w:cs="Calibri"/>
            <w:lang w:val="en-US"/>
          </w:rPr>
          <m:t>-</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k</m:t>
            </m:r>
          </m:sup>
        </m:sSubSup>
      </m:oMath>
      <w:r w:rsidRPr="0005374A" w:rsidR="0014282B">
        <w:rPr>
          <w:rFonts w:cs="Calibri"/>
          <w:lang w:val="en-US"/>
        </w:rPr>
        <w:t xml:space="preserve">, </w:t>
      </w:r>
      <w:r w:rsidRPr="0005374A" w:rsidR="00BB67F5">
        <w:rPr>
          <w:rFonts w:cs="Calibri" w:eastAsiaTheme="minorEastAsia"/>
          <w:lang w:val="en-US"/>
        </w:rPr>
        <w:t xml:space="preserve">where </w:t>
      </w:r>
      <m:oMath>
        <m:sSubSup>
          <m:sSubSupPr>
            <m:ctrlPr>
              <w:rPr>
                <w:rFonts w:ascii="Cambria Math" w:hAnsi="Cambria Math" w:cs="Calibri"/>
                <w:i/>
                <w:lang w:val="en-US"/>
              </w:rPr>
            </m:ctrlPr>
          </m:sSubSupPr>
          <m:e>
            <m:r>
              <w:rPr>
                <w:rFonts w:ascii="Cambria Math" w:hAnsi="Cambria Math" w:cs="Calibri"/>
                <w:lang w:val="en-US"/>
              </w:rPr>
              <m:t>y</m:t>
            </m:r>
          </m:e>
          <m:sub>
            <m:r>
              <w:rPr>
                <w:rFonts w:ascii="Cambria Math" w:hAnsi="Cambria Math" w:cs="Calibri"/>
                <w:lang w:val="en-US"/>
              </w:rPr>
              <m:t>i</m:t>
            </m:r>
          </m:sub>
          <m:sup>
            <m:r>
              <w:rPr>
                <w:rFonts w:ascii="Cambria Math" w:hAnsi="Cambria Math" w:cs="Calibri"/>
                <w:lang w:val="en-US"/>
              </w:rPr>
              <m:t>k</m:t>
            </m:r>
          </m:sup>
        </m:sSubSup>
      </m:oMath>
      <w:r w:rsidRPr="0005374A" w:rsidR="00FF69D3">
        <w:rPr>
          <w:rFonts w:cs="Calibri"/>
          <w:lang w:val="en-US"/>
        </w:rPr>
        <w:t xml:space="preserve"> </w:t>
      </w:r>
      <w:r w:rsidRPr="0005374A" w:rsidR="00304A83">
        <w:rPr>
          <w:rFonts w:cs="Calibri"/>
          <w:lang w:val="en-US"/>
        </w:rPr>
        <w:t xml:space="preserve">is the achievement of a student </w:t>
      </w:r>
      <m:oMath>
        <m:r>
          <w:rPr>
            <w:rFonts w:ascii="Cambria Math" w:hAnsi="Cambria Math" w:cs="Calibri"/>
            <w:lang w:val="en-US"/>
          </w:rPr>
          <m:t>i</m:t>
        </m:r>
      </m:oMath>
      <w:r w:rsidRPr="0005374A" w:rsidR="00304A83">
        <w:rPr>
          <w:rFonts w:cs="Calibri"/>
          <w:lang w:val="en-US"/>
        </w:rPr>
        <w:t xml:space="preserve"> in </w:t>
      </w:r>
      <w:r w:rsidRPr="0005374A" w:rsidR="00FF69D3">
        <w:rPr>
          <w:rFonts w:cs="Calibri"/>
          <w:lang w:val="en-US"/>
        </w:rPr>
        <w:t xml:space="preserve">the national </w:t>
      </w:r>
      <w:r w:rsidR="00AF56AA">
        <w:rPr>
          <w:rFonts w:cs="Calibri"/>
          <w:lang w:val="en-US"/>
        </w:rPr>
        <w:t>exams</w:t>
      </w:r>
      <w:r w:rsidRPr="0005374A" w:rsidR="00E36A78">
        <w:rPr>
          <w:rFonts w:cs="Calibri"/>
          <w:lang w:val="en-US"/>
        </w:rPr>
        <w:t xml:space="preserve"> in year </w:t>
      </w:r>
      <m:oMath>
        <m:r>
          <w:rPr>
            <w:rFonts w:ascii="Cambria Math" w:hAnsi="Cambria Math" w:cs="Calibri"/>
            <w:lang w:val="en-US"/>
          </w:rPr>
          <m:t>k</m:t>
        </m:r>
      </m:oMath>
      <w:r w:rsidRPr="0005374A" w:rsidR="00E36A78">
        <w:rPr>
          <w:rFonts w:cs="Calibri"/>
          <w:lang w:val="en-US"/>
        </w:rPr>
        <w:t xml:space="preserve"> </w:t>
      </w:r>
      <w:r w:rsidRPr="0005374A" w:rsidR="00F61892">
        <w:rPr>
          <w:rFonts w:cs="Calibri"/>
          <w:lang w:val="en-US"/>
        </w:rPr>
        <w:t>(</w:t>
      </w:r>
      <m:oMath>
        <m:r>
          <w:rPr>
            <w:rFonts w:ascii="Cambria Math" w:hAnsi="Cambria Math" w:cs="Calibri"/>
          </w:rPr>
          <m:t xml:space="preserve">i, k ϵ </m:t>
        </m:r>
        <m:r>
          <m:rPr>
            <m:scr m:val="double-struck"/>
          </m:rPr>
          <w:rPr>
            <w:rFonts w:ascii="Cambria Math" w:hAnsi="Cambria Math" w:cs="Calibri"/>
            <w:lang w:val="en-US"/>
          </w:rPr>
          <m:t>N</m:t>
        </m:r>
      </m:oMath>
      <w:r w:rsidRPr="0005374A" w:rsidR="00F61892">
        <w:rPr>
          <w:rFonts w:cs="Calibri"/>
          <w:lang w:val="en-US"/>
        </w:rPr>
        <w:t>)</w:t>
      </w:r>
      <w:r w:rsidRPr="0005374A" w:rsidR="00E36A78">
        <w:rPr>
          <w:rFonts w:cs="Calibri"/>
          <w:lang w:val="en-US"/>
        </w:rPr>
        <w:t>.</w:t>
      </w:r>
      <w:r w:rsidRPr="0005374A" w:rsidR="00936746">
        <w:rPr>
          <w:rFonts w:cs="Calibri"/>
          <w:lang w:val="en-US"/>
        </w:rPr>
        <w:t xml:space="preserve"> </w:t>
      </w:r>
      <w:r w:rsidRPr="0005374A" w:rsidR="0086033D">
        <w:rPr>
          <w:rFonts w:cs="Calibri"/>
          <w:lang w:val="en-US"/>
        </w:rPr>
        <w:t xml:space="preserve">The year </w:t>
      </w:r>
      <m:oMath>
        <m:r>
          <w:rPr>
            <w:rFonts w:ascii="Cambria Math" w:hAnsi="Cambria Math" w:cs="Calibri"/>
            <w:lang w:val="en-US"/>
          </w:rPr>
          <m:t>k+1</m:t>
        </m:r>
      </m:oMath>
      <w:r w:rsidRPr="0005374A" w:rsidR="0086033D">
        <w:rPr>
          <w:rFonts w:cs="Calibri"/>
          <w:lang w:val="en-US"/>
        </w:rPr>
        <w:t xml:space="preserve"> refers to </w:t>
      </w:r>
      <w:r w:rsidRPr="0005374A" w:rsidR="00D34091">
        <w:rPr>
          <w:rFonts w:cs="Calibri"/>
          <w:lang w:val="en-US"/>
        </w:rPr>
        <w:t xml:space="preserve">the year where a student was a Year 9 student and </w:t>
      </w:r>
      <m:oMath>
        <m:r>
          <w:rPr>
            <w:rFonts w:ascii="Cambria Math" w:hAnsi="Cambria Math" w:cs="Calibri"/>
            <w:lang w:val="en-US"/>
          </w:rPr>
          <m:t>k</m:t>
        </m:r>
      </m:oMath>
      <w:r w:rsidRPr="0005374A" w:rsidR="00D34091">
        <w:rPr>
          <w:rFonts w:cs="Calibri"/>
          <w:lang w:val="en-US"/>
        </w:rPr>
        <w:t xml:space="preserve"> refers to the </w:t>
      </w:r>
      <w:r w:rsidRPr="0005374A" w:rsidR="001849B3">
        <w:rPr>
          <w:rFonts w:cs="Calibri"/>
          <w:lang w:val="en-US"/>
        </w:rPr>
        <w:t>year where the same student was a Year 8 student.</w:t>
      </w:r>
      <w:r w:rsidRPr="0005374A" w:rsidR="007F6055">
        <w:rPr>
          <w:rFonts w:cs="Calibri"/>
          <w:lang w:val="en-US"/>
        </w:rPr>
        <w:t xml:space="preserve"> We will calculate </w:t>
      </w:r>
      <w:r w:rsidRPr="0005374A" w:rsidR="00B84AC4">
        <w:rPr>
          <w:rFonts w:cs="Calibri"/>
          <w:lang w:val="en-US"/>
        </w:rPr>
        <w:t xml:space="preserve">the difference scores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2015-2014</m:t>
            </m:r>
          </m:sup>
        </m:sSubSup>
      </m:oMath>
      <w:r w:rsidRPr="0005374A" w:rsidR="00B84AC4">
        <w:rPr>
          <w:rFonts w:cs="Calibri" w:eastAsiaTheme="minorEastAsia"/>
        </w:rPr>
        <w:t xml:space="preserve">,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2016-2015</m:t>
            </m:r>
          </m:sup>
        </m:sSubSup>
      </m:oMath>
      <w:r w:rsidRPr="0005374A" w:rsidR="00B84AC4">
        <w:rPr>
          <w:rFonts w:cs="Calibri" w:eastAsiaTheme="minorEastAsia"/>
        </w:rPr>
        <w:t xml:space="preserve">,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2017-2016</m:t>
            </m:r>
          </m:sup>
        </m:sSubSup>
      </m:oMath>
      <w:r w:rsidRPr="0005374A" w:rsidR="00B84AC4">
        <w:rPr>
          <w:rFonts w:cs="Calibri" w:eastAsiaTheme="minorEastAsia"/>
        </w:rPr>
        <w:t xml:space="preserve">,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2018-2017</m:t>
            </m:r>
          </m:sup>
        </m:sSubSup>
      </m:oMath>
      <w:r w:rsidRPr="0005374A" w:rsidR="00B84AC4">
        <w:rPr>
          <w:rFonts w:cs="Calibri" w:eastAsiaTheme="minorEastAsia"/>
        </w:rPr>
        <w:t xml:space="preserve">,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2019-2018</m:t>
            </m:r>
          </m:sup>
        </m:sSubSup>
      </m:oMath>
      <w:r w:rsidRPr="0005374A" w:rsidR="003A67B7">
        <w:rPr>
          <w:rFonts w:cs="Calibri" w:eastAsiaTheme="minorEastAsia"/>
        </w:rPr>
        <w:t xml:space="preserve"> (five difference scores before COVID-19 school closures</w:t>
      </w:r>
      <w:r w:rsidR="00056213">
        <w:rPr>
          <w:rFonts w:cs="Calibri" w:eastAsiaTheme="minorEastAsia"/>
        </w:rPr>
        <w:t xml:space="preserve"> in 2020</w:t>
      </w:r>
      <w:r w:rsidRPr="0005374A" w:rsidR="003A67B7">
        <w:rPr>
          <w:rFonts w:cs="Calibri" w:eastAsiaTheme="minorEastAsia"/>
        </w:rPr>
        <w:t>)</w:t>
      </w:r>
      <w:r w:rsidRPr="0005374A" w:rsidR="00C360E8">
        <w:rPr>
          <w:rFonts w:cs="Calibri" w:eastAsiaTheme="minorEastAsia"/>
        </w:rPr>
        <w:t xml:space="preserve"> and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2020-2019</m:t>
            </m:r>
          </m:sup>
        </m:sSubSup>
      </m:oMath>
      <w:r w:rsidRPr="0005374A" w:rsidR="00C360E8">
        <w:rPr>
          <w:rFonts w:cs="Calibri" w:eastAsiaTheme="minorEastAsia"/>
        </w:rPr>
        <w:t xml:space="preserve"> (difference score regarding 1</w:t>
      </w:r>
      <w:r w:rsidRPr="0005374A" w:rsidR="00C360E8">
        <w:rPr>
          <w:rFonts w:cs="Calibri" w:eastAsiaTheme="minorEastAsia"/>
          <w:vertAlign w:val="superscript"/>
        </w:rPr>
        <w:t>st</w:t>
      </w:r>
      <w:r w:rsidRPr="0005374A" w:rsidR="00C360E8">
        <w:rPr>
          <w:rFonts w:cs="Calibri" w:eastAsiaTheme="minorEastAsia"/>
        </w:rPr>
        <w:t xml:space="preserve"> school closures in 2020)</w:t>
      </w:r>
      <w:r w:rsidR="00695590">
        <w:rPr>
          <w:rFonts w:cs="Calibri" w:eastAsiaTheme="minorEastAsia"/>
        </w:rPr>
        <w:t>.</w:t>
      </w:r>
    </w:p>
    <w:p w:rsidRPr="0005374A" w:rsidR="00E54054" w:rsidP="00B62492" w:rsidRDefault="0005374A" w14:paraId="4CE7E6E0" w14:textId="29A6CF84">
      <w:pPr>
        <w:rPr>
          <w:rFonts w:cs="Calibri"/>
        </w:rPr>
      </w:pPr>
      <w:r w:rsidRPr="0005374A">
        <w:rPr>
          <w:rFonts w:cs="Calibri" w:eastAsiaTheme="minorEastAsia"/>
        </w:rPr>
        <w:t>Second, w</w:t>
      </w:r>
      <w:r w:rsidRPr="0005374A" w:rsidR="00B766CE">
        <w:rPr>
          <w:rFonts w:cs="Calibri" w:eastAsiaTheme="minorEastAsia"/>
        </w:rPr>
        <w:t xml:space="preserve">e will compare these difference scores using </w:t>
      </w:r>
      <w:r w:rsidRPr="0005374A" w:rsidR="00DA57CE">
        <w:rPr>
          <w:rFonts w:cs="Calibri" w:eastAsiaTheme="minorEastAsia"/>
        </w:rPr>
        <w:t>a regression specification. More precisely, we will use</w:t>
      </w:r>
      <w:r w:rsidRPr="0005374A" w:rsidR="00E54054">
        <w:rPr>
          <w:rFonts w:asciiTheme="majorHAnsi" w:hAnsiTheme="majorHAnsi" w:cstheme="majorHAnsi"/>
        </w:rPr>
        <w:t xml:space="preserve"> </w:t>
      </w:r>
      <w:r w:rsidRPr="0005374A" w:rsidR="00847F92">
        <w:rPr>
          <w:rFonts w:asciiTheme="majorHAnsi" w:hAnsiTheme="majorHAnsi" w:cstheme="majorHAnsi"/>
        </w:rPr>
        <w:t>two-level model</w:t>
      </w:r>
      <w:r w:rsidRPr="0005374A" w:rsidR="004F30F0">
        <w:rPr>
          <w:rFonts w:asciiTheme="majorHAnsi" w:hAnsiTheme="majorHAnsi" w:cstheme="majorHAnsi"/>
        </w:rPr>
        <w:t>s</w:t>
      </w:r>
      <w:r w:rsidRPr="0005374A" w:rsidR="00847F92">
        <w:rPr>
          <w:rFonts w:asciiTheme="majorHAnsi" w:hAnsiTheme="majorHAnsi" w:cstheme="majorHAnsi"/>
        </w:rPr>
        <w:t xml:space="preserve"> </w:t>
      </w:r>
      <w:r w:rsidRPr="0005374A" w:rsidR="00707C4F">
        <w:rPr>
          <w:rFonts w:asciiTheme="majorHAnsi" w:hAnsiTheme="majorHAnsi" w:cstheme="majorHAnsi"/>
        </w:rPr>
        <w:t xml:space="preserve">with cross-level interactions </w:t>
      </w:r>
      <w:r w:rsidRPr="0005374A" w:rsidR="00847F92">
        <w:rPr>
          <w:rFonts w:asciiTheme="majorHAnsi" w:hAnsiTheme="majorHAnsi" w:cstheme="majorHAnsi"/>
        </w:rPr>
        <w:t>(i.e., linear mixed-effect model</w:t>
      </w:r>
      <w:r w:rsidRPr="0005374A" w:rsidR="004F30F0">
        <w:rPr>
          <w:rFonts w:asciiTheme="majorHAnsi" w:hAnsiTheme="majorHAnsi" w:cstheme="majorHAnsi"/>
        </w:rPr>
        <w:t>s</w:t>
      </w:r>
      <w:r w:rsidRPr="0005374A" w:rsidR="00847F92">
        <w:rPr>
          <w:rFonts w:asciiTheme="majorHAnsi" w:hAnsiTheme="majorHAnsi" w:cstheme="majorHAnsi"/>
        </w:rPr>
        <w:t>)</w:t>
      </w:r>
      <w:r w:rsidRPr="0005374A" w:rsidR="00C451B5">
        <w:rPr>
          <w:rFonts w:asciiTheme="majorHAnsi" w:hAnsiTheme="majorHAnsi" w:cstheme="majorHAnsi"/>
        </w:rPr>
        <w:t xml:space="preserve"> to account for students nested within schools. Formula 2 </w:t>
      </w:r>
      <w:r w:rsidR="006B3CDA">
        <w:rPr>
          <w:rFonts w:asciiTheme="majorHAnsi" w:hAnsiTheme="majorHAnsi" w:cstheme="majorHAnsi"/>
        </w:rPr>
        <w:t>shows our basic model,</w:t>
      </w:r>
      <w:r w:rsidR="00F83A63">
        <w:rPr>
          <w:rFonts w:asciiTheme="majorHAnsi" w:hAnsiTheme="majorHAnsi" w:cstheme="majorHAnsi"/>
        </w:rPr>
        <w:t xml:space="preserve"> that we will use to test our hypotheses</w:t>
      </w:r>
      <w:r w:rsidR="0088203B">
        <w:rPr>
          <w:rFonts w:asciiTheme="majorHAnsi" w:hAnsiTheme="majorHAnsi" w:cstheme="majorHAnsi"/>
        </w:rPr>
        <w:t xml:space="preserve"> (i</w:t>
      </w:r>
      <w:r w:rsidRPr="0088203B" w:rsidR="0088203B">
        <w:rPr>
          <w:rFonts w:asciiTheme="majorHAnsi" w:hAnsiTheme="majorHAnsi" w:cstheme="majorHAnsi"/>
        </w:rPr>
        <w:t>f necessary, additional individual-level and school-level control variables will be included here</w:t>
      </w:r>
      <w:r w:rsidR="0088203B">
        <w:rPr>
          <w:rFonts w:asciiTheme="majorHAnsi" w:hAnsiTheme="majorHAnsi" w:cstheme="majorHAnsi"/>
        </w:rPr>
        <w:t>)</w:t>
      </w:r>
      <w:r w:rsidR="00F83A63">
        <w:rPr>
          <w:rFonts w:asciiTheme="majorHAnsi" w:hAnsiTheme="majorHAnsi" w:cstheme="majorHAnsi"/>
        </w:rPr>
        <w:t>.</w:t>
      </w:r>
    </w:p>
    <w:p w:rsidRPr="00EA2EB2" w:rsidR="00E37FEF" w:rsidP="00B62492" w:rsidRDefault="007B349C" w14:paraId="10F11B0B" w14:textId="05D01841">
      <w:pPr>
        <w:rPr>
          <w:rFonts w:asciiTheme="majorHAnsi" w:hAnsiTheme="majorHAnsi" w:cstheme="majorHAnsi"/>
          <w:b/>
        </w:rPr>
      </w:pPr>
      <w:r w:rsidRPr="00EA2EB2">
        <w:rPr>
          <w:rFonts w:asciiTheme="majorHAnsi" w:hAnsiTheme="majorHAnsi" w:cstheme="majorHAnsi"/>
          <w:b/>
        </w:rPr>
        <w:t xml:space="preserve">Formula </w:t>
      </w:r>
      <w:r w:rsidRPr="00EA2EB2" w:rsidR="00BD5CCA">
        <w:rPr>
          <w:rFonts w:asciiTheme="majorHAnsi" w:hAnsiTheme="majorHAnsi" w:cstheme="majorHAnsi"/>
          <w:b/>
        </w:rPr>
        <w:t>2</w:t>
      </w:r>
    </w:p>
    <w:p w:rsidRPr="00C83791" w:rsidR="002A65FE" w:rsidP="00B62492" w:rsidRDefault="002A65FE" w14:paraId="1E54FABD" w14:textId="288CDE04">
      <w:pPr>
        <w:rPr>
          <w:rFonts w:asciiTheme="majorHAnsi" w:hAnsiTheme="majorHAnsi" w:cstheme="majorHAnsi"/>
          <w:bCs/>
          <w:u w:val="single"/>
        </w:rPr>
      </w:pPr>
      <w:r w:rsidRPr="00C83791">
        <w:rPr>
          <w:rFonts w:asciiTheme="majorHAnsi" w:hAnsiTheme="majorHAnsi" w:cstheme="majorHAnsi"/>
          <w:bCs/>
          <w:u w:val="single"/>
        </w:rPr>
        <w:t>Level 1</w:t>
      </w:r>
    </w:p>
    <w:p w:rsidRPr="00F47CFA" w:rsidR="00E37FEF" w:rsidP="7A0D8801" w:rsidRDefault="006F010B" w14:paraId="3C02C014" w14:textId="676AA565">
      <w:pPr>
        <w:spacing w:before="200" w:after="200"/>
        <w:jc w:val="center"/>
      </w:pPr>
      <m:oMathPara>
        <m:oMath>
          <m:r>
            <w:rPr>
              <w:rFonts w:ascii="Cambria Math" w:hAnsi="Cambria Math" w:cstheme="majorHAnsi"/>
            </w:rPr>
            <m:t>Δ</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ij</m:t>
              </m:r>
            </m:sub>
          </m:sSub>
          <m:r>
            <w:rPr>
              <w:rFonts w:ascii="Cambria Math" w:hAnsi="Cambria Math" w:cstheme="majorHAnsi"/>
            </w:rPr>
            <m:t xml:space="preserve"> </m:t>
          </m:r>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0j</m:t>
              </m:r>
            </m:sub>
          </m:sSub>
          <m:r>
            <w:rPr>
              <w:rFonts w:ascii="Cambria Math" w:hAnsi="Cambria Math" w:cstheme="majorHAnsi"/>
              <w:vertAlign w:val="subscript"/>
            </w:rPr>
            <m:t xml:space="preserve">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1j</m:t>
              </m:r>
            </m:sub>
          </m:sSub>
          <m:sSub>
            <m:sSubPr>
              <m:ctrlPr>
                <w:rPr>
                  <w:rFonts w:ascii="Cambria Math" w:hAnsi="Cambria Math" w:cstheme="majorHAnsi"/>
                  <w:vertAlign w:val="subscript"/>
                </w:rPr>
              </m:ctrlPr>
            </m:sSubPr>
            <m:e>
              <m:r>
                <w:rPr>
                  <w:rFonts w:ascii="Cambria Math" w:hAnsi="Cambria Math" w:cstheme="majorHAnsi"/>
                  <w:vertAlign w:val="subscript"/>
                </w:rPr>
                <m:t>sex</m:t>
              </m:r>
            </m:e>
            <m:sub>
              <m:r>
                <w:rPr>
                  <w:rFonts w:ascii="Cambria Math" w:hAnsi="Cambria Math" w:cstheme="majorHAnsi"/>
                  <w:vertAlign w:val="subscript"/>
                </w:rPr>
                <m:t>ij</m:t>
              </m:r>
            </m:sub>
          </m:sSub>
          <m:r>
            <w:rPr>
              <w:rFonts w:ascii="Cambria Math" w:hAnsi="Cambria Math" w:cstheme="majorHAnsi"/>
              <w:vertAlign w:val="subscript"/>
            </w:rPr>
            <m:t xml:space="preserve"> +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2j</m:t>
              </m:r>
            </m:sub>
          </m:sSub>
          <m:sSub>
            <m:sSubPr>
              <m:ctrlPr>
                <w:rPr>
                  <w:rFonts w:ascii="Cambria Math" w:hAnsi="Cambria Math" w:cstheme="majorHAnsi"/>
                </w:rPr>
              </m:ctrlPr>
            </m:sSubPr>
            <m:e>
              <m:r>
                <w:rPr>
                  <w:rFonts w:ascii="Cambria Math" w:hAnsi="Cambria Math" w:cstheme="majorHAnsi"/>
                </w:rPr>
                <m:t>age</m:t>
              </m:r>
            </m:e>
            <m:sub>
              <m:r>
                <w:rPr>
                  <w:rFonts w:ascii="Cambria Math" w:hAnsi="Cambria Math" w:cstheme="majorHAnsi"/>
                </w:rPr>
                <m:t>ij</m:t>
              </m:r>
            </m:sub>
          </m:sSub>
          <m:r>
            <w:rPr>
              <w:rFonts w:ascii="Cambria Math" w:hAnsi="Cambria Math" w:cstheme="majorHAnsi"/>
              <w:vertAlign w:val="subscript"/>
            </w:rPr>
            <m:t xml:space="preserve">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3j</m:t>
              </m:r>
            </m:sub>
          </m:sSub>
          <m:sSub>
            <m:sSubPr>
              <m:ctrlPr>
                <w:rPr>
                  <w:rFonts w:ascii="Cambria Math" w:hAnsi="Cambria Math" w:cstheme="majorHAnsi"/>
                  <w:i/>
                  <w:vertAlign w:val="subscript"/>
                </w:rPr>
              </m:ctrlPr>
            </m:sSubPr>
            <m:e>
              <m:r>
                <m:rPr>
                  <m:sty m:val="p"/>
                </m:rPr>
                <w:rPr>
                  <w:rFonts w:ascii="Cambria Math" w:hAnsi="Cambria Math" w:cstheme="majorHAnsi"/>
                </w:rPr>
                <m:t>atipcu</m:t>
              </m:r>
            </m:e>
            <m:sub>
              <m:r>
                <w:rPr>
                  <w:rFonts w:ascii="Cambria Math" w:hAnsi="Cambria Math" w:cstheme="majorHAnsi"/>
                  <w:vertAlign w:val="subscript"/>
                </w:rPr>
                <m:t>ij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4j</m:t>
              </m:r>
            </m:sub>
          </m:sSub>
          <m:sSub>
            <m:sSubPr>
              <m:ctrlPr>
                <w:rPr>
                  <w:rFonts w:ascii="Cambria Math" w:hAnsi="Cambria Math" w:cstheme="majorHAnsi"/>
                  <w:i/>
                  <w:vertAlign w:val="subscript"/>
                </w:rPr>
              </m:ctrlPr>
            </m:sSubPr>
            <m:e>
              <m:r>
                <w:rPr>
                  <w:rFonts w:ascii="Cambria Math" w:hAnsi="Cambria Math" w:cstheme="majorHAnsi"/>
                  <w:vertAlign w:val="subscript"/>
                </w:rPr>
                <m:t>achiever</m:t>
              </m:r>
            </m:e>
            <m:sub>
              <m:r>
                <w:rPr>
                  <w:rFonts w:ascii="Cambria Math" w:hAnsi="Cambria Math" w:cstheme="majorHAnsi"/>
                  <w:vertAlign w:val="subscript"/>
                </w:rPr>
                <m:t>ij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ε</m:t>
              </m:r>
            </m:e>
            <m:sub>
              <m:r>
                <w:rPr>
                  <w:rFonts w:ascii="Cambria Math" w:hAnsi="Cambria Math" w:cstheme="majorHAnsi"/>
                  <w:vertAlign w:val="subscript"/>
                </w:rPr>
                <m:t>ij</m:t>
              </m:r>
            </m:sub>
          </m:sSub>
          <m:r>
            <w:rPr>
              <w:rFonts w:ascii="Cambria Math" w:hAnsi="Cambria Math" w:cstheme="majorHAnsi"/>
              <w:vertAlign w:val="subscript"/>
            </w:rPr>
            <m:t xml:space="preserve"> ,</m:t>
          </m:r>
        </m:oMath>
      </m:oMathPara>
    </w:p>
    <w:p w:rsidRPr="00C83791" w:rsidR="00C83791" w:rsidP="00B62492" w:rsidRDefault="007B349C" w14:paraId="717F5F6F" w14:textId="2D587FB1">
      <w:pPr>
        <w:rPr>
          <w:rFonts w:asciiTheme="majorHAnsi" w:hAnsiTheme="majorHAnsi" w:cstheme="majorHAnsi"/>
        </w:rPr>
      </w:pPr>
      <w:r w:rsidRPr="00C83791">
        <w:rPr>
          <w:rFonts w:asciiTheme="majorHAnsi" w:hAnsiTheme="majorHAnsi" w:cstheme="majorHAnsi"/>
        </w:rPr>
        <w:t xml:space="preserve"> </w:t>
      </w:r>
      <m:oMath>
        <m:r>
          <w:rPr>
            <w:rFonts w:ascii="Cambria Math" w:hAnsi="Cambria Math" w:cstheme="majorHAnsi"/>
          </w:rPr>
          <m:t>i,j ϵ</m:t>
        </m:r>
        <m:r>
          <m:rPr>
            <m:scr m:val="double-struck"/>
          </m:rPr>
          <w:rPr>
            <w:rFonts w:ascii="Cambria Math" w:hAnsi="Cambria Math" w:cstheme="majorHAnsi"/>
          </w:rPr>
          <m:t xml:space="preserve"> N</m:t>
        </m:r>
      </m:oMath>
      <w:r w:rsidRPr="00C83791" w:rsidR="005D7F9D">
        <w:rPr>
          <w:rFonts w:asciiTheme="majorHAnsi" w:hAnsiTheme="majorHAnsi" w:cstheme="majorHAnsi"/>
        </w:rPr>
        <w:t xml:space="preserve">, </w:t>
      </w:r>
      <m:oMath>
        <m:r>
          <w:rPr>
            <w:rFonts w:ascii="Cambria Math" w:hAnsi="Cambria Math" w:cstheme="majorHAnsi"/>
          </w:rPr>
          <m:t>i</m:t>
        </m:r>
      </m:oMath>
      <w:r w:rsidRPr="00C83791" w:rsidR="005D7F9D">
        <w:rPr>
          <w:rFonts w:asciiTheme="majorHAnsi" w:hAnsiTheme="majorHAnsi" w:cstheme="majorHAnsi"/>
        </w:rPr>
        <w:t xml:space="preserve"> </w:t>
      </w:r>
      <w:r w:rsidRPr="00C83791" w:rsidR="00ED1BBE">
        <w:rPr>
          <w:rFonts w:asciiTheme="majorHAnsi" w:hAnsiTheme="majorHAnsi" w:cstheme="majorHAnsi"/>
        </w:rPr>
        <w:t xml:space="preserve">representing student </w:t>
      </w:r>
      <m:oMath>
        <m:r>
          <w:rPr>
            <w:rFonts w:ascii="Cambria Math" w:hAnsi="Cambria Math" w:cstheme="majorHAnsi"/>
          </w:rPr>
          <m:t>i</m:t>
        </m:r>
      </m:oMath>
      <w:r w:rsidRPr="00C83791" w:rsidR="00ED1BBE">
        <w:rPr>
          <w:rFonts w:asciiTheme="majorHAnsi" w:hAnsiTheme="majorHAnsi" w:cstheme="majorHAnsi"/>
        </w:rPr>
        <w:t xml:space="preserve">, </w:t>
      </w:r>
      <m:oMath>
        <m:r>
          <w:rPr>
            <w:rFonts w:ascii="Cambria Math" w:hAnsi="Cambria Math" w:cstheme="majorHAnsi"/>
          </w:rPr>
          <m:t>j</m:t>
        </m:r>
      </m:oMath>
      <w:r w:rsidRPr="00C83791" w:rsidR="00ED1BBE">
        <w:rPr>
          <w:rFonts w:asciiTheme="majorHAnsi" w:hAnsiTheme="majorHAnsi" w:cstheme="majorHAnsi"/>
        </w:rPr>
        <w:t xml:space="preserve"> representing school </w:t>
      </w:r>
      <m:oMath>
        <m:r>
          <w:rPr>
            <w:rFonts w:ascii="Cambria Math" w:hAnsi="Cambria Math" w:cstheme="majorHAnsi"/>
          </w:rPr>
          <m:t>j</m:t>
        </m:r>
      </m:oMath>
      <w:r w:rsidRPr="00C83791" w:rsidR="00ED1BBE">
        <w:rPr>
          <w:rFonts w:asciiTheme="majorHAnsi" w:hAnsiTheme="majorHAnsi" w:cstheme="majorHAnsi"/>
        </w:rPr>
        <w:t xml:space="preserve"> and </w:t>
      </w:r>
      <w:r w:rsidRPr="00C83791">
        <w:rPr>
          <w:rFonts w:asciiTheme="majorHAnsi" w:hAnsiTheme="majorHAnsi" w:cstheme="majorHAnsi"/>
        </w:rPr>
        <w:t xml:space="preserve">with </w:t>
      </w:r>
      <m:oMath>
        <m:sSub>
          <m:sSubPr>
            <m:ctrlPr>
              <w:rPr>
                <w:rFonts w:ascii="Cambria Math" w:hAnsi="Cambria Math" w:cstheme="majorHAnsi"/>
              </w:rPr>
            </m:ctrlPr>
          </m:sSubPr>
          <m:e>
            <m:r>
              <w:rPr>
                <w:rFonts w:ascii="Cambria Math" w:hAnsi="Cambria Math" w:cstheme="majorHAnsi"/>
              </w:rPr>
              <m:t>ε</m:t>
            </m:r>
          </m:e>
          <m:sub>
            <m:r>
              <w:rPr>
                <w:rFonts w:ascii="Cambria Math" w:hAnsi="Cambria Math" w:cstheme="majorHAnsi"/>
              </w:rPr>
              <m:t>ij</m:t>
            </m:r>
          </m:sub>
        </m:sSub>
        <m:r>
          <w:rPr>
            <w:rFonts w:ascii="Cambria Math" w:hAnsi="Cambria Math" w:cstheme="majorHAnsi"/>
          </w:rPr>
          <m:t>~ N(0,</m:t>
        </m:r>
        <m:sSubSup>
          <m:sSubSupPr>
            <m:ctrlPr>
              <w:rPr>
                <w:rFonts w:ascii="Cambria Math" w:hAnsi="Cambria Math" w:cstheme="majorHAnsi"/>
              </w:rPr>
            </m:ctrlPr>
          </m:sSubSupPr>
          <m:e>
            <m:r>
              <w:rPr>
                <w:rFonts w:ascii="Cambria Math" w:hAnsi="Cambria Math" w:cstheme="majorHAnsi"/>
              </w:rPr>
              <m:t>σ</m:t>
            </m:r>
          </m:e>
          <m:sub>
            <m:r>
              <w:rPr>
                <w:rFonts w:ascii="Cambria Math" w:hAnsi="Cambria Math" w:cstheme="majorHAnsi"/>
              </w:rPr>
              <m:t>ε</m:t>
            </m:r>
          </m:sub>
          <m:sup>
            <m:r>
              <w:rPr>
                <w:rFonts w:ascii="Cambria Math" w:hAnsi="Cambria Math" w:cstheme="majorHAnsi"/>
              </w:rPr>
              <m:t>2</m:t>
            </m:r>
          </m:sup>
        </m:sSubSup>
        <m:r>
          <w:rPr>
            <w:rFonts w:ascii="Cambria Math" w:hAnsi="Cambria Math" w:cstheme="majorHAnsi"/>
          </w:rPr>
          <m:t xml:space="preserve">) </m:t>
        </m:r>
      </m:oMath>
      <w:r w:rsidRPr="00C83791" w:rsidR="00120A48">
        <w:rPr>
          <w:rFonts w:asciiTheme="majorHAnsi" w:hAnsiTheme="majorHAnsi" w:cstheme="majorHAnsi"/>
        </w:rPr>
        <w:t>.</w:t>
      </w:r>
      <w:r w:rsidRPr="00C83791" w:rsidR="009D40C1">
        <w:rPr>
          <w:rFonts w:asciiTheme="majorHAnsi" w:hAnsiTheme="majorHAnsi" w:cstheme="majorHAnsi"/>
        </w:rPr>
        <w:t xml:space="preserve"> An index </w:t>
      </w:r>
      <m:oMath>
        <m:r>
          <w:rPr>
            <w:rFonts w:ascii="Cambria Math" w:hAnsi="Cambria Math" w:cstheme="majorHAnsi"/>
          </w:rPr>
          <m:t>ij</m:t>
        </m:r>
      </m:oMath>
      <w:r w:rsidRPr="00C83791" w:rsidR="009D40C1">
        <w:rPr>
          <w:rFonts w:asciiTheme="majorHAnsi" w:hAnsiTheme="majorHAnsi" w:cstheme="majorHAnsi"/>
        </w:rPr>
        <w:t xml:space="preserve"> references </w:t>
      </w:r>
      <w:r w:rsidRPr="00C83791" w:rsidR="00C83791">
        <w:rPr>
          <w:rFonts w:asciiTheme="majorHAnsi" w:hAnsiTheme="majorHAnsi" w:cstheme="majorHAnsi"/>
        </w:rPr>
        <w:t>students within schools.</w:t>
      </w:r>
    </w:p>
    <w:p w:rsidR="00C83791" w:rsidP="00B62492" w:rsidRDefault="00C83791" w14:paraId="1DCEFEB9" w14:textId="3790A3A0">
      <w:pPr>
        <w:rPr>
          <w:rFonts w:asciiTheme="majorHAnsi" w:hAnsiTheme="majorHAnsi" w:cstheme="majorBidi"/>
          <w:u w:val="single"/>
        </w:rPr>
      </w:pPr>
      <w:r w:rsidRPr="00C83791">
        <w:rPr>
          <w:rFonts w:asciiTheme="majorHAnsi" w:hAnsiTheme="majorHAnsi" w:cstheme="majorBidi"/>
          <w:u w:val="single"/>
        </w:rPr>
        <w:t>Level 2</w:t>
      </w:r>
    </w:p>
    <w:p w:rsidRPr="00BD406C" w:rsidR="00C83791" w:rsidP="00B62492" w:rsidRDefault="000E1B83" w14:paraId="7618BD78" w14:textId="3CFC7E40">
      <w:pPr>
        <w:spacing w:before="120" w:after="120"/>
        <w:rPr>
          <w:rFonts w:asciiTheme="majorHAnsi" w:hAnsiTheme="majorHAnsi" w:cstheme="majorBidi"/>
        </w:rPr>
      </w:pPr>
      <m:oMathPara>
        <m:oMath>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0j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0j</m:t>
              </m:r>
            </m:sub>
          </m:sSub>
        </m:oMath>
      </m:oMathPara>
    </w:p>
    <w:p w:rsidRPr="00BD406C" w:rsidR="00BD406C" w:rsidP="00B62492" w:rsidRDefault="000E1B83" w14:paraId="39614C29" w14:textId="4F977FCB">
      <w:pPr>
        <w:spacing w:before="120" w:after="120"/>
        <w:rPr>
          <w:rFonts w:asciiTheme="majorHAnsi" w:hAnsiTheme="majorHAnsi" w:cstheme="majorBidi"/>
        </w:rPr>
      </w:pPr>
      <m:oMathPara>
        <m:oMath>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3j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3j</m:t>
              </m:r>
            </m:sub>
          </m:sSub>
        </m:oMath>
      </m:oMathPara>
    </w:p>
    <w:p w:rsidRPr="00BD406C" w:rsidR="00CB68E5" w:rsidP="00B62492" w:rsidRDefault="000E1B83" w14:paraId="020E67FD" w14:textId="35A3224D">
      <w:pPr>
        <w:spacing w:before="120" w:after="120"/>
        <w:rPr>
          <w:rFonts w:asciiTheme="majorHAnsi" w:hAnsiTheme="majorHAnsi" w:cstheme="majorBidi"/>
        </w:rPr>
      </w:pPr>
      <m:oMathPara>
        <m:oMath>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4j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4j</m:t>
              </m:r>
            </m:sub>
          </m:sSub>
        </m:oMath>
      </m:oMathPara>
    </w:p>
    <w:p w:rsidR="003F3FD3" w:rsidP="00B62492" w:rsidRDefault="007B349C" w14:paraId="7ED7EF0C" w14:textId="56321D14">
      <w:pPr>
        <w:rPr>
          <w:rFonts w:asciiTheme="majorHAnsi" w:hAnsiTheme="majorHAnsi" w:cstheme="majorBidi"/>
        </w:rPr>
      </w:pPr>
      <w:r w:rsidRPr="008A785F">
        <w:rPr>
          <w:rFonts w:asciiTheme="majorHAnsi" w:hAnsiTheme="majorHAnsi" w:cstheme="majorBidi"/>
        </w:rPr>
        <w:t xml:space="preserve">Note that </w:t>
      </w:r>
      <m:oMath>
        <m:r>
          <w:rPr>
            <w:rFonts w:ascii="Cambria Math" w:hAnsi="Cambria Math" w:cstheme="majorBidi"/>
          </w:rPr>
          <m:t>dur</m:t>
        </m:r>
      </m:oMath>
      <w:r w:rsidRPr="008A785F">
        <w:rPr>
          <w:rFonts w:asciiTheme="majorHAnsi" w:hAnsiTheme="majorHAnsi" w:cstheme="majorBidi"/>
        </w:rPr>
        <w:t xml:space="preserve"> is indexed by</w:t>
      </w:r>
      <w:r w:rsidRPr="008A785F" w:rsidR="00DE15F9">
        <w:rPr>
          <w:rFonts w:asciiTheme="majorHAnsi" w:hAnsiTheme="majorHAnsi" w:cstheme="majorBidi"/>
        </w:rPr>
        <w:t xml:space="preserve"> </w:t>
      </w:r>
      <m:oMath>
        <m:r>
          <w:rPr>
            <w:rFonts w:ascii="Cambria Math" w:hAnsi="Cambria Math" w:cstheme="majorBidi"/>
          </w:rPr>
          <m:t>j</m:t>
        </m:r>
      </m:oMath>
      <w:r w:rsidRPr="008A785F">
        <w:rPr>
          <w:rFonts w:asciiTheme="majorHAnsi" w:hAnsiTheme="majorHAnsi" w:cstheme="majorBidi"/>
        </w:rPr>
        <w:t xml:space="preserve"> as </w:t>
      </w:r>
      <m:oMath>
        <m:r>
          <w:rPr>
            <w:rFonts w:ascii="Cambria Math" w:hAnsi="Cambria Math" w:cstheme="majorBidi"/>
          </w:rPr>
          <m:t>dur</m:t>
        </m:r>
      </m:oMath>
      <w:r w:rsidRPr="008A785F">
        <w:rPr>
          <w:rFonts w:asciiTheme="majorHAnsi" w:hAnsiTheme="majorHAnsi" w:cstheme="majorBidi"/>
        </w:rPr>
        <w:t xml:space="preserve"> varies at the </w:t>
      </w:r>
      <w:r w:rsidRPr="008A785F" w:rsidR="003F3FD3">
        <w:rPr>
          <w:rFonts w:asciiTheme="majorHAnsi" w:hAnsiTheme="majorHAnsi" w:cstheme="majorBidi"/>
        </w:rPr>
        <w:t>school</w:t>
      </w:r>
      <w:r w:rsidRPr="008A785F">
        <w:rPr>
          <w:rFonts w:asciiTheme="majorHAnsi" w:hAnsiTheme="majorHAnsi" w:cstheme="majorBidi"/>
        </w:rPr>
        <w:t xml:space="preserve"> level</w:t>
      </w:r>
      <w:r w:rsidRPr="008A785F" w:rsidR="00C83791">
        <w:rPr>
          <w:rFonts w:asciiTheme="majorHAnsi" w:hAnsiTheme="majorHAnsi" w:cstheme="majorBidi"/>
        </w:rPr>
        <w:t>.</w:t>
      </w:r>
      <w:r w:rsidRPr="008A785F" w:rsidR="008A785F">
        <w:rPr>
          <w:rFonts w:asciiTheme="majorHAnsi" w:hAnsiTheme="majorHAnsi" w:cstheme="majorBidi"/>
        </w:rPr>
        <w:t xml:space="preserve"> </w:t>
      </w:r>
      <m:oMath>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0j</m:t>
            </m:r>
          </m:sub>
        </m:sSub>
        <m:r>
          <w:rPr>
            <w:rFonts w:ascii="Cambria Math" w:hAnsi="Cambria Math" w:cstheme="majorHAnsi"/>
          </w:rPr>
          <m:t xml:space="preserve">~ N(0, </m:t>
        </m:r>
        <m:sSubSup>
          <m:sSubSupPr>
            <m:ctrlPr>
              <w:rPr>
                <w:rFonts w:ascii="Cambria Math" w:hAnsi="Cambria Math" w:cstheme="majorHAnsi"/>
              </w:rPr>
            </m:ctrlPr>
          </m:sSubSupPr>
          <m:e>
            <m:r>
              <w:rPr>
                <w:rFonts w:ascii="Cambria Math" w:hAnsi="Cambria Math" w:cstheme="majorHAnsi"/>
              </w:rPr>
              <m:t>σ</m:t>
            </m:r>
          </m:e>
          <m:sub>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0</m:t>
                </m:r>
              </m:sub>
            </m:sSub>
          </m:sub>
          <m:sup>
            <m:r>
              <w:rPr>
                <w:rFonts w:ascii="Cambria Math" w:hAnsi="Cambria Math" w:cstheme="majorHAnsi"/>
              </w:rPr>
              <m:t>2</m:t>
            </m:r>
          </m:sup>
        </m:sSubSup>
        <m:r>
          <w:rPr>
            <w:rFonts w:ascii="Cambria Math" w:hAnsi="Cambria Math" w:cstheme="majorHAnsi"/>
          </w:rPr>
          <m:t>)</m:t>
        </m:r>
      </m:oMath>
      <w:r w:rsidRPr="008A785F" w:rsidR="007C2F39">
        <w:rPr>
          <w:rFonts w:asciiTheme="majorHAnsi" w:hAnsiTheme="majorHAnsi" w:cstheme="majorBidi"/>
        </w:rPr>
        <w:t xml:space="preserve">, </w:t>
      </w:r>
      <m:oMath>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3j</m:t>
            </m:r>
          </m:sub>
        </m:sSub>
        <m:r>
          <w:rPr>
            <w:rFonts w:ascii="Cambria Math" w:hAnsi="Cambria Math" w:cstheme="majorHAnsi"/>
          </w:rPr>
          <m:t xml:space="preserve">~ N(0, </m:t>
        </m:r>
        <m:sSubSup>
          <m:sSubSupPr>
            <m:ctrlPr>
              <w:rPr>
                <w:rFonts w:ascii="Cambria Math" w:hAnsi="Cambria Math" w:cstheme="majorHAnsi"/>
              </w:rPr>
            </m:ctrlPr>
          </m:sSubSupPr>
          <m:e>
            <m:r>
              <w:rPr>
                <w:rFonts w:ascii="Cambria Math" w:hAnsi="Cambria Math" w:cstheme="majorHAnsi"/>
              </w:rPr>
              <m:t>σ</m:t>
            </m:r>
          </m:e>
          <m:sub>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3</m:t>
                </m:r>
              </m:sub>
            </m:sSub>
          </m:sub>
          <m:sup>
            <m:r>
              <w:rPr>
                <w:rFonts w:ascii="Cambria Math" w:hAnsi="Cambria Math" w:cstheme="majorHAnsi"/>
              </w:rPr>
              <m:t>2</m:t>
            </m:r>
          </m:sup>
        </m:sSubSup>
        <m:r>
          <w:rPr>
            <w:rFonts w:ascii="Cambria Math" w:hAnsi="Cambria Math" w:cstheme="majorHAnsi"/>
          </w:rPr>
          <m:t>)</m:t>
        </m:r>
      </m:oMath>
      <w:r w:rsidRPr="008A785F" w:rsidR="007C2F39">
        <w:rPr>
          <w:rFonts w:asciiTheme="majorHAnsi" w:hAnsiTheme="majorHAnsi" w:cstheme="majorBidi"/>
        </w:rPr>
        <w:t xml:space="preserve">, and </w:t>
      </w:r>
      <m:oMath>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4j</m:t>
            </m:r>
          </m:sub>
        </m:sSub>
        <m:r>
          <w:rPr>
            <w:rFonts w:ascii="Cambria Math" w:hAnsi="Cambria Math" w:cstheme="majorHAnsi"/>
          </w:rPr>
          <m:t xml:space="preserve">~ N(0, </m:t>
        </m:r>
        <m:sSubSup>
          <m:sSubSupPr>
            <m:ctrlPr>
              <w:rPr>
                <w:rFonts w:ascii="Cambria Math" w:hAnsi="Cambria Math" w:cstheme="majorHAnsi"/>
              </w:rPr>
            </m:ctrlPr>
          </m:sSubSupPr>
          <m:e>
            <m:r>
              <w:rPr>
                <w:rFonts w:ascii="Cambria Math" w:hAnsi="Cambria Math" w:cstheme="majorHAnsi"/>
              </w:rPr>
              <m:t>σ</m:t>
            </m:r>
          </m:e>
          <m:sub>
            <m:sSub>
              <m:sSubPr>
                <m:ctrlPr>
                  <w:rPr>
                    <w:rFonts w:ascii="Cambria Math" w:hAnsi="Cambria Math" w:cstheme="majorHAnsi"/>
                  </w:rPr>
                </m:ctrlPr>
              </m:sSubPr>
              <m:e>
                <m:r>
                  <w:rPr>
                    <w:rFonts w:ascii="Cambria Math" w:hAnsi="Cambria Math" w:cstheme="majorHAnsi"/>
                  </w:rPr>
                  <m:t>u</m:t>
                </m:r>
              </m:e>
              <m:sub>
                <m:r>
                  <w:rPr>
                    <w:rFonts w:ascii="Cambria Math" w:hAnsi="Cambria Math" w:cstheme="majorHAnsi"/>
                  </w:rPr>
                  <m:t>4</m:t>
                </m:r>
              </m:sub>
            </m:sSub>
          </m:sub>
          <m:sup>
            <m:r>
              <w:rPr>
                <w:rFonts w:ascii="Cambria Math" w:hAnsi="Cambria Math" w:cstheme="majorHAnsi"/>
              </w:rPr>
              <m:t>2</m:t>
            </m:r>
          </m:sup>
        </m:sSubSup>
        <m:r>
          <w:rPr>
            <w:rFonts w:ascii="Cambria Math" w:hAnsi="Cambria Math" w:cstheme="majorHAnsi"/>
          </w:rPr>
          <m:t>)</m:t>
        </m:r>
      </m:oMath>
      <w:r w:rsidRPr="008A785F" w:rsidR="003F3FD3">
        <w:rPr>
          <w:rFonts w:asciiTheme="majorHAnsi" w:hAnsiTheme="majorHAnsi" w:cstheme="majorBidi"/>
        </w:rPr>
        <w:t>.</w:t>
      </w:r>
      <w:r w:rsidR="00C6278A">
        <w:rPr>
          <w:rFonts w:asciiTheme="majorHAnsi" w:hAnsiTheme="majorHAnsi" w:cstheme="majorBidi"/>
        </w:rPr>
        <w:t xml:space="preserve"> For </w:t>
      </w:r>
      <w:r w:rsidR="000766D2">
        <w:rPr>
          <w:rFonts w:asciiTheme="majorHAnsi" w:hAnsiTheme="majorHAnsi" w:cstheme="majorBidi"/>
        </w:rPr>
        <w:t xml:space="preserve">the periods before COVID-19 school closures </w:t>
      </w:r>
      <m:oMath>
        <m:r>
          <w:rPr>
            <w:rFonts w:ascii="Cambria Math" w:hAnsi="Cambria Math" w:cstheme="majorBidi"/>
          </w:rPr>
          <m:t>dur</m:t>
        </m:r>
      </m:oMath>
      <w:r w:rsidR="000766D2">
        <w:rPr>
          <w:rFonts w:asciiTheme="majorHAnsi" w:hAnsiTheme="majorHAnsi" w:cstheme="majorBidi"/>
        </w:rPr>
        <w:t xml:space="preserve"> is expected to be always </w:t>
      </w:r>
      <m:oMath>
        <m:r>
          <w:rPr>
            <w:rFonts w:ascii="Cambria Math" w:hAnsi="Cambria Math" w:cstheme="majorBidi"/>
          </w:rPr>
          <m:t>0</m:t>
        </m:r>
      </m:oMath>
      <w:r w:rsidR="009D67FB">
        <w:rPr>
          <w:rFonts w:asciiTheme="majorHAnsi" w:hAnsiTheme="majorHAnsi" w:cstheme="majorBidi"/>
        </w:rPr>
        <w:t xml:space="preserve">. </w:t>
      </w:r>
    </w:p>
    <w:p w:rsidR="00D97978" w:rsidP="00B62492" w:rsidRDefault="00326405" w14:paraId="6F2B9E40" w14:textId="63D02557">
      <w:pPr>
        <w:rPr>
          <w:rFonts w:asciiTheme="majorHAnsi" w:hAnsiTheme="majorHAnsi" w:cstheme="majorBidi"/>
          <w:u w:val="single"/>
        </w:rPr>
      </w:pPr>
      <w:r>
        <w:rPr>
          <w:rFonts w:asciiTheme="majorHAnsi" w:hAnsiTheme="majorHAnsi" w:cstheme="majorBidi"/>
          <w:noProof/>
          <w:u w:val="single"/>
        </w:rPr>
        <mc:AlternateContent>
          <mc:Choice Requires="wps">
            <w:drawing>
              <wp:anchor distT="0" distB="0" distL="114300" distR="114300" simplePos="0" relativeHeight="251658242" behindDoc="0" locked="0" layoutInCell="1" allowOverlap="1" wp14:anchorId="6AEB8DDB" wp14:editId="2D7E7E91">
                <wp:simplePos x="0" y="0"/>
                <wp:positionH relativeFrom="column">
                  <wp:posOffset>4143375</wp:posOffset>
                </wp:positionH>
                <wp:positionV relativeFrom="paragraph">
                  <wp:posOffset>977900</wp:posOffset>
                </wp:positionV>
                <wp:extent cx="191770" cy="735330"/>
                <wp:effectExtent l="52070" t="43180" r="69850" b="69850"/>
                <wp:wrapNone/>
                <wp:docPr id="47" name="Geschweifte Klammer rechts 47"/>
                <wp:cNvGraphicFramePr/>
                <a:graphic xmlns:a="http://schemas.openxmlformats.org/drawingml/2006/main">
                  <a:graphicData uri="http://schemas.microsoft.com/office/word/2010/wordprocessingShape">
                    <wps:wsp>
                      <wps:cNvSpPr/>
                      <wps:spPr>
                        <a:xfrm rot="16200000">
                          <a:off x="0" y="0"/>
                          <a:ext cx="191770" cy="735330"/>
                        </a:xfrm>
                        <a:prstGeom prst="righ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88" coordsize="21600,21600" filled="f" o:spt="88" adj="1800,10800" path="m,qx10800@0l10800@2qy21600@11,10800@3l10800@1qy,21600e" w14:anchorId="466DB14F">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Geschweifte Klammer rechts 47" style="position:absolute;margin-left:326.25pt;margin-top:77pt;width:15.1pt;height:57.9pt;rotation:-90;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13]" strokeweight="1pt" type="#_x0000_t88" adj="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">
                <v:shadow on="t" color="black" opacity="24903f" offset="0,.55556mm" origin=",.5"/>
              </v:shape>
            </w:pict>
          </mc:Fallback>
        </mc:AlternateContent>
      </w:r>
      <w:r w:rsidRPr="00A23BD1">
        <w:rPr>
          <w:rFonts w:asciiTheme="majorHAnsi" w:hAnsiTheme="majorHAnsi" w:cstheme="majorBidi"/>
          <w:noProof/>
          <w:u w:val="single"/>
        </w:rPr>
        <mc:AlternateContent>
          <mc:Choice Requires="wps">
            <w:drawing>
              <wp:anchor distT="45720" distB="45720" distL="114300" distR="114300" simplePos="0" relativeHeight="251658241" behindDoc="0" locked="0" layoutInCell="1" allowOverlap="1" wp14:anchorId="3CA58209" wp14:editId="041D35F6">
                <wp:simplePos x="0" y="0"/>
                <wp:positionH relativeFrom="column">
                  <wp:posOffset>3330980</wp:posOffset>
                </wp:positionH>
                <wp:positionV relativeFrom="paragraph">
                  <wp:posOffset>990253</wp:posOffset>
                </wp:positionV>
                <wp:extent cx="1821180" cy="1404620"/>
                <wp:effectExtent l="0" t="0" r="7620" b="5715"/>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1180" cy="1404620"/>
                        </a:xfrm>
                        <a:prstGeom prst="rect">
                          <a:avLst/>
                        </a:prstGeom>
                        <a:solidFill>
                          <a:srgbClr val="FFFFFF"/>
                        </a:solidFill>
                        <a:ln w="9525">
                          <a:noFill/>
                          <a:miter lim="800000"/>
                          <a:headEnd/>
                          <a:tailEnd/>
                        </a:ln>
                      </wps:spPr>
                      <wps:txbx>
                        <w:txbxContent>
                          <w:p w:rsidRPr="00A23BD1" w:rsidR="00A23BD1" w:rsidRDefault="00A23BD1" w14:paraId="1D831A71" w14:textId="71D6E162">
                            <w:pPr>
                              <w:rPr>
                                <w:lang w:val="de-DE"/>
                              </w:rPr>
                            </w:pPr>
                            <w:r>
                              <w:t>cross-level interaction</w:t>
                            </w:r>
                            <w:r w:rsidR="006A07C4">
                              <w:t xml:space="preserve"> (RQ3)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5" style="position:absolute;left:0;text-align:left;margin-left:262.3pt;margin-top:77.95pt;width:143.4pt;height:110.6pt;z-index:251658241;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" w14:anchorId="3CA58209">
                <v:textbox style="mso-fit-shape-to-text:t">
                  <w:txbxContent>
                    <w:p w:rsidRPr="00A23BD1" w:rsidR="00A23BD1" w:rsidRDefault="00A23BD1" w14:paraId="1D831A71" w14:textId="71D6E162">
                      <w:pPr>
                        <w:rPr>
                          <w:lang w:val="de-DE"/>
                        </w:rPr>
                      </w:pPr>
                      <w:r>
                        <w:t>cross-level interaction</w:t>
                      </w:r>
                      <w:r w:rsidR="006A07C4">
                        <w:t xml:space="preserve"> (RQ3)</w:t>
                      </w:r>
                    </w:p>
                  </w:txbxContent>
                </v:textbox>
              </v:shape>
            </w:pict>
          </mc:Fallback>
        </mc:AlternateContent>
      </w:r>
      <w:r w:rsidR="00D00DB5">
        <w:rPr>
          <w:rFonts w:asciiTheme="majorHAnsi" w:hAnsiTheme="majorHAnsi" w:cstheme="majorBidi"/>
          <w:noProof/>
          <w:u w:val="single"/>
        </w:rPr>
        <mc:AlternateContent>
          <mc:Choice Requires="wps">
            <w:drawing>
              <wp:anchor distT="0" distB="0" distL="114300" distR="114300" simplePos="0" relativeHeight="251658240" behindDoc="0" locked="0" layoutInCell="1" allowOverlap="1" wp14:anchorId="6E8D080C" wp14:editId="1738D2E8">
                <wp:simplePos x="0" y="0"/>
                <wp:positionH relativeFrom="column">
                  <wp:posOffset>3650298</wp:posOffset>
                </wp:positionH>
                <wp:positionV relativeFrom="paragraph">
                  <wp:posOffset>895668</wp:posOffset>
                </wp:positionV>
                <wp:extent cx="192223" cy="2204719"/>
                <wp:effectExtent l="41592" t="15558" r="59373" b="97472"/>
                <wp:wrapNone/>
                <wp:docPr id="46" name="Geschweifte Klammer rechts 46"/>
                <wp:cNvGraphicFramePr/>
                <a:graphic xmlns:a="http://schemas.openxmlformats.org/drawingml/2006/main">
                  <a:graphicData uri="http://schemas.microsoft.com/office/word/2010/wordprocessingShape">
                    <wps:wsp>
                      <wps:cNvSpPr/>
                      <wps:spPr>
                        <a:xfrm rot="5400000">
                          <a:off x="0" y="0"/>
                          <a:ext cx="192223" cy="2204719"/>
                        </a:xfrm>
                        <a:prstGeom prst="righ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Geschweifte Klammer rechts 46" style="position:absolute;margin-left:287.45pt;margin-top:70.55pt;width:15.15pt;height:173.6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13]" strokeweight="1pt" type="#_x0000_t88" adj="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" w14:anchorId="73383C32">
                <v:shadow on="t" color="black" opacity="24903f" offset="0,.55556mm" origin=",.5"/>
              </v:shape>
            </w:pict>
          </mc:Fallback>
        </mc:AlternateContent>
      </w:r>
      <w:r w:rsidRPr="00D97978" w:rsidR="00D97978">
        <w:rPr>
          <w:rFonts w:asciiTheme="majorHAnsi" w:hAnsiTheme="majorHAnsi" w:cstheme="majorBidi"/>
          <w:u w:val="single"/>
        </w:rPr>
        <w:t>Total composite formula</w:t>
      </w:r>
    </w:p>
    <w:p w:rsidRPr="00A23BD1" w:rsidR="00B47005" w:rsidP="00A916D5" w:rsidRDefault="00B47005" w14:paraId="26C5F2C7" w14:textId="2FCF2110">
      <w:pPr>
        <w:spacing w:before="200" w:after="200"/>
        <w:jc w:val="center"/>
        <w:rPr>
          <w:rFonts w:asciiTheme="majorHAnsi" w:hAnsiTheme="majorHAnsi" w:cstheme="majorBidi"/>
          <w:vertAlign w:val="subscript"/>
        </w:rPr>
      </w:pPr>
      <m:oMathPara>
        <m:oMathParaPr>
          <m:jc m:val="left"/>
        </m:oMathParaPr>
        <m:oMath>
          <m:r>
            <w:rPr>
              <w:rFonts w:ascii="Cambria Math" w:hAnsi="Cambria Math" w:cstheme="majorHAnsi"/>
            </w:rPr>
            <m:t>Δ</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ij</m:t>
              </m:r>
            </m:sub>
          </m:sSub>
          <m:r>
            <w:rPr>
              <w:rFonts w:ascii="Cambria Math" w:hAnsi="Cambria Math" w:cstheme="majorHAnsi"/>
            </w:rPr>
            <m:t xml:space="preserve"> </m:t>
          </m:r>
          <m:r>
            <w:rPr>
              <w:rFonts w:ascii="Cambria Math" w:hAnsi="Cambria Math" w:cstheme="majorHAnsi"/>
              <w:vertAlign w:val="subscript"/>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0j</m:t>
              </m:r>
            </m:sub>
          </m:sSub>
          <m:r>
            <w:rPr>
              <w:rFonts w:ascii="Cambria Math" w:hAnsi="Cambria Math" w:cstheme="majorHAnsi"/>
              <w:vertAlign w:val="subscript"/>
            </w:rPr>
            <m:t xml:space="preserve">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1j</m:t>
              </m:r>
            </m:sub>
          </m:sSub>
          <m:sSub>
            <m:sSubPr>
              <m:ctrlPr>
                <w:rPr>
                  <w:rFonts w:ascii="Cambria Math" w:hAnsi="Cambria Math" w:cstheme="majorHAnsi"/>
                  <w:vertAlign w:val="subscript"/>
                </w:rPr>
              </m:ctrlPr>
            </m:sSubPr>
            <m:e>
              <m:r>
                <w:rPr>
                  <w:rFonts w:ascii="Cambria Math" w:hAnsi="Cambria Math" w:cstheme="majorHAnsi"/>
                  <w:vertAlign w:val="subscript"/>
                </w:rPr>
                <m:t>sex</m:t>
              </m:r>
            </m:e>
            <m:sub>
              <m:r>
                <w:rPr>
                  <w:rFonts w:ascii="Cambria Math" w:hAnsi="Cambria Math" w:cstheme="majorHAnsi"/>
                  <w:vertAlign w:val="subscript"/>
                </w:rPr>
                <m:t>ij</m:t>
              </m:r>
            </m:sub>
          </m:sSub>
          <m:r>
            <w:rPr>
              <w:rFonts w:ascii="Cambria Math" w:hAnsi="Cambria Math" w:cstheme="majorHAnsi"/>
              <w:vertAlign w:val="subscript"/>
            </w:rPr>
            <m:t xml:space="preserve"> +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2j</m:t>
              </m:r>
            </m:sub>
          </m:sSub>
          <m:sSub>
            <m:sSubPr>
              <m:ctrlPr>
                <w:rPr>
                  <w:rFonts w:ascii="Cambria Math" w:hAnsi="Cambria Math" w:cstheme="majorHAnsi"/>
                </w:rPr>
              </m:ctrlPr>
            </m:sSubPr>
            <m:e>
              <m:r>
                <w:rPr>
                  <w:rFonts w:ascii="Cambria Math" w:hAnsi="Cambria Math" w:cstheme="majorHAnsi"/>
                </w:rPr>
                <m:t>age</m:t>
              </m:r>
            </m:e>
            <m:sub>
              <m:r>
                <w:rPr>
                  <w:rFonts w:ascii="Cambria Math" w:hAnsi="Cambria Math" w:cstheme="majorHAnsi"/>
                </w:rPr>
                <m:t>ij</m:t>
              </m:r>
            </m:sub>
          </m:sSub>
          <m:r>
            <w:rPr>
              <w:rFonts w:ascii="Cambria Math" w:hAnsi="Cambria Math" w:cstheme="majorHAnsi"/>
              <w:vertAlign w:val="subscript"/>
            </w:rPr>
            <m:t xml:space="preserve"> +</m:t>
          </m:r>
          <m:d>
            <m:dPr>
              <m:ctrlPr>
                <w:rPr>
                  <w:rFonts w:ascii="Cambria Math" w:hAnsi="Cambria Math" w:cstheme="majorHAnsi"/>
                  <w:i/>
                  <w:vertAlign w:val="subscript"/>
                </w:rPr>
              </m:ctrlPr>
            </m:dPr>
            <m:e>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3j</m:t>
                  </m:r>
                </m:sub>
              </m:sSub>
            </m:e>
          </m:d>
          <m:sSub>
            <m:sSubPr>
              <m:ctrlPr>
                <w:rPr>
                  <w:rFonts w:ascii="Cambria Math" w:hAnsi="Cambria Math" w:cstheme="majorHAnsi"/>
                  <w:i/>
                  <w:vertAlign w:val="subscript"/>
                </w:rPr>
              </m:ctrlPr>
            </m:sSubPr>
            <m:e>
              <m:r>
                <m:rPr>
                  <m:sty m:val="p"/>
                </m:rPr>
                <w:rPr>
                  <w:rFonts w:ascii="Cambria Math" w:hAnsi="Cambria Math" w:cstheme="majorHAnsi"/>
                </w:rPr>
                <m:t>atipcu</m:t>
              </m:r>
            </m:e>
            <m:sub>
              <m:r>
                <w:rPr>
                  <w:rFonts w:ascii="Cambria Math" w:hAnsi="Cambria Math" w:cstheme="majorHAnsi"/>
                  <w:vertAlign w:val="subscript"/>
                </w:rPr>
                <m:t>ij</m:t>
              </m:r>
            </m:sub>
          </m:sSub>
          <m:r>
            <w:rPr>
              <w:rFonts w:ascii="Cambria Math" w:hAnsi="Cambria Math" w:cstheme="majorHAnsi"/>
              <w:vertAlign w:val="subscript"/>
            </w:rPr>
            <m:t>+</m:t>
          </m:r>
          <m:d>
            <m:dPr>
              <m:ctrlPr>
                <w:rPr>
                  <w:rFonts w:ascii="Cambria Math" w:hAnsi="Cambria Math" w:cstheme="majorHAnsi"/>
                  <w:i/>
                  <w:vertAlign w:val="subscript"/>
                </w:rPr>
              </m:ctrlPr>
            </m:dPr>
            <m:e>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4j</m:t>
                  </m:r>
                </m:sub>
              </m:sSub>
            </m:e>
          </m:d>
          <m:sSub>
            <m:sSubPr>
              <m:ctrlPr>
                <w:rPr>
                  <w:rFonts w:ascii="Cambria Math" w:hAnsi="Cambria Math" w:cstheme="majorHAnsi"/>
                  <w:i/>
                  <w:vertAlign w:val="subscript"/>
                </w:rPr>
              </m:ctrlPr>
            </m:sSubPr>
            <m:e>
              <m:r>
                <w:rPr>
                  <w:rFonts w:ascii="Cambria Math" w:hAnsi="Cambria Math" w:cstheme="majorHAnsi"/>
                  <w:vertAlign w:val="subscript"/>
                </w:rPr>
                <m:t>achiever</m:t>
              </m:r>
            </m:e>
            <m:sub>
              <m:r>
                <w:rPr>
                  <w:rFonts w:ascii="Cambria Math" w:hAnsi="Cambria Math" w:cstheme="majorHAnsi"/>
                  <w:vertAlign w:val="subscript"/>
                </w:rPr>
                <m:t>ij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ε</m:t>
              </m:r>
            </m:e>
            <m:sub>
              <m:r>
                <w:rPr>
                  <w:rFonts w:ascii="Cambria Math" w:hAnsi="Cambria Math" w:cstheme="majorHAnsi"/>
                  <w:vertAlign w:val="subscript"/>
                </w:rPr>
                <m:t>ij</m:t>
              </m:r>
            </m:sub>
          </m:sSub>
          <m:r>
            <w:rPr>
              <w:rFonts w:ascii="Cambria Math" w:hAnsi="Cambria Math" w:cstheme="majorHAnsi"/>
              <w:vertAlign w:val="subscript"/>
            </w:rPr>
            <m:t xml:space="preserve"> </m:t>
          </m:r>
        </m:oMath>
      </m:oMathPara>
    </w:p>
    <w:p w:rsidRPr="00A916D5" w:rsidR="00A23BD1" w:rsidP="00A916D5" w:rsidRDefault="006A07C4" w14:paraId="748DCBC9" w14:textId="2BC42569">
      <w:pPr>
        <w:spacing w:before="200" w:after="200"/>
        <w:jc w:val="center"/>
        <w:rPr>
          <w:rFonts w:asciiTheme="majorHAnsi" w:hAnsiTheme="majorHAnsi" w:cstheme="majorBidi"/>
          <w:vertAlign w:val="subscript"/>
        </w:rPr>
      </w:pPr>
      <w:r w:rsidRPr="00A23BD1">
        <w:rPr>
          <w:rFonts w:asciiTheme="majorHAnsi" w:hAnsiTheme="majorHAnsi" w:cstheme="majorBidi"/>
          <w:noProof/>
          <w:u w:val="single"/>
        </w:rPr>
        <mc:AlternateContent>
          <mc:Choice Requires="wps">
            <w:drawing>
              <wp:anchor distT="45720" distB="45720" distL="114300" distR="114300" simplePos="0" relativeHeight="251658246" behindDoc="0" locked="0" layoutInCell="1" allowOverlap="1" wp14:anchorId="631BDB84" wp14:editId="6AF0FAF5">
                <wp:simplePos x="0" y="0"/>
                <wp:positionH relativeFrom="column">
                  <wp:posOffset>862965</wp:posOffset>
                </wp:positionH>
                <wp:positionV relativeFrom="paragraph">
                  <wp:posOffset>3810</wp:posOffset>
                </wp:positionV>
                <wp:extent cx="476250" cy="1404620"/>
                <wp:effectExtent l="0" t="0" r="0" b="5715"/>
                <wp:wrapNone/>
                <wp:docPr id="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 cy="1404620"/>
                        </a:xfrm>
                        <a:prstGeom prst="rect">
                          <a:avLst/>
                        </a:prstGeom>
                        <a:solidFill>
                          <a:srgbClr val="FFFFFF"/>
                        </a:solidFill>
                        <a:ln w="9525">
                          <a:noFill/>
                          <a:miter lim="800000"/>
                          <a:headEnd/>
                          <a:tailEnd/>
                        </a:ln>
                      </wps:spPr>
                      <wps:txbx>
                        <w:txbxContent>
                          <w:p w:rsidRPr="00A23BD1" w:rsidR="006A07C4" w:rsidP="006A07C4" w:rsidRDefault="006A07C4" w14:paraId="69105F97" w14:textId="4E10FA68">
                            <w:pPr>
                              <w:rPr>
                                <w:lang w:val="de-DE"/>
                              </w:rPr>
                            </w:pPr>
                            <w:r>
                              <w:t>RQ2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6" style="position:absolute;left:0;text-align:left;margin-left:67.95pt;margin-top:.3pt;width:37.5pt;height:110.6pt;z-index:25165824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" w14:anchorId="631BDB84">
                <v:textbox style="mso-fit-shape-to-text:t">
                  <w:txbxContent>
                    <w:p w:rsidRPr="00A23BD1" w:rsidR="006A07C4" w:rsidP="006A07C4" w:rsidRDefault="006A07C4" w14:paraId="69105F97" w14:textId="4E10FA68">
                      <w:pPr>
                        <w:rPr>
                          <w:lang w:val="de-DE"/>
                        </w:rPr>
                      </w:pPr>
                      <w:r>
                        <w:t>RQ2</w:t>
                      </w:r>
                    </w:p>
                  </w:txbxContent>
                </v:textbox>
              </v:shape>
            </w:pict>
          </mc:Fallback>
        </mc:AlternateContent>
      </w:r>
      <w:r>
        <w:rPr>
          <w:rFonts w:asciiTheme="majorHAnsi" w:hAnsiTheme="majorHAnsi" w:cstheme="majorBidi"/>
          <w:noProof/>
          <w:u w:val="single"/>
        </w:rPr>
        <mc:AlternateContent>
          <mc:Choice Requires="wps">
            <w:drawing>
              <wp:anchor distT="0" distB="0" distL="114300" distR="114300" simplePos="0" relativeHeight="251658247" behindDoc="0" locked="0" layoutInCell="1" allowOverlap="1" wp14:anchorId="340CE599" wp14:editId="36D79B70">
                <wp:simplePos x="0" y="0"/>
                <wp:positionH relativeFrom="column">
                  <wp:posOffset>995045</wp:posOffset>
                </wp:positionH>
                <wp:positionV relativeFrom="paragraph">
                  <wp:posOffset>90805</wp:posOffset>
                </wp:positionV>
                <wp:extent cx="191770" cy="454660"/>
                <wp:effectExtent l="59055" t="36195" r="76835" b="76835"/>
                <wp:wrapNone/>
                <wp:docPr id="52" name="Geschweifte Klammer rechts 52"/>
                <wp:cNvGraphicFramePr/>
                <a:graphic xmlns:a="http://schemas.openxmlformats.org/drawingml/2006/main">
                  <a:graphicData uri="http://schemas.microsoft.com/office/word/2010/wordprocessingShape">
                    <wps:wsp>
                      <wps:cNvSpPr/>
                      <wps:spPr>
                        <a:xfrm rot="16200000">
                          <a:off x="0" y="0"/>
                          <a:ext cx="191770" cy="454660"/>
                        </a:xfrm>
                        <a:prstGeom prst="righ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Geschweifte Klammer rechts 52" style="position:absolute;margin-left:78.35pt;margin-top:7.15pt;width:15.1pt;height:35.8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13]" strokeweight="1pt" type="#_x0000_t88" adj="7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" w14:anchorId="249833A1">
                <v:shadow on="t" color="black" opacity="24903f" offset="0,.55556mm" origin=",.5"/>
              </v:shape>
            </w:pict>
          </mc:Fallback>
        </mc:AlternateContent>
      </w:r>
      <w:r w:rsidR="007B5AC5">
        <w:rPr>
          <w:rFonts w:asciiTheme="majorHAnsi" w:hAnsiTheme="majorHAnsi" w:cstheme="majorBidi"/>
          <w:noProof/>
          <w:u w:val="single"/>
        </w:rPr>
        <mc:AlternateContent>
          <mc:Choice Requires="wps">
            <w:drawing>
              <wp:anchor distT="0" distB="0" distL="114300" distR="114300" simplePos="0" relativeHeight="251658244" behindDoc="0" locked="0" layoutInCell="1" allowOverlap="1" wp14:anchorId="404B4219" wp14:editId="1696A300">
                <wp:simplePos x="0" y="0"/>
                <wp:positionH relativeFrom="column">
                  <wp:posOffset>1941830</wp:posOffset>
                </wp:positionH>
                <wp:positionV relativeFrom="paragraph">
                  <wp:posOffset>510540</wp:posOffset>
                </wp:positionV>
                <wp:extent cx="192223" cy="847090"/>
                <wp:effectExtent l="34290" t="22860" r="52070" b="90170"/>
                <wp:wrapNone/>
                <wp:docPr id="49" name="Geschweifte Klammer rechts 49"/>
                <wp:cNvGraphicFramePr/>
                <a:graphic xmlns:a="http://schemas.openxmlformats.org/drawingml/2006/main">
                  <a:graphicData uri="http://schemas.microsoft.com/office/word/2010/wordprocessingShape">
                    <wps:wsp>
                      <wps:cNvSpPr/>
                      <wps:spPr>
                        <a:xfrm rot="5400000">
                          <a:off x="0" y="0"/>
                          <a:ext cx="192223" cy="847090"/>
                        </a:xfrm>
                        <a:prstGeom prst="rightBrace">
                          <a:avLst/>
                        </a:prstGeom>
                        <a:ln w="12700">
                          <a:solidFill>
                            <a:schemeClr val="tx1"/>
                          </a:solidFill>
                        </a:ln>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arto="http://schemas.microsoft.com/office/word/2006/arto">
            <w:pict>
              <v:shape id="Geschweifte Klammer rechts 49" style="position:absolute;margin-left:152.9pt;margin-top:40.2pt;width:15.15pt;height:66.7pt;rotation:9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color="black [3213]" strokeweight="1pt" type="#_x0000_t88" adj="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" w14:anchorId="002D9226">
                <v:shadow on="t" color="black" opacity="24903f" offset="0,.55556mm" origin=",.5"/>
              </v:shape>
            </w:pict>
          </mc:Fallback>
        </mc:AlternateContent>
      </w:r>
    </w:p>
    <w:p w:rsidRPr="00A916D5" w:rsidR="00B47005" w:rsidP="00A916D5" w:rsidRDefault="00A916D5" w14:paraId="7762D3B4" w14:textId="1E6BB210">
      <w:pPr>
        <w:spacing w:before="200" w:after="200"/>
        <w:ind w:left="567"/>
        <w:rPr>
          <w:rFonts w:asciiTheme="majorHAnsi" w:hAnsiTheme="majorHAnsi" w:cstheme="majorBidi"/>
        </w:rPr>
      </w:pPr>
      <m:oMathPara>
        <m:oMathParaPr>
          <m:jc m:val="left"/>
        </m:oMathParaPr>
        <m:oMath>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00</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1j</m:t>
              </m:r>
            </m:sub>
          </m:sSub>
          <m:sSub>
            <m:sSubPr>
              <m:ctrlPr>
                <w:rPr>
                  <w:rFonts w:ascii="Cambria Math" w:hAnsi="Cambria Math" w:cstheme="majorHAnsi"/>
                  <w:vertAlign w:val="subscript"/>
                </w:rPr>
              </m:ctrlPr>
            </m:sSubPr>
            <m:e>
              <m:r>
                <w:rPr>
                  <w:rFonts w:ascii="Cambria Math" w:hAnsi="Cambria Math" w:cstheme="majorHAnsi"/>
                  <w:vertAlign w:val="subscript"/>
                </w:rPr>
                <m:t>sex</m:t>
              </m:r>
            </m:e>
            <m:sub>
              <m:r>
                <w:rPr>
                  <w:rFonts w:ascii="Cambria Math" w:hAnsi="Cambria Math" w:cstheme="majorHAnsi"/>
                  <w:vertAlign w:val="subscript"/>
                </w:rPr>
                <m:t>ij</m:t>
              </m:r>
            </m:sub>
          </m:sSub>
          <m:r>
            <w:rPr>
              <w:rFonts w:ascii="Cambria Math" w:hAnsi="Cambria Math" w:cstheme="majorHAnsi"/>
              <w:vertAlign w:val="subscript"/>
            </w:rPr>
            <m:t xml:space="preserve"> + </m:t>
          </m:r>
          <m:sSub>
            <m:sSubPr>
              <m:ctrlPr>
                <w:rPr>
                  <w:rFonts w:ascii="Cambria Math" w:hAnsi="Cambria Math" w:cstheme="majorHAnsi"/>
                  <w:vertAlign w:val="subscript"/>
                </w:rPr>
              </m:ctrlPr>
            </m:sSubPr>
            <m:e>
              <m:r>
                <w:rPr>
                  <w:rFonts w:ascii="Cambria Math" w:hAnsi="Cambria Math" w:cstheme="majorHAnsi"/>
                  <w:vertAlign w:val="subscript"/>
                </w:rPr>
                <m:t>β</m:t>
              </m:r>
            </m:e>
            <m:sub>
              <m:r>
                <w:rPr>
                  <w:rFonts w:ascii="Cambria Math" w:hAnsi="Cambria Math" w:cstheme="majorHAnsi"/>
                  <w:vertAlign w:val="subscript"/>
                </w:rPr>
                <m:t>2j</m:t>
              </m:r>
            </m:sub>
          </m:sSub>
          <m:sSub>
            <m:sSubPr>
              <m:ctrlPr>
                <w:rPr>
                  <w:rFonts w:ascii="Cambria Math" w:hAnsi="Cambria Math" w:cstheme="majorHAnsi"/>
                </w:rPr>
              </m:ctrlPr>
            </m:sSubPr>
            <m:e>
              <m:r>
                <w:rPr>
                  <w:rFonts w:ascii="Cambria Math" w:hAnsi="Cambria Math" w:cstheme="majorHAnsi"/>
                </w:rPr>
                <m:t>age</m:t>
              </m:r>
            </m:e>
            <m:sub>
              <m:r>
                <w:rPr>
                  <w:rFonts w:ascii="Cambria Math" w:hAnsi="Cambria Math" w:cstheme="majorHAnsi"/>
                </w:rPr>
                <m:t>ij</m:t>
              </m:r>
            </m:sub>
          </m:sSub>
          <m:r>
            <w:rPr>
              <w:rFonts w:ascii="Cambria Math" w:hAnsi="Cambria Math" w:cstheme="majorHAnsi"/>
              <w:vertAlign w:val="subscript"/>
            </w:rPr>
            <m:t xml:space="preserve"> +</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30</m:t>
              </m:r>
            </m:sub>
          </m:sSub>
          <m:sSub>
            <m:sSubPr>
              <m:ctrlPr>
                <w:rPr>
                  <w:rFonts w:ascii="Cambria Math" w:hAnsi="Cambria Math" w:cstheme="majorHAnsi"/>
                  <w:i/>
                  <w:vertAlign w:val="subscript"/>
                </w:rPr>
              </m:ctrlPr>
            </m:sSubPr>
            <m:e>
              <m:r>
                <m:rPr>
                  <m:sty m:val="p"/>
                </m:rPr>
                <w:rPr>
                  <w:rFonts w:ascii="Cambria Math" w:hAnsi="Cambria Math" w:cstheme="majorHAnsi"/>
                </w:rPr>
                <m:t>atipcu</m:t>
              </m:r>
            </m:e>
            <m:sub>
              <m:r>
                <w:rPr>
                  <w:rFonts w:ascii="Cambria Math" w:hAnsi="Cambria Math" w:cstheme="majorHAnsi"/>
                  <w:vertAlign w:val="subscript"/>
                </w:rPr>
                <m:t>ij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sSub>
            <m:sSubPr>
              <m:ctrlPr>
                <w:rPr>
                  <w:rFonts w:ascii="Cambria Math" w:hAnsi="Cambria Math" w:cstheme="majorHAnsi"/>
                  <w:i/>
                  <w:vertAlign w:val="subscript"/>
                </w:rPr>
              </m:ctrlPr>
            </m:sSubPr>
            <m:e>
              <m:r>
                <m:rPr>
                  <m:sty m:val="p"/>
                </m:rPr>
                <w:rPr>
                  <w:rFonts w:ascii="Cambria Math" w:hAnsi="Cambria Math" w:cstheme="majorHAnsi"/>
                </w:rPr>
                <m:t>atipcu</m:t>
              </m:r>
            </m:e>
            <m:sub>
              <m:r>
                <w:rPr>
                  <w:rFonts w:ascii="Cambria Math" w:hAnsi="Cambria Math" w:cstheme="majorHAnsi"/>
                  <w:vertAlign w:val="subscript"/>
                </w:rPr>
                <m:t>ij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40</m:t>
              </m:r>
            </m:sub>
          </m:sSub>
          <m:sSub>
            <m:sSubPr>
              <m:ctrlPr>
                <w:rPr>
                  <w:rFonts w:ascii="Cambria Math" w:hAnsi="Cambria Math" w:cstheme="majorHAnsi"/>
                  <w:i/>
                  <w:vertAlign w:val="subscript"/>
                </w:rPr>
              </m:ctrlPr>
            </m:sSubPr>
            <m:e>
              <m:r>
                <w:rPr>
                  <w:rFonts w:ascii="Cambria Math" w:hAnsi="Cambria Math" w:cstheme="majorHAnsi"/>
                  <w:vertAlign w:val="subscript"/>
                </w:rPr>
                <m:t>achiever</m:t>
              </m:r>
            </m:e>
            <m:sub>
              <m:r>
                <w:rPr>
                  <w:rFonts w:ascii="Cambria Math" w:hAnsi="Cambria Math" w:cstheme="majorHAnsi"/>
                  <w:vertAlign w:val="subscript"/>
                </w:rPr>
                <m:t>ij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41</m:t>
              </m:r>
            </m:sub>
          </m:sSub>
          <m:sSub>
            <m:sSubPr>
              <m:ctrlPr>
                <w:rPr>
                  <w:rFonts w:ascii="Cambria Math" w:hAnsi="Cambria Math" w:cstheme="majorBidi"/>
                  <w:i/>
                </w:rPr>
              </m:ctrlPr>
            </m:sSubPr>
            <m:e>
              <m:r>
                <w:rPr>
                  <w:rFonts w:ascii="Cambria Math" w:hAnsi="Cambria Math" w:cstheme="majorBidi"/>
                </w:rPr>
                <m:t>dur</m:t>
              </m:r>
            </m:e>
            <m:sub>
              <m:r>
                <w:rPr>
                  <w:rFonts w:ascii="Cambria Math" w:hAnsi="Cambria Math" w:cstheme="majorBidi"/>
                </w:rPr>
                <m:t>j</m:t>
              </m:r>
            </m:sub>
          </m:sSub>
          <m:sSub>
            <m:sSubPr>
              <m:ctrlPr>
                <w:rPr>
                  <w:rFonts w:ascii="Cambria Math" w:hAnsi="Cambria Math" w:cstheme="majorHAnsi"/>
                  <w:i/>
                  <w:vertAlign w:val="subscript"/>
                </w:rPr>
              </m:ctrlPr>
            </m:sSubPr>
            <m:e>
              <m:r>
                <w:rPr>
                  <w:rFonts w:ascii="Cambria Math" w:hAnsi="Cambria Math" w:cstheme="majorHAnsi"/>
                  <w:vertAlign w:val="subscript"/>
                </w:rPr>
                <m:t>achiever</m:t>
              </m:r>
            </m:e>
            <m:sub>
              <m:r>
                <w:rPr>
                  <w:rFonts w:ascii="Cambria Math" w:hAnsi="Cambria Math" w:cstheme="majorHAnsi"/>
                  <w:vertAlign w:val="subscript"/>
                </w:rPr>
                <m:t>ij</m:t>
              </m:r>
            </m:sub>
          </m:sSub>
          <m:r>
            <w:rPr>
              <w:rFonts w:ascii="Cambria Math" w:hAnsi="Cambria Math" w:cstheme="majorBidi"/>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3j</m:t>
              </m:r>
            </m:sub>
          </m:sSub>
          <m:sSub>
            <m:sSubPr>
              <m:ctrlPr>
                <w:rPr>
                  <w:rFonts w:ascii="Cambria Math" w:hAnsi="Cambria Math" w:cstheme="majorHAnsi"/>
                  <w:i/>
                  <w:vertAlign w:val="subscript"/>
                </w:rPr>
              </m:ctrlPr>
            </m:sSubPr>
            <m:e>
              <m:r>
                <m:rPr>
                  <m:sty m:val="p"/>
                </m:rPr>
                <w:rPr>
                  <w:rFonts w:ascii="Cambria Math" w:hAnsi="Cambria Math" w:cstheme="majorHAnsi"/>
                </w:rPr>
                <m:t>atipcu</m:t>
              </m:r>
            </m:e>
            <m:sub>
              <m:r>
                <w:rPr>
                  <w:rFonts w:ascii="Cambria Math" w:hAnsi="Cambria Math" w:cstheme="majorHAnsi"/>
                  <w:vertAlign w:val="subscript"/>
                </w:rPr>
                <m:t>ij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4j</m:t>
              </m:r>
            </m:sub>
          </m:sSub>
          <m:sSub>
            <m:sSubPr>
              <m:ctrlPr>
                <w:rPr>
                  <w:rFonts w:ascii="Cambria Math" w:hAnsi="Cambria Math" w:cstheme="majorHAnsi"/>
                  <w:i/>
                  <w:vertAlign w:val="subscript"/>
                </w:rPr>
              </m:ctrlPr>
            </m:sSubPr>
            <m:e>
              <m:r>
                <w:rPr>
                  <w:rFonts w:ascii="Cambria Math" w:hAnsi="Cambria Math" w:cstheme="majorHAnsi"/>
                  <w:vertAlign w:val="subscript"/>
                </w:rPr>
                <m:t>achiever</m:t>
              </m:r>
            </m:e>
            <m:sub>
              <m:r>
                <w:rPr>
                  <w:rFonts w:ascii="Cambria Math" w:hAnsi="Cambria Math" w:cstheme="majorHAnsi"/>
                  <w:vertAlign w:val="subscript"/>
                </w:rPr>
                <m:t>ij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u</m:t>
              </m:r>
            </m:e>
            <m:sub>
              <m:r>
                <w:rPr>
                  <w:rFonts w:ascii="Cambria Math" w:hAnsi="Cambria Math" w:cstheme="majorHAnsi"/>
                  <w:vertAlign w:val="subscript"/>
                </w:rPr>
                <m:t>0j</m:t>
              </m:r>
            </m:sub>
          </m:sSub>
          <m:r>
            <w:rPr>
              <w:rFonts w:ascii="Cambria Math" w:hAnsi="Cambria Math" w:cstheme="majorHAnsi"/>
              <w:vertAlign w:val="subscript"/>
            </w:rPr>
            <m:t>+</m:t>
          </m:r>
          <m:sSub>
            <m:sSubPr>
              <m:ctrlPr>
                <w:rPr>
                  <w:rFonts w:ascii="Cambria Math" w:hAnsi="Cambria Math" w:cstheme="majorHAnsi"/>
                  <w:vertAlign w:val="subscript"/>
                </w:rPr>
              </m:ctrlPr>
            </m:sSubPr>
            <m:e>
              <m:r>
                <w:rPr>
                  <w:rFonts w:ascii="Cambria Math" w:hAnsi="Cambria Math" w:cstheme="majorHAnsi"/>
                  <w:vertAlign w:val="subscript"/>
                </w:rPr>
                <m:t>ε</m:t>
              </m:r>
            </m:e>
            <m:sub>
              <m:r>
                <w:rPr>
                  <w:rFonts w:ascii="Cambria Math" w:hAnsi="Cambria Math" w:cstheme="majorHAnsi"/>
                  <w:vertAlign w:val="subscript"/>
                </w:rPr>
                <m:t>ij</m:t>
              </m:r>
            </m:sub>
          </m:sSub>
        </m:oMath>
      </m:oMathPara>
    </w:p>
    <w:p w:rsidRPr="00D97978" w:rsidR="00D97978" w:rsidRDefault="007B5AC5" w14:paraId="5C74A7A9" w14:textId="477A30A9">
      <w:pPr>
        <w:spacing w:before="200" w:after="200"/>
        <w:rPr>
          <w:rFonts w:asciiTheme="majorHAnsi" w:hAnsiTheme="majorHAnsi" w:cstheme="majorBidi"/>
          <w:u w:val="single"/>
        </w:rPr>
      </w:pPr>
      <w:r w:rsidRPr="00A23BD1">
        <w:rPr>
          <w:rFonts w:asciiTheme="majorHAnsi" w:hAnsiTheme="majorHAnsi" w:cstheme="majorBidi"/>
          <w:noProof/>
          <w:u w:val="single"/>
        </w:rPr>
        <mc:AlternateContent>
          <mc:Choice Requires="wps">
            <w:drawing>
              <wp:anchor distT="45720" distB="45720" distL="114300" distR="114300" simplePos="0" relativeHeight="251658245" behindDoc="0" locked="0" layoutInCell="1" allowOverlap="1" wp14:anchorId="0EC3D0B6" wp14:editId="2ACFF986">
                <wp:simplePos x="0" y="0"/>
                <wp:positionH relativeFrom="column">
                  <wp:posOffset>1131570</wp:posOffset>
                </wp:positionH>
                <wp:positionV relativeFrom="paragraph">
                  <wp:posOffset>15875</wp:posOffset>
                </wp:positionV>
                <wp:extent cx="1813560" cy="1404620"/>
                <wp:effectExtent l="0" t="0" r="0" b="5715"/>
                <wp:wrapNone/>
                <wp:docPr id="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1404620"/>
                        </a:xfrm>
                        <a:prstGeom prst="rect">
                          <a:avLst/>
                        </a:prstGeom>
                        <a:solidFill>
                          <a:srgbClr val="FFFFFF"/>
                        </a:solidFill>
                        <a:ln w="9525">
                          <a:noFill/>
                          <a:miter lim="800000"/>
                          <a:headEnd/>
                          <a:tailEnd/>
                        </a:ln>
                      </wps:spPr>
                      <wps:txbx>
                        <w:txbxContent>
                          <w:p w:rsidRPr="00A23BD1" w:rsidR="007B5AC5" w:rsidP="007B5AC5" w:rsidRDefault="007B5AC5" w14:paraId="2313509A" w14:textId="359A8316">
                            <w:pPr>
                              <w:rPr>
                                <w:lang w:val="de-DE"/>
                              </w:rPr>
                            </w:pPr>
                            <w:r>
                              <w:t>cross-level interaction</w:t>
                            </w:r>
                            <w:r w:rsidR="006A07C4">
                              <w:t xml:space="preserve"> (RQ4)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77" style="position:absolute;left:0;text-align:left;margin-left:89.1pt;margin-top:1.25pt;width:142.8pt;height:110.6pt;z-index:251658245;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" w14:anchorId="0EC3D0B6">
                <v:textbox style="mso-fit-shape-to-text:t">
                  <w:txbxContent>
                    <w:p w:rsidRPr="00A23BD1" w:rsidR="007B5AC5" w:rsidP="007B5AC5" w:rsidRDefault="007B5AC5" w14:paraId="2313509A" w14:textId="359A8316">
                      <w:pPr>
                        <w:rPr>
                          <w:lang w:val="de-DE"/>
                        </w:rPr>
                      </w:pPr>
                      <w:r>
                        <w:t>cross-level interaction</w:t>
                      </w:r>
                      <w:r w:rsidR="006A07C4">
                        <w:t xml:space="preserve"> (RQ4)</w:t>
                      </w:r>
                    </w:p>
                  </w:txbxContent>
                </v:textbox>
              </v:shape>
            </w:pict>
          </mc:Fallback>
        </mc:AlternateContent>
      </w:r>
      <w:r w:rsidRPr="00A23BD1" w:rsidR="00A23BD1">
        <w:rPr>
          <w:rFonts w:asciiTheme="majorHAnsi" w:hAnsiTheme="majorHAnsi" w:cstheme="majorBidi"/>
          <w:noProof/>
          <w:u w:val="single"/>
        </w:rPr>
        <mc:AlternateContent>
          <mc:Choice Requires="wps">
            <w:drawing>
              <wp:anchor distT="45720" distB="45720" distL="114300" distR="114300" simplePos="0" relativeHeight="251658243" behindDoc="0" locked="0" layoutInCell="1" allowOverlap="1" wp14:anchorId="15FC9C46" wp14:editId="498A0B5B">
                <wp:simplePos x="0" y="0"/>
                <wp:positionH relativeFrom="column">
                  <wp:posOffset>3280410</wp:posOffset>
                </wp:positionH>
                <wp:positionV relativeFrom="paragraph">
                  <wp:posOffset>4446</wp:posOffset>
                </wp:positionV>
                <wp:extent cx="914400" cy="278130"/>
                <wp:effectExtent l="0" t="0" r="0" b="7620"/>
                <wp:wrapNone/>
                <wp:docPr id="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8130"/>
                        </a:xfrm>
                        <a:prstGeom prst="rect">
                          <a:avLst/>
                        </a:prstGeom>
                        <a:solidFill>
                          <a:srgbClr val="FFFFFF"/>
                        </a:solidFill>
                        <a:ln w="9525">
                          <a:noFill/>
                          <a:miter lim="800000"/>
                          <a:headEnd/>
                          <a:tailEnd/>
                        </a:ln>
                      </wps:spPr>
                      <wps:txbx>
                        <w:txbxContent>
                          <w:p w:rsidRPr="006A07C4" w:rsidR="00A23BD1" w:rsidP="00A23BD1" w:rsidRDefault="007B5AC5" w14:paraId="506EEC65" w14:textId="38EEA7AC">
                            <w:pPr>
                              <w:rPr>
                                <w:lang w:val="en-US"/>
                              </w:rPr>
                            </w:pPr>
                            <w:r w:rsidRPr="006A07C4">
                              <w:rPr>
                                <w:lang w:val="en-US"/>
                              </w:rPr>
                              <w:t>random part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8" style="position:absolute;left:0;text-align:left;margin-left:258.3pt;margin-top:.35pt;width:1in;height:21.9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" w14:anchorId="15FC9C46">
                <v:textbox>
                  <w:txbxContent>
                    <w:p w:rsidRPr="006A07C4" w:rsidR="00A23BD1" w:rsidP="00A23BD1" w:rsidRDefault="007B5AC5" w14:paraId="506EEC65" w14:textId="38EEA7AC">
                      <w:pPr>
                        <w:rPr>
                          <w:lang w:val="en-US"/>
                        </w:rPr>
                      </w:pPr>
                      <w:r w:rsidRPr="006A07C4">
                        <w:rPr>
                          <w:lang w:val="en-US"/>
                        </w:rPr>
                        <w:t>random part</w:t>
                      </w:r>
                    </w:p>
                  </w:txbxContent>
                </v:textbox>
              </v:shape>
            </w:pict>
          </mc:Fallback>
        </mc:AlternateContent>
      </w:r>
    </w:p>
    <w:p w:rsidRPr="00657D97" w:rsidR="00657D97" w:rsidP="00657D97" w:rsidRDefault="0020570C" w14:paraId="4FE4F15E" w14:textId="2352C169">
      <w:pPr>
        <w:rPr>
          <w:rFonts w:asciiTheme="majorHAnsi" w:hAnsiTheme="majorHAnsi" w:cstheme="majorHAnsi"/>
        </w:rPr>
      </w:pPr>
      <w:r w:rsidRPr="004F30F0">
        <w:rPr>
          <w:rFonts w:asciiTheme="majorHAnsi" w:hAnsiTheme="majorHAnsi" w:cstheme="majorHAnsi"/>
        </w:rPr>
        <w:t xml:space="preserve">The </w:t>
      </w:r>
      <w:r w:rsidRPr="004F30F0" w:rsidR="002C274A">
        <w:rPr>
          <w:rFonts w:asciiTheme="majorHAnsi" w:hAnsiTheme="majorHAnsi" w:cstheme="majorHAnsi"/>
        </w:rPr>
        <w:t xml:space="preserve">regression </w:t>
      </w:r>
      <w:r w:rsidR="006538C2">
        <w:rPr>
          <w:rFonts w:asciiTheme="majorHAnsi" w:hAnsiTheme="majorHAnsi" w:cstheme="majorHAnsi"/>
        </w:rPr>
        <w:t xml:space="preserve">weight </w:t>
      </w:r>
      <m:oMath>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01</m:t>
            </m:r>
          </m:sub>
        </m:sSub>
      </m:oMath>
      <w:r w:rsidR="006538C2">
        <w:rPr>
          <w:rFonts w:asciiTheme="majorHAnsi" w:hAnsiTheme="majorHAnsi" w:cstheme="majorHAnsi"/>
        </w:rPr>
        <w:t xml:space="preserve"> </w:t>
      </w:r>
      <w:r w:rsidR="0061083B">
        <w:rPr>
          <w:rFonts w:asciiTheme="majorHAnsi" w:hAnsiTheme="majorHAnsi" w:cstheme="majorHAnsi"/>
        </w:rPr>
        <w:t xml:space="preserve">is of interest to answer research question 2, the regression </w:t>
      </w:r>
      <w:r w:rsidRPr="004F30F0" w:rsidR="002C274A">
        <w:rPr>
          <w:rFonts w:asciiTheme="majorHAnsi" w:hAnsiTheme="majorHAnsi" w:cstheme="majorHAnsi"/>
        </w:rPr>
        <w:t xml:space="preserve">weights of the </w:t>
      </w:r>
      <w:r w:rsidRPr="004F30F0">
        <w:rPr>
          <w:rFonts w:asciiTheme="majorHAnsi" w:hAnsiTheme="majorHAnsi" w:cstheme="majorHAnsi"/>
        </w:rPr>
        <w:t>cross-level interactions between the duration of school closures</w:t>
      </w:r>
      <w:r w:rsidRPr="004F30F0" w:rsidR="006672F3">
        <w:rPr>
          <w:rFonts w:asciiTheme="majorHAnsi" w:hAnsiTheme="majorHAnsi" w:cstheme="majorHAnsi"/>
        </w:rPr>
        <w:t xml:space="preserve"> and students’ SES </w:t>
      </w:r>
      <m:oMath>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31</m:t>
            </m:r>
          </m:sub>
        </m:sSub>
      </m:oMath>
      <w:r w:rsidR="0061083B">
        <w:rPr>
          <w:rFonts w:asciiTheme="majorHAnsi" w:hAnsiTheme="majorHAnsi" w:cstheme="majorHAnsi"/>
        </w:rPr>
        <w:t xml:space="preserve"> </w:t>
      </w:r>
      <w:r w:rsidRPr="004F30F0" w:rsidR="006672F3">
        <w:rPr>
          <w:rFonts w:asciiTheme="majorHAnsi" w:hAnsiTheme="majorHAnsi" w:cstheme="majorHAnsi"/>
        </w:rPr>
        <w:t xml:space="preserve">and </w:t>
      </w:r>
      <w:r w:rsidRPr="004F30F0" w:rsidR="002C274A">
        <w:rPr>
          <w:rFonts w:asciiTheme="majorHAnsi" w:hAnsiTheme="majorHAnsi" w:cstheme="majorHAnsi"/>
        </w:rPr>
        <w:t xml:space="preserve">status of achiever </w:t>
      </w:r>
      <m:oMath>
        <m:sSub>
          <m:sSubPr>
            <m:ctrlPr>
              <w:rPr>
                <w:rFonts w:ascii="Cambria Math" w:hAnsi="Cambria Math" w:cstheme="majorBidi"/>
                <w:i/>
              </w:rPr>
            </m:ctrlPr>
          </m:sSubPr>
          <m:e>
            <m:r>
              <w:rPr>
                <w:rFonts w:ascii="Cambria Math" w:hAnsi="Cambria Math" w:cstheme="majorBidi"/>
              </w:rPr>
              <m:t>γ</m:t>
            </m:r>
          </m:e>
          <m:sub>
            <m:r>
              <w:rPr>
                <w:rFonts w:ascii="Cambria Math" w:hAnsi="Cambria Math" w:cstheme="majorBidi"/>
              </w:rPr>
              <m:t>41</m:t>
            </m:r>
          </m:sub>
        </m:sSub>
      </m:oMath>
      <w:r w:rsidR="00E1459E">
        <w:rPr>
          <w:rFonts w:asciiTheme="majorHAnsi" w:hAnsiTheme="majorHAnsi" w:cstheme="majorHAnsi"/>
        </w:rPr>
        <w:t xml:space="preserve"> </w:t>
      </w:r>
      <w:r w:rsidRPr="004F30F0" w:rsidR="00D5599B">
        <w:rPr>
          <w:rFonts w:asciiTheme="majorHAnsi" w:hAnsiTheme="majorHAnsi" w:cstheme="majorHAnsi"/>
        </w:rPr>
        <w:t xml:space="preserve">represent </w:t>
      </w:r>
      <w:r w:rsidRPr="004F30F0" w:rsidR="00303EED">
        <w:rPr>
          <w:rFonts w:asciiTheme="majorHAnsi" w:hAnsiTheme="majorHAnsi" w:cstheme="majorHAnsi"/>
        </w:rPr>
        <w:t xml:space="preserve">the moderations </w:t>
      </w:r>
      <w:r w:rsidR="00E1459E">
        <w:rPr>
          <w:rFonts w:asciiTheme="majorHAnsi" w:hAnsiTheme="majorHAnsi" w:cstheme="majorHAnsi"/>
        </w:rPr>
        <w:t>used to answer</w:t>
      </w:r>
      <w:r w:rsidRPr="004F30F0" w:rsidR="00303EED">
        <w:rPr>
          <w:rFonts w:asciiTheme="majorHAnsi" w:hAnsiTheme="majorHAnsi" w:cstheme="majorHAnsi"/>
        </w:rPr>
        <w:t xml:space="preserve"> research question</w:t>
      </w:r>
      <w:r w:rsidR="00E1459E">
        <w:rPr>
          <w:rFonts w:asciiTheme="majorHAnsi" w:hAnsiTheme="majorHAnsi" w:cstheme="majorHAnsi"/>
        </w:rPr>
        <w:t>s</w:t>
      </w:r>
      <w:r w:rsidRPr="004F30F0" w:rsidR="00303EED">
        <w:rPr>
          <w:rFonts w:asciiTheme="majorHAnsi" w:hAnsiTheme="majorHAnsi" w:cstheme="majorHAnsi"/>
        </w:rPr>
        <w:t xml:space="preserve"> 3 and </w:t>
      </w:r>
      <w:r w:rsidR="00B0582A">
        <w:rPr>
          <w:rFonts w:asciiTheme="majorHAnsi" w:hAnsiTheme="majorHAnsi" w:cstheme="majorHAnsi"/>
        </w:rPr>
        <w:t xml:space="preserve">4. </w:t>
      </w:r>
      <w:r w:rsidRPr="00692903" w:rsidR="00692903">
        <w:rPr>
          <w:rFonts w:asciiTheme="majorHAnsi" w:hAnsiTheme="majorHAnsi" w:cstheme="majorHAnsi"/>
        </w:rPr>
        <w:t>As our predictor of main interest (i.e., duration of school closures)</w:t>
      </w:r>
      <w:r w:rsidR="00D31D35">
        <w:rPr>
          <w:rFonts w:asciiTheme="majorHAnsi" w:hAnsiTheme="majorHAnsi" w:cstheme="majorHAnsi"/>
        </w:rPr>
        <w:t xml:space="preserve"> </w:t>
      </w:r>
      <w:r w:rsidRPr="00692903" w:rsidR="00D31D35">
        <w:rPr>
          <w:rFonts w:asciiTheme="majorHAnsi" w:hAnsiTheme="majorHAnsi" w:cstheme="majorHAnsi"/>
        </w:rPr>
        <w:t>is located at level</w:t>
      </w:r>
      <w:r w:rsidR="00D31D35">
        <w:rPr>
          <w:rFonts w:asciiTheme="majorHAnsi" w:hAnsiTheme="majorHAnsi" w:cstheme="majorHAnsi"/>
        </w:rPr>
        <w:t xml:space="preserve"> </w:t>
      </w:r>
      <w:r w:rsidRPr="00692903" w:rsidR="00D31D35">
        <w:rPr>
          <w:rFonts w:asciiTheme="majorHAnsi" w:hAnsiTheme="majorHAnsi" w:cstheme="majorHAnsi"/>
        </w:rPr>
        <w:t>2</w:t>
      </w:r>
      <w:r w:rsidRPr="00692903" w:rsidR="00692903">
        <w:rPr>
          <w:rFonts w:asciiTheme="majorHAnsi" w:hAnsiTheme="majorHAnsi" w:cstheme="majorHAnsi"/>
        </w:rPr>
        <w:t xml:space="preserve">, we will apply grand mean </w:t>
      </w:r>
      <w:proofErr w:type="spellStart"/>
      <w:r w:rsidRPr="00692903" w:rsidR="00692903">
        <w:rPr>
          <w:rFonts w:asciiTheme="majorHAnsi" w:hAnsiTheme="majorHAnsi" w:cstheme="majorHAnsi"/>
        </w:rPr>
        <w:t>centering</w:t>
      </w:r>
      <w:proofErr w:type="spellEnd"/>
      <w:r w:rsidRPr="00692903" w:rsidR="00692903">
        <w:rPr>
          <w:rFonts w:asciiTheme="majorHAnsi" w:hAnsiTheme="majorHAnsi" w:cstheme="majorHAnsi"/>
        </w:rPr>
        <w:t xml:space="preserve"> (Enders, 2013). Regarding level 1 predictors, we will follow </w:t>
      </w:r>
      <w:proofErr w:type="spellStart"/>
      <w:r w:rsidRPr="00692903" w:rsidR="00692903">
        <w:rPr>
          <w:rFonts w:asciiTheme="majorHAnsi" w:hAnsiTheme="majorHAnsi" w:cstheme="majorHAnsi"/>
        </w:rPr>
        <w:t>centering</w:t>
      </w:r>
      <w:proofErr w:type="spellEnd"/>
      <w:r w:rsidRPr="00692903" w:rsidR="00692903">
        <w:rPr>
          <w:rFonts w:asciiTheme="majorHAnsi" w:hAnsiTheme="majorHAnsi" w:cstheme="majorHAnsi"/>
        </w:rPr>
        <w:t xml:space="preserve"> recommendations of Enders (2013).</w:t>
      </w:r>
      <w:r w:rsidR="00B0582A">
        <w:rPr>
          <w:rFonts w:asciiTheme="majorHAnsi" w:hAnsiTheme="majorHAnsi" w:cstheme="majorHAnsi"/>
        </w:rPr>
        <w:t xml:space="preserve"> </w:t>
      </w:r>
      <w:r w:rsidRPr="00657D97" w:rsidR="00657D97">
        <w:rPr>
          <w:rFonts w:asciiTheme="majorHAnsi" w:hAnsiTheme="majorHAnsi" w:cstheme="majorHAnsi"/>
        </w:rPr>
        <w:t xml:space="preserve">We will </w:t>
      </w:r>
      <w:r w:rsidR="00657D97">
        <w:rPr>
          <w:rFonts w:asciiTheme="majorHAnsi" w:hAnsiTheme="majorHAnsi" w:cstheme="majorHAnsi"/>
        </w:rPr>
        <w:t>run</w:t>
      </w:r>
      <w:r w:rsidRPr="00657D97" w:rsidR="00657D97">
        <w:rPr>
          <w:rFonts w:asciiTheme="majorHAnsi" w:hAnsiTheme="majorHAnsi" w:cstheme="majorHAnsi"/>
        </w:rPr>
        <w:t xml:space="preserve"> </w:t>
      </w:r>
      <w:r w:rsidR="00B0582A">
        <w:rPr>
          <w:rFonts w:asciiTheme="majorHAnsi" w:hAnsiTheme="majorHAnsi" w:cstheme="majorHAnsi"/>
        </w:rPr>
        <w:t>all</w:t>
      </w:r>
      <w:r w:rsidRPr="00657D97" w:rsidR="00657D97">
        <w:rPr>
          <w:rFonts w:asciiTheme="majorHAnsi" w:hAnsiTheme="majorHAnsi" w:cstheme="majorHAnsi"/>
        </w:rPr>
        <w:t xml:space="preserve"> models separately for the two subjects (i.e., reading and mathematics).</w:t>
      </w:r>
    </w:p>
    <w:p w:rsidRPr="00F73697" w:rsidR="00D31D35" w:rsidP="00D31D35" w:rsidRDefault="00D31D35" w14:paraId="3E964DA8" w14:textId="57BAE810">
      <w:pPr>
        <w:spacing w:before="200" w:after="200"/>
        <w:rPr>
          <w:rFonts w:asciiTheme="majorHAnsi" w:hAnsiTheme="majorHAnsi" w:cstheme="majorHAnsi"/>
        </w:rPr>
      </w:pPr>
      <w:r w:rsidRPr="007C7C05">
        <w:rPr>
          <w:rFonts w:asciiTheme="majorHAnsi" w:hAnsiTheme="majorHAnsi" w:cstheme="majorHAnsi"/>
        </w:rPr>
        <w:t xml:space="preserve">To gain more insight into students' family situation and household, as well as the circumstances of learning at home, and thus identify significant factors for student achievement, we will explore additional individual-level and school-level variables (see Table 1) using this model </w:t>
      </w:r>
      <w:r w:rsidR="002A70D6">
        <w:rPr>
          <w:rFonts w:asciiTheme="majorHAnsi" w:hAnsiTheme="majorHAnsi" w:cstheme="majorHAnsi"/>
        </w:rPr>
        <w:t xml:space="preserve">(Formula 2) </w:t>
      </w:r>
      <w:r w:rsidRPr="007C7C05">
        <w:rPr>
          <w:rFonts w:asciiTheme="majorHAnsi" w:hAnsiTheme="majorHAnsi" w:cstheme="majorHAnsi"/>
        </w:rPr>
        <w:t xml:space="preserve">as a starting point (see section </w:t>
      </w:r>
      <w:r w:rsidRPr="00476135">
        <w:rPr>
          <w:rFonts w:asciiTheme="majorHAnsi" w:hAnsiTheme="majorHAnsi" w:cstheme="majorHAnsi"/>
          <w:i/>
          <w:iCs/>
        </w:rPr>
        <w:t>exploratory analyses</w:t>
      </w:r>
      <w:r w:rsidRPr="007C7C05">
        <w:rPr>
          <w:rFonts w:asciiTheme="majorHAnsi" w:hAnsiTheme="majorHAnsi" w:cstheme="majorHAnsi"/>
        </w:rPr>
        <w:t>).</w:t>
      </w:r>
    </w:p>
    <w:p w:rsidRPr="0019410D" w:rsidR="00104D79" w:rsidP="00104D79" w:rsidRDefault="00104D79" w14:paraId="7AE97456" w14:textId="7AFF39C8">
      <w:pPr>
        <w:spacing w:before="200" w:after="200"/>
        <w:rPr>
          <w:rFonts w:asciiTheme="majorHAnsi" w:hAnsiTheme="majorHAnsi" w:cstheme="majorHAnsi"/>
          <w:b/>
        </w:rPr>
      </w:pPr>
      <w:r w:rsidRPr="00104D79">
        <w:rPr>
          <w:rFonts w:asciiTheme="majorHAnsi" w:hAnsiTheme="majorHAnsi" w:cstheme="majorHAnsi"/>
        </w:rPr>
        <w:t xml:space="preserve">For all our analyses we plan to use R (R Core Team, 2021). If we reach the limits of R during the analyses (e.g., multi-level analyses), then we will also use the statistical program </w:t>
      </w:r>
      <w:proofErr w:type="spellStart"/>
      <w:r w:rsidRPr="00104D79">
        <w:rPr>
          <w:rFonts w:asciiTheme="majorHAnsi" w:hAnsiTheme="majorHAnsi" w:cstheme="majorHAnsi"/>
        </w:rPr>
        <w:t>Mplus</w:t>
      </w:r>
      <w:proofErr w:type="spellEnd"/>
      <w:r w:rsidRPr="00104D79">
        <w:rPr>
          <w:rFonts w:asciiTheme="majorHAnsi" w:hAnsiTheme="majorHAnsi" w:cstheme="majorHAnsi"/>
        </w:rPr>
        <w:t xml:space="preserve"> (</w:t>
      </w:r>
      <w:proofErr w:type="spellStart"/>
      <w:r w:rsidRPr="00104D79">
        <w:rPr>
          <w:rFonts w:asciiTheme="majorHAnsi" w:hAnsiTheme="majorHAnsi" w:cstheme="majorHAnsi"/>
        </w:rPr>
        <w:t>Muthén</w:t>
      </w:r>
      <w:proofErr w:type="spellEnd"/>
      <w:r w:rsidRPr="00104D79">
        <w:rPr>
          <w:rFonts w:asciiTheme="majorHAnsi" w:hAnsiTheme="majorHAnsi" w:cstheme="majorHAnsi"/>
        </w:rPr>
        <w:t xml:space="preserve"> &amp; </w:t>
      </w:r>
      <w:proofErr w:type="spellStart"/>
      <w:r w:rsidRPr="00104D79">
        <w:rPr>
          <w:rFonts w:asciiTheme="majorHAnsi" w:hAnsiTheme="majorHAnsi" w:cstheme="majorHAnsi"/>
        </w:rPr>
        <w:t>Muthén</w:t>
      </w:r>
      <w:proofErr w:type="spellEnd"/>
      <w:r w:rsidRPr="00104D79">
        <w:rPr>
          <w:rFonts w:asciiTheme="majorHAnsi" w:hAnsiTheme="majorHAnsi" w:cstheme="majorHAnsi"/>
        </w:rPr>
        <w:t>, 1998—2017).</w:t>
      </w:r>
    </w:p>
    <w:p w:rsidRPr="0019410D" w:rsidR="00E37FEF" w:rsidP="42A05C38" w:rsidRDefault="007B349C" w14:paraId="54E33AA6" w14:textId="12F5E451">
      <w:pPr>
        <w:pStyle w:val="Heading3"/>
        <w:rPr>
          <w:b w:val="0"/>
          <w:i w:val="0"/>
        </w:rPr>
      </w:pPr>
      <w:r>
        <w:t xml:space="preserve">Nesting of </w:t>
      </w:r>
      <w:r w:rsidR="00991008">
        <w:t>D</w:t>
      </w:r>
      <w:r>
        <w:t>ata</w:t>
      </w:r>
    </w:p>
    <w:p w:rsidR="00673144" w:rsidRDefault="007B349C" w14:paraId="10E5DDF6" w14:textId="7DE8FC8D">
      <w:pPr>
        <w:spacing w:before="200" w:after="200"/>
        <w:rPr>
          <w:rFonts w:asciiTheme="majorHAnsi" w:hAnsiTheme="majorHAnsi" w:cstheme="majorHAnsi"/>
        </w:rPr>
      </w:pPr>
      <w:r w:rsidRPr="00CF2C88">
        <w:rPr>
          <w:rFonts w:asciiTheme="majorHAnsi" w:hAnsiTheme="majorHAnsi" w:cstheme="majorHAnsi"/>
        </w:rPr>
        <w:t xml:space="preserve">We will face a nested data structure. </w:t>
      </w:r>
      <w:r w:rsidRPr="0017131D" w:rsidR="0017131D">
        <w:rPr>
          <w:rFonts w:asciiTheme="majorHAnsi" w:hAnsiTheme="majorHAnsi" w:cstheme="majorHAnsi"/>
        </w:rPr>
        <w:t>Different nesting structures of the data could be considered in the analyses (e.g., students nested in classes, nested in schools, or students nested in families). The levels of nesting that should be considered in the analyses are derived from the research questions</w:t>
      </w:r>
      <w:r w:rsidR="00C60FE7">
        <w:rPr>
          <w:rFonts w:asciiTheme="majorHAnsi" w:hAnsiTheme="majorHAnsi" w:cstheme="majorHAnsi"/>
        </w:rPr>
        <w:t xml:space="preserve"> (wh</w:t>
      </w:r>
      <w:r w:rsidR="00E0077B">
        <w:rPr>
          <w:rFonts w:asciiTheme="majorHAnsi" w:hAnsiTheme="majorHAnsi" w:cstheme="majorHAnsi"/>
        </w:rPr>
        <w:t>at is of interest?)</w:t>
      </w:r>
      <w:r w:rsidRPr="0017131D" w:rsidR="0017131D">
        <w:rPr>
          <w:rFonts w:asciiTheme="majorHAnsi" w:hAnsiTheme="majorHAnsi" w:cstheme="majorHAnsi"/>
        </w:rPr>
        <w:t xml:space="preserve"> and according to which level the key independent variables </w:t>
      </w:r>
      <w:r w:rsidR="00E0077B">
        <w:rPr>
          <w:rFonts w:asciiTheme="majorHAnsi" w:hAnsiTheme="majorHAnsi" w:cstheme="majorHAnsi"/>
        </w:rPr>
        <w:t xml:space="preserve">(that explains variance in the dependent </w:t>
      </w:r>
      <w:r w:rsidRPr="004F35CA" w:rsidR="00E0077B">
        <w:rPr>
          <w:rFonts w:cs="Calibri"/>
        </w:rPr>
        <w:t xml:space="preserve">variable) </w:t>
      </w:r>
      <w:r w:rsidRPr="004F35CA" w:rsidR="0017131D">
        <w:rPr>
          <w:rFonts w:cs="Calibri"/>
        </w:rPr>
        <w:t xml:space="preserve">are to be located </w:t>
      </w:r>
      <w:r w:rsidR="004F35CA">
        <w:rPr>
          <w:rFonts w:cs="Calibri"/>
        </w:rPr>
        <w:fldChar w:fldCharType="begin"/>
      </w:r>
      <w:r w:rsidR="004F35CA">
        <w:rPr>
          <w:rFonts w:cs="Calibri"/>
        </w:rPr>
        <w:instrText xml:space="preserve"> ADDIN ZOTERO_ITEM CSL_CITATION {"citationID":"dWM1x0tR","properties":{"formattedCitation":"(Simonoff et al., 2013)","plainCitation":"(Simonoff et al., 2013)","noteIndex":0},"citationItems":[{"id":130169,"uris":["http://zotero.org/groups/4652725/items/SYHLBEK6"],"itemData":{"id":130169,"type":"book","abstract":"This handbook establishes the connections in multilevel modelling, bringing together leading experts from around the world to provide a roadmap for applied researchers linking theory and practice, as well as an arsenal of state-of-the-art tools. In so doing, it forges vital connections in best-practice in the field that cross traditional disciplinary divides. --","call-number":"QA276 .S24 2013","event-place":"Los Angeles, CA","ISBN":"978-0-85702-564-7","language":"en","number-of-pages":"657","publisher":"SAGE","publisher-place":"Los Angeles, CA","source":"Library of Congress ISBN","title":"The SAGE handbook of multilevel modeling","editor":[{"family":"Simonoff","given":"Jeffrey S."},{"family":"Scott","given":"Marc A."},{"family":"Marx","given":"Brian D."}],"issued":{"date-parts":[["2013"]]}}}],"schema":"https://github.com/citation-style-language/schema/raw/master/csl-citation.json"} </w:instrText>
      </w:r>
      <w:r w:rsidR="004F35CA">
        <w:rPr>
          <w:rFonts w:cs="Calibri"/>
        </w:rPr>
        <w:fldChar w:fldCharType="separate"/>
      </w:r>
      <w:r w:rsidRPr="004F35CA" w:rsidR="004F35CA">
        <w:rPr>
          <w:rFonts w:cs="Calibri"/>
        </w:rPr>
        <w:t>(Simonoff et al., 2013)</w:t>
      </w:r>
      <w:r w:rsidR="004F35CA">
        <w:rPr>
          <w:rFonts w:cs="Calibri"/>
        </w:rPr>
        <w:fldChar w:fldCharType="end"/>
      </w:r>
      <w:r w:rsidRPr="004F35CA" w:rsidR="0017131D">
        <w:rPr>
          <w:rFonts w:cs="Calibri"/>
        </w:rPr>
        <w:t>.</w:t>
      </w:r>
      <w:r w:rsidRPr="004F35CA" w:rsidR="006D43C7">
        <w:rPr>
          <w:rFonts w:cs="Calibri"/>
        </w:rPr>
        <w:t xml:space="preserve"> </w:t>
      </w:r>
      <w:r w:rsidRPr="004F35CA" w:rsidR="0004630A">
        <w:rPr>
          <w:rFonts w:cs="Calibri"/>
          <w:lang w:val="en-US"/>
        </w:rPr>
        <w:t>In our</w:t>
      </w:r>
      <w:r w:rsidRPr="0004630A" w:rsidR="0004630A">
        <w:rPr>
          <w:rFonts w:asciiTheme="majorHAnsi" w:hAnsiTheme="majorHAnsi" w:cstheme="majorHAnsi"/>
          <w:lang w:val="en-US"/>
        </w:rPr>
        <w:t xml:space="preserve"> study, the duration of school closures is the key independent variable. With respect to this variable, two central nesting structures are </w:t>
      </w:r>
      <w:r w:rsidRPr="00104D79" w:rsidR="0004630A">
        <w:rPr>
          <w:rFonts w:asciiTheme="majorHAnsi" w:hAnsiTheme="majorHAnsi" w:cstheme="majorHAnsi"/>
          <w:lang w:val="en-US"/>
        </w:rPr>
        <w:t>conceivable: 1. students nested in municipalities, 2. students nested in schools.</w:t>
      </w:r>
      <w:r w:rsidRPr="00104D79" w:rsidR="00EC30BF">
        <w:rPr>
          <w:rFonts w:asciiTheme="majorHAnsi" w:hAnsiTheme="majorHAnsi" w:cstheme="majorHAnsi"/>
          <w:lang w:val="en-US"/>
        </w:rPr>
        <w:t xml:space="preserve"> Municipalities as level 2 makes sense </w:t>
      </w:r>
      <w:r w:rsidRPr="00104D79" w:rsidR="00EC30BF">
        <w:rPr>
          <w:rFonts w:asciiTheme="majorHAnsi" w:hAnsiTheme="majorHAnsi" w:cstheme="majorHAnsi"/>
        </w:rPr>
        <w:t>as municipalities in Norway are responsible for lower secondary schools (Norwegian Ministry of Local Government and Modernisation) and therefore for the regulations of the school closures during COVID-19 (</w:t>
      </w:r>
      <w:r w:rsidRPr="00104D79" w:rsidR="00EC30BF">
        <w:rPr>
          <w:rFonts w:cs="Calibri"/>
        </w:rPr>
        <w:t>e.g., period [i.e., time point and duration]; treatment of interest)</w:t>
      </w:r>
      <w:r w:rsidRPr="00104D79" w:rsidR="00EC30BF">
        <w:rPr>
          <w:rFonts w:cs="Calibri"/>
          <w:lang w:val="en-US"/>
        </w:rPr>
        <w:t>.</w:t>
      </w:r>
      <w:r w:rsidRPr="00EC30BF" w:rsidR="00EC30BF">
        <w:rPr>
          <w:rFonts w:cs="Calibri"/>
          <w:lang w:val="en-US"/>
        </w:rPr>
        <w:t xml:space="preserve"> </w:t>
      </w:r>
      <w:r w:rsidRPr="003F2142" w:rsidR="003F2142">
        <w:rPr>
          <w:rFonts w:cs="Calibri"/>
          <w:lang w:val="en-US"/>
        </w:rPr>
        <w:t xml:space="preserve">For this reason, </w:t>
      </w:r>
      <w:r w:rsidR="003F2142">
        <w:rPr>
          <w:rFonts w:cs="Calibri"/>
          <w:lang w:val="en-US"/>
        </w:rPr>
        <w:t>municipalities</w:t>
      </w:r>
      <w:r w:rsidRPr="003F2142" w:rsidR="003F2142">
        <w:rPr>
          <w:rFonts w:cs="Calibri"/>
          <w:lang w:val="en-US"/>
        </w:rPr>
        <w:t xml:space="preserve"> would have to be used as level 2.</w:t>
      </w:r>
      <w:r w:rsidR="003F2142">
        <w:rPr>
          <w:rFonts w:cs="Calibri"/>
          <w:lang w:val="en-US"/>
        </w:rPr>
        <w:t xml:space="preserve"> </w:t>
      </w:r>
      <w:r w:rsidRPr="00EC30BF" w:rsidR="00EC30BF">
        <w:rPr>
          <w:rFonts w:cs="Calibri"/>
          <w:lang w:val="en-US"/>
        </w:rPr>
        <w:t xml:space="preserve">However, for Oslo municipality, for example, we know that </w:t>
      </w:r>
      <w:r w:rsidRPr="00EC30BF" w:rsidR="003F2142">
        <w:rPr>
          <w:rFonts w:cs="Calibri"/>
          <w:color w:val="000000"/>
        </w:rPr>
        <w:t>at</w:t>
      </w:r>
      <w:r w:rsidRPr="00EC30BF" w:rsidR="00CF2C88">
        <w:rPr>
          <w:rFonts w:cs="Calibri"/>
          <w:color w:val="000000"/>
        </w:rPr>
        <w:t xml:space="preserve"> some point Oslo municipality made differential decisions about </w:t>
      </w:r>
      <w:r w:rsidRPr="000F4E96" w:rsidR="00CF2C88">
        <w:rPr>
          <w:rFonts w:cs="Calibri"/>
          <w:color w:val="000000"/>
        </w:rPr>
        <w:t>school closures within Oslo by regions.</w:t>
      </w:r>
      <w:r w:rsidRPr="000F4E96" w:rsidR="00EC30BF">
        <w:rPr>
          <w:rFonts w:cs="Calibri"/>
          <w:color w:val="000000"/>
        </w:rPr>
        <w:t xml:space="preserve"> Therefore, </w:t>
      </w:r>
      <w:r w:rsidRPr="000F4E96" w:rsidR="001A6CA3">
        <w:rPr>
          <w:rFonts w:cs="Calibri"/>
          <w:color w:val="000000"/>
        </w:rPr>
        <w:t xml:space="preserve">schools as level 2 </w:t>
      </w:r>
      <w:r w:rsidRPr="000F4E96" w:rsidR="0004429A">
        <w:rPr>
          <w:rFonts w:cs="Calibri"/>
          <w:color w:val="000000"/>
        </w:rPr>
        <w:t>also makes</w:t>
      </w:r>
      <w:r w:rsidRPr="000F4E96" w:rsidR="001A6CA3">
        <w:rPr>
          <w:rFonts w:cs="Calibri"/>
          <w:color w:val="000000"/>
        </w:rPr>
        <w:t xml:space="preserve"> sense.</w:t>
      </w:r>
      <w:r w:rsidRPr="000F4E96" w:rsidR="00D57D3D">
        <w:rPr>
          <w:rFonts w:cs="Calibri"/>
          <w:color w:val="000000"/>
        </w:rPr>
        <w:t xml:space="preserve"> </w:t>
      </w:r>
      <w:r w:rsidRPr="000F4E96" w:rsidR="009F706E">
        <w:rPr>
          <w:rFonts w:cs="Calibri"/>
          <w:color w:val="000000"/>
        </w:rPr>
        <w:t>as it</w:t>
      </w:r>
      <w:r w:rsidRPr="000F4E96" w:rsidR="00D108B7">
        <w:rPr>
          <w:rFonts w:asciiTheme="majorHAnsi" w:hAnsiTheme="majorHAnsi" w:cstheme="majorHAnsi"/>
        </w:rPr>
        <w:t xml:space="preserve"> is likely that schools show variance in our independent variables of interest. </w:t>
      </w:r>
      <w:r w:rsidRPr="000F4E96" w:rsidR="00AC4E53">
        <w:rPr>
          <w:rFonts w:asciiTheme="majorHAnsi" w:hAnsiTheme="majorHAnsi" w:cstheme="majorHAnsi"/>
          <w:lang w:val="en-US"/>
        </w:rPr>
        <w:t xml:space="preserve">We will use the nesting structure students in schools for the analyses. To classify the importance of the nesting structure for the results of the analyses, we will evaluate </w:t>
      </w:r>
      <w:r w:rsidRPr="000F4E96" w:rsidR="009F706E">
        <w:rPr>
          <w:rFonts w:asciiTheme="majorHAnsi" w:hAnsiTheme="majorHAnsi" w:cstheme="majorHAnsi"/>
        </w:rPr>
        <w:t xml:space="preserve">the intraclass correlation coefficient </w:t>
      </w:r>
      <w:r w:rsidR="002F0835">
        <w:rPr>
          <w:rFonts w:asciiTheme="majorHAnsi" w:hAnsiTheme="majorHAnsi" w:cstheme="majorHAnsi"/>
        </w:rPr>
        <w:fldChar w:fldCharType="begin"/>
      </w:r>
      <w:r w:rsidR="002F0835">
        <w:rPr>
          <w:rFonts w:asciiTheme="majorHAnsi" w:hAnsiTheme="majorHAnsi" w:cstheme="majorHAnsi"/>
        </w:rPr>
        <w:instrText xml:space="preserve"> ADDIN ZOTERO_ITEM CSL_CITATION {"citationID":"26erlhtA","properties":{"formattedCitation":"(ICC[1]; L\\uc0\\u252{}dtke et al., 2009)","plainCitation":"(ICC[1]; Lüdtke et al., 2009)","noteIndex":0},"citationItems":[{"id":129915,"uris":["http://zotero.org/groups/4652725/items/5F8EK2AY"],"itemData":{"id":129915,"type":"article-journal","container-title":"Contemporary Educational Psychology","DOI":"10/bjc3vf","ISSN":"0361476X","issue":"2","language":"en","note":"255 citations (Crossref) [2022-07-17]","page":"120-131","source":"Crossref","title":"Assessing the impact of learning environments: How to use student ratings of classroom or school characteristics in multilevel modeling","title-short":"Assessing the impact of learning environments","volume":"34","author":[{"family":"Lüdtke","given":"Oliver"},{"family":"Robitzsch","given":"Alexander"},{"family":"Trautwein","given":"Ulrich"},{"family":"Kunter","given":"Mareike"}],"issued":{"date-parts":[["2009",4]]}},"label":"page","prefix":"ICC[1];"}],"schema":"https://github.com/citation-style-language/schema/raw/master/csl-citation.json"} </w:instrText>
      </w:r>
      <w:r w:rsidR="002F0835">
        <w:rPr>
          <w:rFonts w:asciiTheme="majorHAnsi" w:hAnsiTheme="majorHAnsi" w:cstheme="majorHAnsi"/>
        </w:rPr>
        <w:fldChar w:fldCharType="separate"/>
      </w:r>
      <w:r w:rsidRPr="002F0835" w:rsidR="002F0835">
        <w:rPr>
          <w:rFonts w:cs="Calibri"/>
          <w:szCs w:val="24"/>
        </w:rPr>
        <w:t>(ICC[1]; Lüdtke et al., 2009)</w:t>
      </w:r>
      <w:r w:rsidR="002F0835">
        <w:rPr>
          <w:rFonts w:asciiTheme="majorHAnsi" w:hAnsiTheme="majorHAnsi" w:cstheme="majorHAnsi"/>
        </w:rPr>
        <w:fldChar w:fldCharType="end"/>
      </w:r>
      <w:r w:rsidRPr="000F4E96" w:rsidR="00074687">
        <w:rPr>
          <w:rFonts w:asciiTheme="majorHAnsi" w:hAnsiTheme="majorHAnsi" w:cstheme="majorHAnsi"/>
        </w:rPr>
        <w:t>.</w:t>
      </w:r>
    </w:p>
    <w:p w:rsidRPr="0019410D" w:rsidR="00E37FEF" w:rsidP="791EEF12" w:rsidRDefault="007B349C" w14:paraId="63C730CF" w14:textId="4CBC66D5">
      <w:pPr>
        <w:pStyle w:val="Heading2"/>
        <w:rPr>
          <w:szCs w:val="24"/>
        </w:rPr>
      </w:pPr>
      <w:r>
        <w:t xml:space="preserve">Effect </w:t>
      </w:r>
      <w:r w:rsidR="00991008">
        <w:t>S</w:t>
      </w:r>
      <w:r>
        <w:t>ize</w:t>
      </w:r>
    </w:p>
    <w:p w:rsidR="00671E1C" w:rsidP="00171086" w:rsidRDefault="00590153" w14:paraId="0674AFFD" w14:textId="35818FC0">
      <w:pPr>
        <w:spacing w:before="200" w:after="200"/>
      </w:pPr>
      <w:r w:rsidRPr="00590153">
        <w:rPr>
          <w:lang w:val="en-US"/>
        </w:rPr>
        <w:t xml:space="preserve">The following comments refer to the second study. </w:t>
      </w:r>
      <w:r w:rsidRPr="00590153" w:rsidR="00F73697">
        <w:t xml:space="preserve">The key idea of difference-in-difference approaches is that trends of a </w:t>
      </w:r>
      <w:r w:rsidRPr="007468D2" w:rsidR="00F73697">
        <w:rPr>
          <w:rFonts w:cs="Calibri"/>
        </w:rPr>
        <w:t xml:space="preserve">key dependent variable (in this study student achievement in national exams) would be the same in an untreated and treated group in the absence of the treatment </w:t>
      </w:r>
      <w:r w:rsidRPr="007468D2" w:rsidR="00F73697">
        <w:rPr>
          <w:rFonts w:cs="Calibri"/>
        </w:rPr>
        <w:fldChar w:fldCharType="begin"/>
      </w:r>
      <w:r w:rsidRPr="007468D2" w:rsidR="00F73697">
        <w:rPr>
          <w:rFonts w:cs="Calibri"/>
        </w:rPr>
        <w:instrText xml:space="preserve"> ADDIN ZOTERO_ITEM CSL_CITATION {"citationID":"JbraUFHz","properties":{"formattedCitation":"(i.e., school closures; Angrist &amp; Pischke, 2009)","plainCitation":"(i.e., school closures; Angrist &amp; Pischke, 2009)","noteIndex":0},"citationItems":[{"id":130008,"uris":["http://zotero.org/groups/4652725/items/Z87D74WQ"],"itemData":{"id":130008,"type":"book","call-number":"HB139 .A54 2009","event-place":"Princeton, NJ","ISBN":"978-0-691-12034-8","language":"en","note":"OCLC: ocn231586808","number-of-pages":"373","publisher":"Princeton University Press","publisher-place":"Princeton, NJ","source":"Library of Congress ISBN","title":"Mostly harmless econometrics. An empiricist's companion","title-short":"Mostly harmless econometrics","author":[{"family":"Angrist","given":"Joshua David"},{"family":"Pischke","given":"Jörn-Steffen"}],"issued":{"date-parts":[["2009"]]}},"label":"page","prefix":"i.e., school closures;"}],"schema":"https://github.com/citation-style-language/schema/raw/master/csl-citation.json"} </w:instrText>
      </w:r>
      <w:r w:rsidRPr="007468D2" w:rsidR="00F73697">
        <w:rPr>
          <w:rFonts w:cs="Calibri"/>
        </w:rPr>
        <w:fldChar w:fldCharType="separate"/>
      </w:r>
      <w:r w:rsidRPr="007468D2" w:rsidR="00F73697">
        <w:rPr>
          <w:rFonts w:cs="Calibri"/>
        </w:rPr>
        <w:t>(i.e., school closures; Angrist &amp; Pischke, 2009)</w:t>
      </w:r>
      <w:r w:rsidRPr="007468D2" w:rsidR="00F73697">
        <w:rPr>
          <w:rFonts w:cs="Calibri"/>
        </w:rPr>
        <w:fldChar w:fldCharType="end"/>
      </w:r>
      <w:r w:rsidRPr="007468D2" w:rsidR="00F73697">
        <w:rPr>
          <w:rFonts w:cs="Calibri"/>
        </w:rPr>
        <w:t>. In this study, we assume that there is a learning gain without treatment. We assume that this trend is weakened by school closures.</w:t>
      </w:r>
      <w:r w:rsidRPr="007468D2" w:rsidR="00171086">
        <w:rPr>
          <w:rFonts w:cs="Calibri"/>
        </w:rPr>
        <w:t xml:space="preserve"> We will </w:t>
      </w:r>
      <w:r w:rsidRPr="007468D2" w:rsidR="00735DAC">
        <w:rPr>
          <w:rFonts w:cs="Calibri"/>
        </w:rPr>
        <w:t xml:space="preserve">use effect sizes </w:t>
      </w:r>
      <w:r w:rsidRPr="007468D2" w:rsidR="00241CFC">
        <w:rPr>
          <w:rFonts w:cs="Calibri"/>
        </w:rPr>
        <w:t>to quantify</w:t>
      </w:r>
      <w:r w:rsidRPr="007468D2" w:rsidR="00735DAC">
        <w:rPr>
          <w:rFonts w:cs="Calibri"/>
        </w:rPr>
        <w:t xml:space="preserve"> </w:t>
      </w:r>
      <w:r w:rsidRPr="007468D2" w:rsidR="00171086">
        <w:rPr>
          <w:rFonts w:cs="Calibri"/>
        </w:rPr>
        <w:t>trends in students</w:t>
      </w:r>
      <w:r w:rsidRPr="007468D2" w:rsidR="00850247">
        <w:rPr>
          <w:rFonts w:cs="Calibri"/>
        </w:rPr>
        <w:t>’ achievement (i.e., differences in national exam grades between Year 8 and Year9)</w:t>
      </w:r>
      <w:r w:rsidRPr="007468D2" w:rsidR="00171086">
        <w:rPr>
          <w:rFonts w:cs="Calibri"/>
        </w:rPr>
        <w:t xml:space="preserve">. </w:t>
      </w:r>
      <w:r w:rsidRPr="007468D2" w:rsidR="00570EDB">
        <w:rPr>
          <w:rFonts w:cs="Calibri"/>
        </w:rPr>
        <w:t xml:space="preserve">We will express effect sizes on the scale of percentiles using the standard-deviation based metrics Cohen’s </w:t>
      </w:r>
      <m:oMath>
        <m:r>
          <w:rPr>
            <w:rFonts w:ascii="Cambria Math" w:hAnsi="Cambria Math" w:cs="Calibri"/>
          </w:rPr>
          <m:t>d</m:t>
        </m:r>
      </m:oMath>
      <w:r w:rsidRPr="007468D2" w:rsidR="0089553C">
        <w:rPr>
          <w:rFonts w:cs="Calibri"/>
        </w:rPr>
        <w:t xml:space="preserve"> </w:t>
      </w:r>
      <w:r w:rsidRPr="007468D2" w:rsidR="0089553C">
        <w:rPr>
          <w:rFonts w:cs="Calibri"/>
        </w:rPr>
        <w:fldChar w:fldCharType="begin"/>
      </w:r>
      <w:r w:rsidRPr="007468D2" w:rsidR="0089553C">
        <w:rPr>
          <w:rFonts w:cs="Calibri"/>
        </w:rPr>
        <w:instrText xml:space="preserve"> ADDIN ZOTERO_ITEM CSL_CITATION {"citationID":"tpjuqtLP","properties":{"formattedCitation":"(Cohen, 1988)","plainCitation":"(Cohen, 1988)","noteIndex":0},"citationItems":[{"id":130174,"uris":["http://zotero.org/groups/4652725/items/A7XQ7U9C"],"itemData":{"id":130174,"type":"book","edition":"2","event-place":"Hillsdale, NJ","ISBN":"0-8058-0283-5","language":"en","number-of-pages":"xxi+567","publisher":"Erlbaum","publisher-place":"Hillsdale, NJ","title":"Statistical power analysis for the behavioral sciences","author":[{"family":"Cohen","given":"Jacob"}],"issued":{"date-parts":[["1988"]]}}}],"schema":"https://github.com/citation-style-language/schema/raw/master/csl-citation.json"} </w:instrText>
      </w:r>
      <w:r w:rsidRPr="007468D2" w:rsidR="0089553C">
        <w:rPr>
          <w:rFonts w:cs="Calibri"/>
        </w:rPr>
        <w:fldChar w:fldCharType="separate"/>
      </w:r>
      <w:r w:rsidRPr="007468D2" w:rsidR="0089553C">
        <w:rPr>
          <w:rFonts w:cs="Calibri"/>
        </w:rPr>
        <w:t>(Cohen, 1988)</w:t>
      </w:r>
      <w:r w:rsidRPr="007468D2" w:rsidR="0089553C">
        <w:rPr>
          <w:rFonts w:cs="Calibri"/>
        </w:rPr>
        <w:fldChar w:fldCharType="end"/>
      </w:r>
      <w:r w:rsidRPr="007468D2" w:rsidR="00570EDB">
        <w:rPr>
          <w:rFonts w:cs="Calibri"/>
        </w:rPr>
        <w:t xml:space="preserve">. </w:t>
      </w:r>
      <w:r w:rsidRPr="007468D2" w:rsidR="00F34B91">
        <w:rPr>
          <w:rFonts w:cs="Calibri"/>
        </w:rPr>
        <w:t>In general, w</w:t>
      </w:r>
      <w:r w:rsidRPr="007468D2" w:rsidR="007B349C">
        <w:rPr>
          <w:rFonts w:cs="Calibri"/>
        </w:rPr>
        <w:t xml:space="preserve">e consider all effect sizes to be </w:t>
      </w:r>
      <w:r w:rsidRPr="007468D2" w:rsidR="006E0CF6">
        <w:rPr>
          <w:rFonts w:cs="Calibri"/>
        </w:rPr>
        <w:t>informative (see explanations of the hypotheses)</w:t>
      </w:r>
      <w:r w:rsidRPr="007468D2" w:rsidR="007B349C">
        <w:rPr>
          <w:rFonts w:cs="Calibri"/>
        </w:rPr>
        <w:t xml:space="preserve">. </w:t>
      </w:r>
      <w:r w:rsidRPr="007468D2" w:rsidR="00E06329">
        <w:rPr>
          <w:rFonts w:cs="Calibri"/>
        </w:rPr>
        <w:t xml:space="preserve">Based on prior studies, we expect negative effects of school closures </w:t>
      </w:r>
      <w:r w:rsidRPr="007468D2" w:rsidR="00810072">
        <w:rPr>
          <w:rFonts w:cs="Calibri"/>
        </w:rPr>
        <w:t xml:space="preserve">in period 1 </w:t>
      </w:r>
      <w:r w:rsidRPr="007468D2" w:rsidR="00E06329">
        <w:rPr>
          <w:rFonts w:cs="Calibri"/>
        </w:rPr>
        <w:t>on student achievement. On average, across several studies from different countries, learning losses</w:t>
      </w:r>
      <w:r w:rsidRPr="007468D2" w:rsidR="005F529C">
        <w:rPr>
          <w:rFonts w:cs="Calibri"/>
        </w:rPr>
        <w:t xml:space="preserve">, for instance, </w:t>
      </w:r>
      <w:r w:rsidRPr="007468D2" w:rsidR="00E06329">
        <w:rPr>
          <w:rFonts w:cs="Calibri"/>
        </w:rPr>
        <w:t xml:space="preserve">of </w:t>
      </w:r>
      <m:oMath>
        <m:r>
          <w:rPr>
            <w:rFonts w:ascii="Cambria Math" w:hAnsi="Cambria Math" w:cs="Calibri"/>
          </w:rPr>
          <m:t>d=-0.10 SD</m:t>
        </m:r>
      </m:oMath>
      <w:r w:rsidRPr="007468D2" w:rsidR="00E06329">
        <w:rPr>
          <w:rFonts w:cs="Calibri"/>
        </w:rPr>
        <w:t xml:space="preserve"> have been shown</w:t>
      </w:r>
      <w:r w:rsidRPr="00EC3155" w:rsidR="00E06329">
        <w:rPr>
          <w:rFonts w:asciiTheme="majorHAnsi" w:hAnsiTheme="majorHAnsi" w:cstheme="majorHAnsi"/>
        </w:rPr>
        <w:t xml:space="preserve"> </w:t>
      </w:r>
      <w:r w:rsidR="003146ED">
        <w:rPr>
          <w:rFonts w:cs="Calibri"/>
        </w:rPr>
        <w:t>for the period 1</w:t>
      </w:r>
      <w:r w:rsidRPr="00BE2326" w:rsidR="003146ED">
        <w:rPr>
          <w:rFonts w:cs="Calibri"/>
        </w:rPr>
        <w:t xml:space="preserve"> (i.e., after the first 7 to 8 weeks of </w:t>
      </w:r>
      <w:r w:rsidR="003146ED">
        <w:rPr>
          <w:rFonts w:cs="Calibri"/>
        </w:rPr>
        <w:t xml:space="preserve">the first </w:t>
      </w:r>
      <w:r w:rsidRPr="00BE2326" w:rsidR="003146ED">
        <w:rPr>
          <w:rFonts w:cs="Calibri"/>
        </w:rPr>
        <w:t>school closures</w:t>
      </w:r>
      <w:r w:rsidR="003146ED">
        <w:rPr>
          <w:rFonts w:cs="Calibri"/>
        </w:rPr>
        <w:t xml:space="preserve"> in 2020</w:t>
      </w:r>
      <w:r w:rsidRPr="00BE2326" w:rsidR="003146ED">
        <w:rPr>
          <w:rFonts w:cs="Calibri"/>
        </w:rPr>
        <w:t>)</w:t>
      </w:r>
      <w:r w:rsidR="003146ED">
        <w:rPr>
          <w:rFonts w:asciiTheme="majorHAnsi" w:hAnsiTheme="majorHAnsi" w:cstheme="majorHAnsi"/>
        </w:rPr>
        <w:t xml:space="preserve"> </w:t>
      </w:r>
      <w:r w:rsidRPr="00EC3155" w:rsidR="00E06329">
        <w:rPr>
          <w:rFonts w:asciiTheme="majorHAnsi" w:hAnsiTheme="majorHAnsi" w:cstheme="majorHAnsi"/>
        </w:rPr>
        <w:t xml:space="preserve">for both </w:t>
      </w:r>
      <w:r w:rsidR="005F529C">
        <w:rPr>
          <w:rFonts w:asciiTheme="majorHAnsi" w:hAnsiTheme="majorHAnsi" w:cstheme="majorHAnsi"/>
        </w:rPr>
        <w:t xml:space="preserve">reading and </w:t>
      </w:r>
      <w:r w:rsidRPr="00EC3155" w:rsidR="00E06329">
        <w:rPr>
          <w:rFonts w:asciiTheme="majorHAnsi" w:hAnsiTheme="majorHAnsi" w:cstheme="majorHAnsi"/>
        </w:rPr>
        <w:t xml:space="preserve">mathematics. </w:t>
      </w:r>
      <w:r w:rsidRPr="004676C0" w:rsidR="00E06329">
        <w:t>However, the</w:t>
      </w:r>
      <w:r w:rsidRPr="00BE4C98" w:rsidR="00E06329">
        <w:t xml:space="preserve"> size of the expected effect </w:t>
      </w:r>
      <w:r w:rsidR="003146ED">
        <w:t xml:space="preserve">in this study </w:t>
      </w:r>
      <w:r w:rsidRPr="00BE4C98" w:rsidR="00E06329">
        <w:t>is not ea</w:t>
      </w:r>
      <w:r w:rsidRPr="00655E44" w:rsidR="00E06329">
        <w:t>sy to estimate</w:t>
      </w:r>
      <w:r w:rsidR="00343021">
        <w:t xml:space="preserve"> as t</w:t>
      </w:r>
      <w:r w:rsidRPr="005A4793" w:rsidR="00343021">
        <w:t xml:space="preserve">he national </w:t>
      </w:r>
      <w:r w:rsidR="00343021">
        <w:t>exams</w:t>
      </w:r>
      <w:r w:rsidRPr="005A4793" w:rsidR="00343021">
        <w:t xml:space="preserve"> target basic skills such as reading or numeracy. These skills should have stabilized by Year 9 students and should not be as sensitive to school closures as curriculum-based tests.</w:t>
      </w:r>
      <w:r w:rsidR="0062697E">
        <w:t xml:space="preserve"> </w:t>
      </w:r>
      <w:r w:rsidR="008213F9">
        <w:t>In general, we will</w:t>
      </w:r>
      <w:r w:rsidRPr="00B80DD3" w:rsidR="00671E1C">
        <w:rPr>
          <w:rFonts w:cs="Calibri"/>
        </w:rPr>
        <w:t xml:space="preserve"> be guided by previous findings on the effects of school closures as benchmarks when judging the importance of effect sizes regarding learning gain or loss. </w:t>
      </w:r>
      <w:proofErr w:type="spellStart"/>
      <w:r w:rsidRPr="00B80DD3" w:rsidR="00671E1C">
        <w:rPr>
          <w:rFonts w:cs="Calibri"/>
        </w:rPr>
        <w:t>Betthäuser</w:t>
      </w:r>
      <w:proofErr w:type="spellEnd"/>
      <w:r w:rsidRPr="00B80DD3" w:rsidR="00671E1C">
        <w:rPr>
          <w:rFonts w:cs="Calibri"/>
        </w:rPr>
        <w:t xml:space="preserve"> et al. </w:t>
      </w:r>
      <w:r w:rsidRPr="00B80DD3" w:rsidR="00671E1C">
        <w:rPr>
          <w:rFonts w:cs="Calibri"/>
        </w:rPr>
        <w:fldChar w:fldCharType="begin"/>
      </w:r>
      <w:r w:rsidRPr="00B80DD3" w:rsidR="00671E1C">
        <w:rPr>
          <w:rFonts w:cs="Calibri"/>
        </w:rPr>
        <w:instrText xml:space="preserve"> ADDIN ZOTERO_ITEM CSL_CITATION {"citationID":"NeSv1NwH","properties":{"formattedCitation":"(2022)","plainCitation":"(2022)","noteIndex":0},"citationItems":[{"id":129924,"uris":["http://zotero.org/groups/4652725/items/XWCL23UY"],"itemData":{"id":129924,"type":"report","abstract":"How has the COVID-19 pandemic affected learning progress among school-age children? Two years after the onset of the pandemic, a growing number of studies have addressed this question, but findings vary depending on context. We conduct a pre-registered systematic review, quality appraisal and meta-analysis of 34 studies across 12 countries to assess the magnitude of the effect of the pandemic on learning and the role of different factors in moderating this effect. We find a significant overall learning deficit early in the pandemic (Cohen’s d = -0.17, 95 c.i. [-0.22, -0.13]), which persists over time. Forgone learning was particularly large among children from low socio-economic backgrounds and in contexts with high excess mortality, longer school closures, and less-developed digital learning infrastructures. Future research should assess the effects of the COVID-19 pandemic in low- and middle-income countries, as existing studies mainly focus on high-income countries.","genre":"preprint","language":"en","note":"DOI: 10.31235/osf.io/g2wuy","publisher":"SocArXiv","source":"DOI.org (Crossref)","title":"A systematic review and meta-analysis of the impact of the COVID-19 pandemic on learning","URL":"https://osf.io/g2wuy","author":[{"family":"Betthäuser","given":"Bastian Andreas"},{"family":"Bach-Mortensen","given":"Anders"},{"family":"Engzell","given":"Per"}],"accessed":{"date-parts":[["2022",5,30]]},"issued":{"date-parts":[["2022",4,20]]}},"label":"page","suppress-author":true}],"schema":"https://github.com/citation-style-language/schema/raw/master/csl-citation.json"} </w:instrText>
      </w:r>
      <w:r w:rsidRPr="00B80DD3" w:rsidR="00671E1C">
        <w:rPr>
          <w:rFonts w:cs="Calibri"/>
        </w:rPr>
        <w:fldChar w:fldCharType="separate"/>
      </w:r>
      <w:r w:rsidRPr="00B80DD3" w:rsidR="00671E1C">
        <w:rPr>
          <w:rFonts w:cs="Calibri"/>
        </w:rPr>
        <w:t>(2022)</w:t>
      </w:r>
      <w:r w:rsidRPr="00B80DD3" w:rsidR="00671E1C">
        <w:rPr>
          <w:rFonts w:cs="Calibri"/>
        </w:rPr>
        <w:fldChar w:fldCharType="end"/>
      </w:r>
      <w:r w:rsidRPr="00B80DD3" w:rsidR="00671E1C">
        <w:rPr>
          <w:rFonts w:cs="Calibri"/>
        </w:rPr>
        <w:t xml:space="preserve"> found a learning loss of </w:t>
      </w:r>
      <m:oMath>
        <m:r>
          <w:rPr>
            <w:rFonts w:ascii="Cambria Math" w:hAnsi="Cambria Math" w:cs="Calibri"/>
          </w:rPr>
          <m:t>d=-0.17,  95 c.i. [-0.22, -0.13]</m:t>
        </m:r>
      </m:oMath>
      <w:r w:rsidRPr="00B80DD3" w:rsidR="00671E1C">
        <w:rPr>
          <w:rFonts w:cs="Calibri"/>
        </w:rPr>
        <w:t xml:space="preserve"> early in the pandemic (i.e., for school closures in 2020) which can be interpreted as 42% of average learning during a school year without school closures </w:t>
      </w:r>
      <w:r w:rsidRPr="00B80DD3" w:rsidR="00671E1C">
        <w:rPr>
          <w:rFonts w:cs="Calibri"/>
        </w:rPr>
        <w:fldChar w:fldCharType="begin"/>
      </w:r>
      <w:r w:rsidRPr="00B80DD3" w:rsidR="00671E1C">
        <w:rPr>
          <w:rFonts w:cs="Calibri"/>
        </w:rPr>
        <w:instrText xml:space="preserve"> ADDIN ZOTERO_ITEM CSL_CITATION {"citationID":"g6BtkBRg","properties":{"formattedCitation":"(teachers typically can attain between d = 0.20 to d = 0.40 growth per year; Hattie, 2009)","plainCitation":"(teachers typically can attain between d = 0.20 to d = 0.40 growth per year; Hattie, 2009)","noteIndex":0},"citationItems":[{"id":129930,"uris":["http://zotero.org/groups/4652725/items/799BCI2C"],"itemData":{"id":129930,"type":"book","call-number":"LB1060 .H388 2009","event-place":"London","ISBN":"978-0-415-47618-8","note":"OCLC: ocn229019531","number-of-pages":"378","publisher":"Routledge","publisher-place":"London","source":"Library of Congress ISBN","title":"Visible learning: a synthesis of over 800 meta-analyses relating to achievement","title-short":"Visible learning","author":[{"family":"Hattie","given":"John"}],"issued":{"date-parts":[["2009"]]}},"label":"page","prefix":"teachers typically can attain between d = 0.20 to d = 0.40 growth per year;"}],"schema":"https://github.com/citation-style-language/schema/raw/master/csl-citation.json"} </w:instrText>
      </w:r>
      <w:r w:rsidRPr="00B80DD3" w:rsidR="00671E1C">
        <w:rPr>
          <w:rFonts w:cs="Calibri"/>
        </w:rPr>
        <w:fldChar w:fldCharType="separate"/>
      </w:r>
      <w:r w:rsidRPr="00B80DD3" w:rsidR="00671E1C">
        <w:rPr>
          <w:rFonts w:cs="Calibri"/>
        </w:rPr>
        <w:t>(teachers typically can attain between d = 0.20 to d = 0.40 growth per year; Hattie, 2009)</w:t>
      </w:r>
      <w:r w:rsidRPr="00B80DD3" w:rsidR="00671E1C">
        <w:rPr>
          <w:rFonts w:cs="Calibri"/>
        </w:rPr>
        <w:fldChar w:fldCharType="end"/>
      </w:r>
      <w:r w:rsidRPr="00B80DD3" w:rsidR="00671E1C">
        <w:rPr>
          <w:rFonts w:cs="Calibri"/>
        </w:rPr>
        <w:t xml:space="preserve">. </w:t>
      </w:r>
      <w:proofErr w:type="spellStart"/>
      <w:r w:rsidRPr="00B80DD3" w:rsidR="00671E1C">
        <w:rPr>
          <w:rFonts w:cs="Calibri"/>
        </w:rPr>
        <w:t>Hammersteint</w:t>
      </w:r>
      <w:proofErr w:type="spellEnd"/>
      <w:r w:rsidRPr="00B80DD3" w:rsidR="00671E1C">
        <w:rPr>
          <w:rFonts w:cs="Calibri"/>
        </w:rPr>
        <w:t xml:space="preserve"> et al. </w:t>
      </w:r>
      <w:r w:rsidRPr="00B80DD3" w:rsidR="00671E1C">
        <w:rPr>
          <w:rFonts w:cs="Calibri"/>
        </w:rPr>
        <w:fldChar w:fldCharType="begin"/>
      </w:r>
      <w:r w:rsidRPr="00B80DD3" w:rsidR="00671E1C">
        <w:rPr>
          <w:rFonts w:cs="Calibri"/>
        </w:rPr>
        <w:instrText xml:space="preserve"> ADDIN ZOTERO_ITEM CSL_CITATION {"citationID":"yCSn14mQ","properties":{"formattedCitation":"(2021)","plainCitation":"(2021)","noteIndex":0},"citationItems":[{"id":93508,"uris":["http://zotero.org/groups/4652725/items/AXDCBBI4"],"itemData":{"id":93508,"type":"article-journal","abstract":"The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label":"page","suppress-author":true}],"schema":"https://github.com/citation-style-language/schema/raw/master/csl-citation.json"} </w:instrText>
      </w:r>
      <w:r w:rsidRPr="00B80DD3" w:rsidR="00671E1C">
        <w:rPr>
          <w:rFonts w:cs="Calibri"/>
        </w:rPr>
        <w:fldChar w:fldCharType="separate"/>
      </w:r>
      <w:r w:rsidRPr="00B80DD3" w:rsidR="00671E1C">
        <w:rPr>
          <w:rFonts w:cs="Calibri"/>
        </w:rPr>
        <w:t>(2021)</w:t>
      </w:r>
      <w:r w:rsidRPr="00B80DD3" w:rsidR="00671E1C">
        <w:rPr>
          <w:rFonts w:cs="Calibri"/>
        </w:rPr>
        <w:fldChar w:fldCharType="end"/>
      </w:r>
      <w:r w:rsidRPr="00B80DD3" w:rsidR="00671E1C">
        <w:rPr>
          <w:rFonts w:cs="Calibri"/>
        </w:rPr>
        <w:t xml:space="preserve"> found a learning loss of </w:t>
      </w:r>
      <m:oMath>
        <m:r>
          <w:rPr>
            <w:rFonts w:ascii="Cambria Math" w:hAnsi="Cambria Math" w:cs="Calibri"/>
          </w:rPr>
          <m:t>d=-0.005 SD to-0.05 SD</m:t>
        </m:r>
      </m:oMath>
      <w:r w:rsidRPr="00B80DD3" w:rsidR="00671E1C">
        <w:rPr>
          <w:rFonts w:cs="Calibri"/>
        </w:rPr>
        <w:t xml:space="preserve"> per week which can be interpreted as an average summer learning loss. Based on these findings</w:t>
      </w:r>
      <w:r w:rsidR="00147B89">
        <w:rPr>
          <w:rFonts w:cs="Calibri"/>
        </w:rPr>
        <w:t xml:space="preserve"> </w:t>
      </w:r>
      <w:r w:rsidRPr="00147B89" w:rsidR="00147B89">
        <w:rPr>
          <w:rFonts w:cs="Calibri"/>
        </w:rPr>
        <w:t xml:space="preserve">and considering that the tests </w:t>
      </w:r>
      <w:r w:rsidR="00147B89">
        <w:rPr>
          <w:rFonts w:cs="Calibri"/>
        </w:rPr>
        <w:t xml:space="preserve">in this study </w:t>
      </w:r>
      <w:r w:rsidRPr="00147B89" w:rsidR="00147B89">
        <w:rPr>
          <w:rFonts w:cs="Calibri"/>
        </w:rPr>
        <w:t>(i.e., national exams) are not likely to be as sensitive as curriculum-based tests,</w:t>
      </w:r>
      <w:r w:rsidRPr="00B80DD3" w:rsidR="00671E1C">
        <w:rPr>
          <w:rFonts w:cs="Calibri"/>
        </w:rPr>
        <w:t xml:space="preserve"> </w:t>
      </w:r>
      <w:r w:rsidR="00343021">
        <w:t>w</w:t>
      </w:r>
      <w:r w:rsidRPr="000534EB" w:rsidR="00343021">
        <w:rPr>
          <w:rFonts w:cs="Calibri"/>
        </w:rPr>
        <w:t xml:space="preserve">e expect small effect sizes of approximately </w:t>
      </w:r>
      <m:oMath>
        <m:r>
          <w:rPr>
            <w:rFonts w:ascii="Cambria Math" w:hAnsi="Cambria Math" w:cs="Calibri"/>
          </w:rPr>
          <m:t>d=-</m:t>
        </m:r>
        <m:f>
          <m:fPr>
            <m:ctrlPr>
              <w:rPr>
                <w:rFonts w:ascii="Cambria Math" w:hAnsi="Cambria Math" w:cs="Calibri"/>
                <w:i/>
              </w:rPr>
            </m:ctrlPr>
          </m:fPr>
          <m:num>
            <m:r>
              <w:rPr>
                <w:rFonts w:ascii="Cambria Math" w:hAnsi="Cambria Math" w:cs="Calibri"/>
              </w:rPr>
              <m:t>0.2</m:t>
            </m:r>
          </m:num>
          <m:den>
            <m:r>
              <w:rPr>
                <w:rFonts w:ascii="Cambria Math" w:hAnsi="Cambria Math" w:cs="Calibri"/>
              </w:rPr>
              <m:t>52</m:t>
            </m:r>
          </m:den>
        </m:f>
        <m:r>
          <w:rPr>
            <w:rFonts w:ascii="Cambria Math" w:hAnsi="Cambria Math" w:cs="Calibri"/>
          </w:rPr>
          <m:t>=-0.0038 SD</m:t>
        </m:r>
      </m:oMath>
      <w:r w:rsidRPr="000534EB" w:rsidR="00343021">
        <w:rPr>
          <w:rFonts w:cs="Calibri"/>
        </w:rPr>
        <w:t xml:space="preserve"> per week </w:t>
      </w:r>
      <w:r w:rsidR="00343021">
        <w:rPr>
          <w:rFonts w:cs="Calibri"/>
        </w:rPr>
        <w:t xml:space="preserve">of </w:t>
      </w:r>
      <w:r w:rsidRPr="000534EB" w:rsidR="00343021">
        <w:rPr>
          <w:rFonts w:cs="Calibri"/>
        </w:rPr>
        <w:t xml:space="preserve">learning loss for </w:t>
      </w:r>
      <w:r w:rsidR="00343021">
        <w:rPr>
          <w:rFonts w:cs="Calibri"/>
        </w:rPr>
        <w:t>period 1</w:t>
      </w:r>
      <w:r w:rsidR="00147B89">
        <w:rPr>
          <w:rFonts w:cs="Calibri"/>
        </w:rPr>
        <w:t>.</w:t>
      </w:r>
    </w:p>
    <w:p w:rsidRPr="0019410D" w:rsidR="00E37FEF" w:rsidP="791EEF12" w:rsidRDefault="007B349C" w14:paraId="76E224E0" w14:textId="2E14D24B">
      <w:pPr>
        <w:pStyle w:val="Heading2"/>
        <w:rPr>
          <w:szCs w:val="24"/>
        </w:rPr>
      </w:pPr>
      <w:r>
        <w:t xml:space="preserve">Statistical </w:t>
      </w:r>
      <w:r w:rsidR="00991008">
        <w:t>P</w:t>
      </w:r>
      <w:r>
        <w:t>ower</w:t>
      </w:r>
    </w:p>
    <w:p w:rsidRPr="0019410D" w:rsidR="00E37FEF" w:rsidRDefault="007B349C" w14:paraId="5CAD9FE2" w14:textId="64D32FCB">
      <w:pPr>
        <w:spacing w:after="200"/>
        <w:rPr>
          <w:rFonts w:asciiTheme="majorHAnsi" w:hAnsiTheme="majorHAnsi" w:cstheme="majorHAnsi"/>
          <w:highlight w:val="green"/>
        </w:rPr>
      </w:pPr>
      <w:r w:rsidRPr="0019410D">
        <w:rPr>
          <w:rFonts w:asciiTheme="majorHAnsi" w:hAnsiTheme="majorHAnsi" w:cstheme="majorHAnsi"/>
        </w:rPr>
        <w:t>As we use data from the entire population, in which only isolated students will have missing values, the statistical power will be high enough that all of our statistics will be statistically significant. Thus, the challenge following the analyses is to interpret which magnitudes of effect sizes are of practical relevance and, accordingly, are important</w:t>
      </w:r>
      <w:r w:rsidR="00506856">
        <w:rPr>
          <w:rFonts w:asciiTheme="majorHAnsi" w:hAnsiTheme="majorHAnsi" w:cstheme="majorHAnsi"/>
        </w:rPr>
        <w:t xml:space="preserve"> (see section </w:t>
      </w:r>
      <w:r w:rsidRPr="00476135" w:rsidR="00506856">
        <w:rPr>
          <w:rFonts w:asciiTheme="majorHAnsi" w:hAnsiTheme="majorHAnsi" w:cstheme="majorHAnsi"/>
          <w:i/>
          <w:iCs/>
        </w:rPr>
        <w:t>effect sizes</w:t>
      </w:r>
      <w:r w:rsidR="00506856">
        <w:rPr>
          <w:rFonts w:asciiTheme="majorHAnsi" w:hAnsiTheme="majorHAnsi" w:cstheme="majorHAnsi"/>
        </w:rPr>
        <w:t>).</w:t>
      </w:r>
    </w:p>
    <w:p w:rsidRPr="0019410D" w:rsidR="00E37FEF" w:rsidP="791EEF12" w:rsidRDefault="007B349C" w14:paraId="0BDB7A58" w14:textId="12666B4E">
      <w:pPr>
        <w:pStyle w:val="Heading2"/>
        <w:rPr>
          <w:szCs w:val="24"/>
        </w:rPr>
      </w:pPr>
      <w:r>
        <w:t xml:space="preserve">Inference </w:t>
      </w:r>
      <w:r w:rsidR="791EEF12">
        <w:t>Criteria</w:t>
      </w:r>
    </w:p>
    <w:p w:rsidRPr="0019410D" w:rsidR="00E37FEF" w:rsidRDefault="007B349C" w14:paraId="7DF14241" w14:textId="1E8C29D7">
      <w:pPr>
        <w:spacing w:after="200"/>
        <w:rPr>
          <w:rFonts w:asciiTheme="majorHAnsi" w:hAnsiTheme="majorHAnsi" w:cstheme="majorHAnsi"/>
          <w:b/>
        </w:rPr>
      </w:pPr>
      <w:r w:rsidRPr="0019410D">
        <w:rPr>
          <w:rFonts w:asciiTheme="majorHAnsi" w:hAnsiTheme="majorHAnsi" w:cstheme="majorHAnsi"/>
        </w:rPr>
        <w:t xml:space="preserve">As we examine the entire population, classical statistical inference tests and the inference cut-off values are </w:t>
      </w:r>
      <w:r w:rsidR="00C97C88">
        <w:rPr>
          <w:rFonts w:asciiTheme="majorHAnsi" w:hAnsiTheme="majorHAnsi" w:cstheme="majorHAnsi"/>
        </w:rPr>
        <w:t xml:space="preserve">rather </w:t>
      </w:r>
      <w:r w:rsidRPr="0019410D">
        <w:rPr>
          <w:rFonts w:asciiTheme="majorHAnsi" w:hAnsiTheme="majorHAnsi" w:cstheme="majorHAnsi"/>
        </w:rPr>
        <w:t xml:space="preserve">obsolete. However, </w:t>
      </w:r>
      <w:r w:rsidRPr="00104077" w:rsidR="00104077">
        <w:rPr>
          <w:rFonts w:asciiTheme="majorHAnsi" w:hAnsiTheme="majorHAnsi" w:cstheme="majorHAnsi"/>
        </w:rPr>
        <w:t xml:space="preserve">as soon as we get into the situation of making inferences about the population, </w:t>
      </w:r>
      <w:r w:rsidRPr="0019410D">
        <w:rPr>
          <w:rFonts w:asciiTheme="majorHAnsi" w:hAnsiTheme="majorHAnsi" w:cstheme="majorHAnsi"/>
        </w:rPr>
        <w:t xml:space="preserve">we will use the standard </w:t>
      </w:r>
      <w:r w:rsidRPr="0019410D">
        <w:rPr>
          <w:rFonts w:asciiTheme="majorHAnsi" w:hAnsiTheme="majorHAnsi" w:cstheme="majorHAnsi"/>
          <w:i/>
        </w:rPr>
        <w:t>p</w:t>
      </w:r>
      <w:r w:rsidRPr="0019410D">
        <w:rPr>
          <w:rFonts w:asciiTheme="majorHAnsi" w:hAnsiTheme="majorHAnsi" w:cstheme="majorHAnsi"/>
        </w:rPr>
        <w:t xml:space="preserve"> &lt; .05 criteria in all our analyses for determining if our tests indicate evidence against the null hypothesis. The </w:t>
      </w:r>
      <w:proofErr w:type="spellStart"/>
      <w:r w:rsidRPr="0019410D">
        <w:rPr>
          <w:rFonts w:asciiTheme="majorHAnsi" w:hAnsiTheme="majorHAnsi" w:cstheme="majorHAnsi"/>
        </w:rPr>
        <w:t>Benjamini</w:t>
      </w:r>
      <w:proofErr w:type="spellEnd"/>
      <w:r w:rsidRPr="0019410D">
        <w:rPr>
          <w:rFonts w:asciiTheme="majorHAnsi" w:hAnsiTheme="majorHAnsi" w:cstheme="majorHAnsi"/>
        </w:rPr>
        <w:t xml:space="preserve">-Hochberg </w:t>
      </w:r>
      <w:r w:rsidR="004717B3">
        <w:rPr>
          <w:rFonts w:asciiTheme="majorHAnsi" w:hAnsiTheme="majorHAnsi" w:cstheme="majorHAnsi"/>
        </w:rPr>
        <w:fldChar w:fldCharType="begin"/>
      </w:r>
      <w:r w:rsidR="004717B3">
        <w:rPr>
          <w:rFonts w:asciiTheme="majorHAnsi" w:hAnsiTheme="majorHAnsi" w:cstheme="majorHAnsi"/>
        </w:rPr>
        <w:instrText xml:space="preserve"> ADDIN ZOTERO_ITEM CSL_CITATION {"citationID":"VdPpqIfY","properties":{"formattedCitation":"(1995)","plainCitation":"(1995)","noteIndex":0},"citationItems":[{"id":126457,"uris":["http://zotero.org/groups/4652725/items/T4Y6FU47"],"itemData":{"id":126457,"type":"article-journal","container-title":"Journal of the Royal Statistical Society","DOI":"https://doi.org/10.2307/2346101","issue":"1","language":"en","page":"289-300","title":"Controlling the false discovery rate: A practical and powerful approach to multiple testing","volume":"57","author":[{"family":"Benjamini","given":"Yoav"},{"family":"Hochberg","given":"Yosef"}],"issued":{"date-parts":[["1995"]]}},"label":"page","suppress-author":true}],"schema":"https://github.com/citation-style-language/schema/raw/master/csl-citation.json"} </w:instrText>
      </w:r>
      <w:r w:rsidR="004717B3">
        <w:rPr>
          <w:rFonts w:asciiTheme="majorHAnsi" w:hAnsiTheme="majorHAnsi" w:cstheme="majorHAnsi"/>
        </w:rPr>
        <w:fldChar w:fldCharType="separate"/>
      </w:r>
      <w:r w:rsidRPr="004717B3" w:rsidR="004717B3">
        <w:rPr>
          <w:rFonts w:cs="Calibri"/>
        </w:rPr>
        <w:t>(1995)</w:t>
      </w:r>
      <w:r w:rsidR="004717B3">
        <w:rPr>
          <w:rFonts w:asciiTheme="majorHAnsi" w:hAnsiTheme="majorHAnsi" w:cstheme="majorHAnsi"/>
        </w:rPr>
        <w:fldChar w:fldCharType="end"/>
      </w:r>
      <w:r w:rsidRPr="0019410D">
        <w:rPr>
          <w:rFonts w:asciiTheme="majorHAnsi" w:hAnsiTheme="majorHAnsi" w:cstheme="majorHAnsi"/>
        </w:rPr>
        <w:t xml:space="preserve"> correction procedure adjusts for multiple comparisons.</w:t>
      </w:r>
    </w:p>
    <w:p w:rsidRPr="0019410D" w:rsidR="00E37FEF" w:rsidP="059402A8" w:rsidRDefault="007B349C" w14:paraId="2B87B1F9" w14:textId="2D42C7F2">
      <w:pPr>
        <w:pStyle w:val="Heading2"/>
        <w:rPr>
          <w:szCs w:val="24"/>
        </w:rPr>
      </w:pPr>
      <w:r>
        <w:t>Assumption Violation/ Model Non-</w:t>
      </w:r>
      <w:r w:rsidR="059402A8">
        <w:t>convergence</w:t>
      </w:r>
    </w:p>
    <w:p w:rsidRPr="0019410D" w:rsidR="00E37FEF" w:rsidRDefault="007B349C" w14:paraId="0FC368C3" w14:textId="77777777">
      <w:pPr>
        <w:spacing w:before="200" w:after="200"/>
        <w:rPr>
          <w:rFonts w:asciiTheme="majorHAnsi" w:hAnsiTheme="majorHAnsi" w:cstheme="majorHAnsi"/>
        </w:rPr>
      </w:pPr>
      <w:r w:rsidRPr="0019410D">
        <w:rPr>
          <w:rFonts w:asciiTheme="majorHAnsi" w:hAnsiTheme="majorHAnsi" w:cstheme="majorHAnsi"/>
        </w:rPr>
        <w:t xml:space="preserve">If the data violate the assumptions (e.g., no normal distribution), then we will take established measures to deal with these violations (e.g., </w:t>
      </w:r>
      <w:proofErr w:type="spellStart"/>
      <w:r w:rsidRPr="0019410D">
        <w:rPr>
          <w:rFonts w:asciiTheme="majorHAnsi" w:hAnsiTheme="majorHAnsi" w:cstheme="majorHAnsi"/>
        </w:rPr>
        <w:t>logarithmise</w:t>
      </w:r>
      <w:proofErr w:type="spellEnd"/>
      <w:r w:rsidRPr="0019410D">
        <w:rPr>
          <w:rFonts w:asciiTheme="majorHAnsi" w:hAnsiTheme="majorHAnsi" w:cstheme="majorHAnsi"/>
        </w:rPr>
        <w:t>). In principle, we do not assume that our models will not converge because, for example, we do not model latent constructs and thus sufficient information is put into the models to estimate the parameters and our models will be identified.</w:t>
      </w:r>
    </w:p>
    <w:p w:rsidRPr="0019410D" w:rsidR="00E37FEF" w:rsidP="059402A8" w:rsidRDefault="007B349C" w14:paraId="5696C95F" w14:textId="77777777">
      <w:pPr>
        <w:pStyle w:val="Heading2"/>
        <w:rPr>
          <w:szCs w:val="24"/>
        </w:rPr>
      </w:pPr>
      <w:r>
        <w:t>Reliability and Robustness testing</w:t>
      </w:r>
    </w:p>
    <w:p w:rsidR="004C10A2" w:rsidP="006B48AC" w:rsidRDefault="004C10A2" w14:paraId="5210A39F" w14:textId="203C491B">
      <w:pPr>
        <w:rPr>
          <w:rFonts w:asciiTheme="majorHAnsi" w:hAnsiTheme="majorHAnsi" w:cstheme="majorHAnsi"/>
        </w:rPr>
      </w:pPr>
      <w:r>
        <w:rPr>
          <w:rFonts w:asciiTheme="majorHAnsi" w:hAnsiTheme="majorHAnsi" w:cstheme="majorHAnsi"/>
        </w:rPr>
        <w:t>W</w:t>
      </w:r>
      <w:r w:rsidRPr="0019410D" w:rsidR="007B349C">
        <w:rPr>
          <w:rFonts w:asciiTheme="majorHAnsi" w:hAnsiTheme="majorHAnsi" w:cstheme="majorHAnsi"/>
        </w:rPr>
        <w:t>e will take several measures to check the robustness of our results.</w:t>
      </w:r>
    </w:p>
    <w:p w:rsidRPr="00673144" w:rsidR="00524AF6" w:rsidP="006B48AC" w:rsidRDefault="00D87D87" w14:paraId="32FA5C73" w14:textId="6854CC80">
      <w:pPr>
        <w:rPr>
          <w:rFonts w:asciiTheme="majorHAnsi" w:hAnsiTheme="majorHAnsi" w:cstheme="majorHAnsi"/>
          <w:b/>
          <w:bCs/>
          <w:u w:val="single"/>
        </w:rPr>
      </w:pPr>
      <w:r w:rsidRPr="00673144">
        <w:rPr>
          <w:rFonts w:asciiTheme="majorHAnsi" w:hAnsiTheme="majorHAnsi" w:cstheme="majorHAnsi"/>
          <w:b/>
          <w:bCs/>
          <w:u w:val="single"/>
        </w:rPr>
        <w:t>Regarding study 1</w:t>
      </w:r>
    </w:p>
    <w:p w:rsidR="00D87D87" w:rsidP="006B48AC" w:rsidRDefault="00524AF6" w14:paraId="2EAA1ECD" w14:textId="74879917">
      <w:pPr>
        <w:rPr>
          <w:rFonts w:asciiTheme="majorHAnsi" w:hAnsiTheme="majorHAnsi" w:cstheme="majorHAnsi"/>
        </w:rPr>
      </w:pPr>
      <w:r>
        <w:rPr>
          <w:rFonts w:asciiTheme="majorHAnsi" w:hAnsiTheme="majorHAnsi" w:cstheme="majorHAnsi"/>
        </w:rPr>
        <w:t>W</w:t>
      </w:r>
      <w:r w:rsidRPr="0019410D">
        <w:rPr>
          <w:rFonts w:asciiTheme="majorHAnsi" w:hAnsiTheme="majorHAnsi" w:cstheme="majorHAnsi"/>
        </w:rPr>
        <w:t xml:space="preserve">e will use </w:t>
      </w:r>
      <w:r>
        <w:rPr>
          <w:rFonts w:asciiTheme="majorHAnsi" w:hAnsiTheme="majorHAnsi" w:cstheme="majorHAnsi"/>
        </w:rPr>
        <w:t>two</w:t>
      </w:r>
      <w:r w:rsidRPr="0019410D">
        <w:rPr>
          <w:rFonts w:asciiTheme="majorHAnsi" w:hAnsiTheme="majorHAnsi" w:cstheme="majorHAnsi"/>
        </w:rPr>
        <w:t xml:space="preserve"> different methods to deal with missing values</w:t>
      </w:r>
      <w:r w:rsidR="001E66A8">
        <w:rPr>
          <w:rFonts w:asciiTheme="majorHAnsi" w:hAnsiTheme="majorHAnsi" w:cstheme="majorHAnsi"/>
        </w:rPr>
        <w:t xml:space="preserve"> (i.e., </w:t>
      </w:r>
      <w:r w:rsidRPr="003C232C" w:rsidR="00987139">
        <w:t>missing by design and sporadic missing</w:t>
      </w:r>
      <w:r w:rsidR="001E66A8">
        <w:rPr>
          <w:rFonts w:asciiTheme="majorHAnsi" w:hAnsiTheme="majorHAnsi" w:cstheme="majorHAnsi"/>
        </w:rPr>
        <w:t>)</w:t>
      </w:r>
      <w:r w:rsidRPr="0019410D">
        <w:rPr>
          <w:rFonts w:asciiTheme="majorHAnsi" w:hAnsiTheme="majorHAnsi" w:cstheme="majorHAnsi"/>
        </w:rPr>
        <w:t xml:space="preserve">. The first approach, which will also be the one we primarily use for our </w:t>
      </w:r>
      <w:r w:rsidRPr="008A5623">
        <w:rPr>
          <w:rFonts w:asciiTheme="majorHAnsi" w:hAnsiTheme="majorHAnsi" w:cstheme="majorHAnsi"/>
        </w:rPr>
        <w:t xml:space="preserve">analyses, is multiple imputation (see </w:t>
      </w:r>
      <w:r w:rsidR="00476135">
        <w:rPr>
          <w:rFonts w:asciiTheme="majorHAnsi" w:hAnsiTheme="majorHAnsi" w:cstheme="majorHAnsi"/>
        </w:rPr>
        <w:t xml:space="preserve">section </w:t>
      </w:r>
      <w:r w:rsidRPr="008A5623">
        <w:rPr>
          <w:rFonts w:asciiTheme="majorHAnsi" w:hAnsiTheme="majorHAnsi" w:cstheme="majorHAnsi"/>
          <w:i/>
        </w:rPr>
        <w:t>missing data</w:t>
      </w:r>
      <w:r w:rsidRPr="008A5623">
        <w:rPr>
          <w:rFonts w:asciiTheme="majorHAnsi" w:hAnsiTheme="majorHAnsi" w:cstheme="majorHAnsi"/>
        </w:rPr>
        <w:t xml:space="preserve">). The second approach will be the Full Information Maximum Likelihood (FIML) approach </w:t>
      </w:r>
      <w:r w:rsidRPr="008A5623">
        <w:rPr>
          <w:rFonts w:asciiTheme="majorHAnsi" w:hAnsiTheme="majorHAnsi" w:cstheme="majorHAnsi"/>
        </w:rPr>
        <w:fldChar w:fldCharType="begin"/>
      </w:r>
      <w:r w:rsidRPr="008A5623">
        <w:rPr>
          <w:rFonts w:asciiTheme="majorHAnsi" w:hAnsiTheme="majorHAnsi" w:cstheme="majorHAnsi"/>
        </w:rPr>
        <w:instrText xml:space="preserve"> ADDIN ZOTERO_ITEM CSL_CITATION {"citationID":"xArQyaRO","properties":{"formattedCitation":"(Graham, 2012; van Buuren, 2018)","plainCitation":"(Graham, 2012; van Buuren, 2018)","noteIndex":0},"citationItems":[{"id":129940,"uris":["http://zotero.org/groups/4652725/items/4PLQ6YSJ"],"itemData":{"id":129940,"type":"book","abstract":"Missing data have long plagued those conducting applied research in the social, behavioral, and health sciences.  Good missing data analysis solutions are...","event-place":"New York, NY","ISBN":"978-1-4614-4017-8","language":"en","note":"https://doi.org/10.1007/978-1-4614-4018-5","publisher":"Springer","publisher-place":"New York, NY","source":"DOI.org (Crossref)","title":"Missing data. Analysis and design","URL":"https://doi.org/10.1007/978-1-4614-4018-5","author":[{"family":"Graham","given":"John W."}],"accessed":{"date-parts":[["2020",2,11]]},"issued":{"date-parts":[["2012"]]}}},{"id":126190,"uris":["http://zotero.org/groups/4652725/items/YM98IAMC"],"itemData":{"id":126190,"type":"book","call-number":"QA278.B88 2019","collection-title":"Chapman and Hall/CRC interdisciplinary statistics series","edition":"2","event-place":"Boca Raton","ISBN":"978-0-429-96034-5","number-of-pages":"1","publisher":"CRC Press","publisher-place":"Boca Raton","source":"Library of Congress","title":"Flexible imputation of missing data","author":[{"family":"Buuren","given":"Stef","non-dropping-particle":"van"}],"issued":{"date-parts":[["2018"]]}}}],"schema":"https://github.com/citation-style-language/schema/raw/master/csl-citation.json"} </w:instrText>
      </w:r>
      <w:r w:rsidRPr="008A5623">
        <w:rPr>
          <w:rFonts w:asciiTheme="majorHAnsi" w:hAnsiTheme="majorHAnsi" w:cstheme="majorHAnsi"/>
        </w:rPr>
        <w:fldChar w:fldCharType="separate"/>
      </w:r>
      <w:r w:rsidRPr="008A5623">
        <w:rPr>
          <w:rFonts w:asciiTheme="majorHAnsi" w:hAnsiTheme="majorHAnsi" w:cstheme="majorHAnsi"/>
        </w:rPr>
        <w:t>(Graham, 2012; van Buuren, 2018)</w:t>
      </w:r>
      <w:r w:rsidRPr="008A5623">
        <w:rPr>
          <w:rFonts w:asciiTheme="majorHAnsi" w:hAnsiTheme="majorHAnsi" w:cstheme="majorHAnsi"/>
        </w:rPr>
        <w:fldChar w:fldCharType="end"/>
      </w:r>
      <w:r w:rsidRPr="008A5623">
        <w:rPr>
          <w:rFonts w:asciiTheme="majorHAnsi" w:hAnsiTheme="majorHAnsi" w:cstheme="majorHAnsi"/>
        </w:rPr>
        <w:t xml:space="preserve">. </w:t>
      </w:r>
      <w:r w:rsidRPr="008A5623">
        <w:rPr>
          <w:rFonts w:cs="Calibri"/>
          <w:color w:val="000000"/>
        </w:rPr>
        <w:t xml:space="preserve">We will use FIML because research shows that approaches in which missing values are handled with FIML provide unbiased estimates if all variables associated with missingness are included in the estimation </w:t>
      </w:r>
      <w:r w:rsidR="00917DB4">
        <w:rPr>
          <w:rFonts w:cs="Calibri"/>
          <w:color w:val="000000"/>
        </w:rPr>
        <w:fldChar w:fldCharType="begin"/>
      </w:r>
      <w:r w:rsidR="00917DB4">
        <w:rPr>
          <w:rFonts w:cs="Calibri"/>
          <w:color w:val="000000"/>
        </w:rPr>
        <w:instrText xml:space="preserve"> ADDIN ZOTERO_ITEM CSL_CITATION {"citationID":"UDomwDgq","properties":{"formattedCitation":"(Graham, 2012; Schafer &amp; Graham, 2002)","plainCitation":"(Graham, 2012; Schafer &amp; Graham, 2002)","noteIndex":0},"citationItems":[{"id":129940,"uris":["http://zotero.org/groups/4652725/items/4PLQ6YSJ"],"itemData":{"id":129940,"type":"book","abstract":"Missing data have long plagued those conducting applied research in the social, behavioral, and health sciences.  Good missing data analysis solutions are...","event-place":"New York, NY","ISBN":"978-1-4614-4017-8","language":"en","note":"https://doi.org/10.1007/978-1-4614-4018-5","publisher":"Springer","publisher-place":"New York, NY","source":"DOI.org (Crossref)","title":"Missing data. Analysis and design","URL":"https://doi.org/10.1007/978-1-4614-4018-5","author":[{"family":"Graham","given":"John W."}],"accessed":{"date-parts":[["2020",2,11]]},"issued":{"date-parts":[["2012"]]}}},{"id":130172,"uris":["http://zotero.org/groups/4652725/items/VHM4Z8ZI"],"itemData":{"id":130172,"type":"article-journal","container-title":"Psychological Methods","DOI":"10/bhx874","issue":"2","language":"en","note":"6390 citations (Crossref) [2022-08-02]","page":"147-177","title":"Missing data: Our view of the state of the art","volume":"7","author":[{"family":"Schafer","given":"Joseph L."},{"family":"Graham","given":"John W."}],"issued":{"date-parts":[["2002"]]}}}],"schema":"https://github.com/citation-style-language/schema/raw/master/csl-citation.json"} </w:instrText>
      </w:r>
      <w:r w:rsidR="00917DB4">
        <w:rPr>
          <w:rFonts w:cs="Calibri"/>
          <w:color w:val="000000"/>
        </w:rPr>
        <w:fldChar w:fldCharType="separate"/>
      </w:r>
      <w:r w:rsidRPr="00917DB4" w:rsidR="00917DB4">
        <w:rPr>
          <w:rFonts w:cs="Calibri"/>
        </w:rPr>
        <w:t>(Graham, 2012; Schafer &amp; Graham, 2002)</w:t>
      </w:r>
      <w:r w:rsidR="00917DB4">
        <w:rPr>
          <w:rFonts w:cs="Calibri"/>
          <w:color w:val="000000"/>
        </w:rPr>
        <w:fldChar w:fldCharType="end"/>
      </w:r>
      <w:r w:rsidRPr="008A5623">
        <w:rPr>
          <w:rFonts w:cs="Calibri"/>
          <w:color w:val="000000"/>
        </w:rPr>
        <w:t xml:space="preserve">. </w:t>
      </w:r>
      <w:r w:rsidRPr="008A5623">
        <w:rPr>
          <w:rFonts w:cs="Calibri"/>
        </w:rPr>
        <w:t xml:space="preserve">We will use FIML for both independent and dependent variables. Furthermore, we will include auxiliary variables (e.g., age or variables on which students who were exempt from national </w:t>
      </w:r>
      <w:r w:rsidR="00983167">
        <w:rPr>
          <w:rFonts w:cs="Calibri"/>
        </w:rPr>
        <w:t>exams</w:t>
      </w:r>
      <w:r w:rsidRPr="008A5623">
        <w:rPr>
          <w:rFonts w:cs="Calibri"/>
        </w:rPr>
        <w:t xml:space="preserve"> and students who were not exempt differ) in the FIML estimation </w:t>
      </w:r>
      <w:r w:rsidR="00776A76">
        <w:rPr>
          <w:rFonts w:cs="Calibri"/>
        </w:rPr>
        <w:fldChar w:fldCharType="begin"/>
      </w:r>
      <w:r w:rsidR="009357FF">
        <w:rPr>
          <w:rFonts w:cs="Calibri"/>
        </w:rPr>
        <w:instrText xml:space="preserve"> ADDIN ZOTERO_ITEM CSL_CITATION {"citationID":"3MyHdYLv","properties":{"formattedCitation":"(saturated correlates models: Graham, 2003)","plainCitation":"(saturated correlates models: Graham, 2003)","noteIndex":0},"citationItems":[{"id":130173,"uris":["http://zotero.org/groups/4652725/items/V95DT4KI"],"itemData":{"id":130173,"type":"article-journal","container-title":"Structural Equation Modeling: A Multidisciplinary Journal","DOI":"10/c2zf2d","ISSN":"1070-5511, 1532-8007","issue":"1","journalAbbreviation":"Structural Equation Modeling: A Multidisciplinary Journal","language":"en","note":"339 citations (Crossref) [2022-08-02]","page":"80-100","source":"DOI.org (Crossref)","title":"Adding missing-data-relevant variables to FIML-based structural equation models","volume":"10","author":[{"family":"Graham","given":"John W."}],"issued":{"date-parts":[["2003",1]]}},"label":"page","prefix":"saturated correlates models:"}],"schema":"https://github.com/citation-style-language/schema/raw/master/csl-citation.json"} </w:instrText>
      </w:r>
      <w:r w:rsidR="00776A76">
        <w:rPr>
          <w:rFonts w:cs="Calibri"/>
        </w:rPr>
        <w:fldChar w:fldCharType="separate"/>
      </w:r>
      <w:r w:rsidRPr="009357FF" w:rsidR="009357FF">
        <w:rPr>
          <w:rFonts w:cs="Calibri"/>
        </w:rPr>
        <w:t>(saturated correlates models: Graham, 2003)</w:t>
      </w:r>
      <w:r w:rsidR="00776A76">
        <w:rPr>
          <w:rFonts w:cs="Calibri"/>
        </w:rPr>
        <w:fldChar w:fldCharType="end"/>
      </w:r>
      <w:r w:rsidRPr="008A5623">
        <w:rPr>
          <w:rFonts w:cs="Calibri"/>
        </w:rPr>
        <w:t xml:space="preserve"> unless these variables are already included in the model as control variables.</w:t>
      </w:r>
    </w:p>
    <w:p w:rsidRPr="00673144" w:rsidR="004C10A2" w:rsidP="006B48AC" w:rsidRDefault="004C10A2" w14:paraId="3E9FAD34" w14:textId="6E2DA661">
      <w:pPr>
        <w:rPr>
          <w:rFonts w:asciiTheme="majorHAnsi" w:hAnsiTheme="majorHAnsi" w:cstheme="majorHAnsi"/>
          <w:b/>
          <w:bCs/>
          <w:u w:val="single"/>
        </w:rPr>
      </w:pPr>
      <w:r w:rsidRPr="00673144">
        <w:rPr>
          <w:rFonts w:asciiTheme="majorHAnsi" w:hAnsiTheme="majorHAnsi" w:cstheme="majorHAnsi"/>
          <w:b/>
          <w:bCs/>
          <w:u w:val="single"/>
        </w:rPr>
        <w:t>Regarding study 2</w:t>
      </w:r>
    </w:p>
    <w:p w:rsidR="00061F4C" w:rsidP="00B11528" w:rsidRDefault="00061F4C" w14:paraId="5E5D12D1" w14:textId="77777777">
      <w:pPr>
        <w:spacing w:before="200" w:after="200"/>
        <w:rPr>
          <w:rFonts w:asciiTheme="majorHAnsi" w:hAnsiTheme="majorHAnsi" w:cstheme="majorHAnsi"/>
        </w:rPr>
      </w:pPr>
      <w:r w:rsidRPr="00061F4C">
        <w:rPr>
          <w:rFonts w:asciiTheme="majorHAnsi" w:hAnsiTheme="majorHAnsi" w:cstheme="majorHAnsi"/>
        </w:rPr>
        <w:t xml:space="preserve">All of the following comments on robustness analyses with respect to the second study are approaches that we may use to estimate the robustness of our results. </w:t>
      </w:r>
    </w:p>
    <w:p w:rsidR="006E6A84" w:rsidP="00B11528" w:rsidRDefault="007B349C" w14:paraId="7A218BDF" w14:textId="0923BBBC">
      <w:pPr>
        <w:spacing w:before="200" w:after="200"/>
        <w:rPr>
          <w:rFonts w:asciiTheme="majorHAnsi" w:hAnsiTheme="majorHAnsi" w:cstheme="majorHAnsi"/>
        </w:rPr>
      </w:pPr>
      <w:r w:rsidRPr="0019410D">
        <w:rPr>
          <w:rFonts w:asciiTheme="majorHAnsi" w:hAnsiTheme="majorHAnsi" w:cstheme="majorHAnsi"/>
        </w:rPr>
        <w:t xml:space="preserve">First, we will use different measures of school closures (see </w:t>
      </w:r>
      <w:r w:rsidR="00476135">
        <w:rPr>
          <w:rFonts w:asciiTheme="majorHAnsi" w:hAnsiTheme="majorHAnsi" w:cstheme="majorHAnsi"/>
        </w:rPr>
        <w:t xml:space="preserve">section </w:t>
      </w:r>
      <w:r w:rsidRPr="0019410D">
        <w:rPr>
          <w:rFonts w:asciiTheme="majorHAnsi" w:hAnsiTheme="majorHAnsi" w:cstheme="majorHAnsi"/>
          <w:i/>
        </w:rPr>
        <w:t>measured variables</w:t>
      </w:r>
      <w:r w:rsidRPr="0019410D">
        <w:rPr>
          <w:rFonts w:asciiTheme="majorHAnsi" w:hAnsiTheme="majorHAnsi" w:cstheme="majorHAnsi"/>
        </w:rPr>
        <w:t>).</w:t>
      </w:r>
    </w:p>
    <w:p w:rsidR="006E6A84" w:rsidP="00B11528" w:rsidRDefault="007B349C" w14:paraId="56F6E8F2" w14:textId="5B660982">
      <w:pPr>
        <w:spacing w:before="200" w:after="200"/>
        <w:rPr>
          <w:rFonts w:asciiTheme="majorHAnsi" w:hAnsiTheme="majorHAnsi" w:cstheme="majorHAnsi"/>
        </w:rPr>
      </w:pPr>
      <w:r w:rsidRPr="0019410D">
        <w:rPr>
          <w:rFonts w:asciiTheme="majorHAnsi" w:hAnsiTheme="majorHAnsi" w:cstheme="majorHAnsi"/>
        </w:rPr>
        <w:t xml:space="preserve">Second, we will use different measures to operationalise SES (see </w:t>
      </w:r>
      <w:r w:rsidR="00476135">
        <w:rPr>
          <w:rFonts w:asciiTheme="majorHAnsi" w:hAnsiTheme="majorHAnsi" w:cstheme="majorHAnsi"/>
        </w:rPr>
        <w:t xml:space="preserve">section </w:t>
      </w:r>
      <w:r w:rsidRPr="0019410D">
        <w:rPr>
          <w:rFonts w:asciiTheme="majorHAnsi" w:hAnsiTheme="majorHAnsi" w:cstheme="majorHAnsi"/>
          <w:i/>
        </w:rPr>
        <w:t>measured variables</w:t>
      </w:r>
      <w:r w:rsidRPr="0019410D">
        <w:rPr>
          <w:rFonts w:asciiTheme="majorHAnsi" w:hAnsiTheme="majorHAnsi" w:cstheme="majorHAnsi"/>
        </w:rPr>
        <w:t>).</w:t>
      </w:r>
    </w:p>
    <w:p w:rsidR="004810EC" w:rsidP="00B11528" w:rsidRDefault="007B349C" w14:paraId="798EC0EC" w14:textId="77777777">
      <w:pPr>
        <w:spacing w:before="200" w:after="200"/>
        <w:rPr>
          <w:rFonts w:asciiTheme="majorHAnsi" w:hAnsiTheme="majorHAnsi" w:cstheme="majorHAnsi"/>
          <w:lang w:val="en-US"/>
        </w:rPr>
      </w:pPr>
      <w:r w:rsidRPr="0019410D">
        <w:rPr>
          <w:rFonts w:asciiTheme="majorHAnsi" w:hAnsiTheme="majorHAnsi" w:cstheme="majorHAnsi"/>
        </w:rPr>
        <w:t xml:space="preserve">Third, we will use three different methods to deal with missing values. </w:t>
      </w:r>
      <w:r w:rsidRPr="003B2041" w:rsidR="003B2041">
        <w:rPr>
          <w:rFonts w:asciiTheme="majorHAnsi" w:hAnsiTheme="majorHAnsi" w:cstheme="majorHAnsi"/>
        </w:rPr>
        <w:t>The first and second approaches are identical to those described for study 1.</w:t>
      </w:r>
      <w:r w:rsidR="003B2041">
        <w:rPr>
          <w:rFonts w:asciiTheme="majorHAnsi" w:hAnsiTheme="majorHAnsi" w:cstheme="majorHAnsi"/>
        </w:rPr>
        <w:t xml:space="preserve"> </w:t>
      </w:r>
      <w:r w:rsidRPr="006A3697" w:rsidR="006A3697">
        <w:rPr>
          <w:rFonts w:asciiTheme="majorHAnsi" w:hAnsiTheme="majorHAnsi" w:cstheme="majorHAnsi"/>
          <w:lang w:val="en-US"/>
        </w:rPr>
        <w:t xml:space="preserve">As a third approach, we will validate results on subsamples (i.e., </w:t>
      </w:r>
      <w:proofErr w:type="spellStart"/>
      <w:r w:rsidRPr="006A3697" w:rsidR="006A3697">
        <w:rPr>
          <w:rFonts w:asciiTheme="majorHAnsi" w:hAnsiTheme="majorHAnsi" w:cstheme="majorHAnsi"/>
          <w:lang w:val="en-US"/>
        </w:rPr>
        <w:t>casewise</w:t>
      </w:r>
      <w:proofErr w:type="spellEnd"/>
      <w:r w:rsidRPr="006A3697" w:rsidR="006A3697">
        <w:rPr>
          <w:rFonts w:asciiTheme="majorHAnsi" w:hAnsiTheme="majorHAnsi" w:cstheme="majorHAnsi"/>
          <w:lang w:val="en-US"/>
        </w:rPr>
        <w:t xml:space="preserve"> deletion) and include only those students from the non-drop-out group (i.e., students who were not exempted from the national </w:t>
      </w:r>
      <w:r w:rsidR="00983167">
        <w:rPr>
          <w:rFonts w:asciiTheme="majorHAnsi" w:hAnsiTheme="majorHAnsi" w:cstheme="majorHAnsi"/>
          <w:lang w:val="en-US"/>
        </w:rPr>
        <w:t>exams</w:t>
      </w:r>
      <w:r w:rsidRPr="006A3697" w:rsidR="006A3697">
        <w:rPr>
          <w:rFonts w:asciiTheme="majorHAnsi" w:hAnsiTheme="majorHAnsi" w:cstheme="majorHAnsi"/>
          <w:lang w:val="en-US"/>
        </w:rPr>
        <w:t xml:space="preserve">) in the analyses. If students who were exempted and students who were not exempted differ on key variables (e.g., SES), we would not be surprised if the results differ using the </w:t>
      </w:r>
      <w:proofErr w:type="spellStart"/>
      <w:r w:rsidRPr="006A3697" w:rsidR="006A3697">
        <w:rPr>
          <w:rFonts w:asciiTheme="majorHAnsi" w:hAnsiTheme="majorHAnsi" w:cstheme="majorHAnsi"/>
          <w:lang w:val="en-US"/>
        </w:rPr>
        <w:t>casewise</w:t>
      </w:r>
      <w:proofErr w:type="spellEnd"/>
      <w:r w:rsidRPr="006A3697" w:rsidR="006A3697">
        <w:rPr>
          <w:rFonts w:asciiTheme="majorHAnsi" w:hAnsiTheme="majorHAnsi" w:cstheme="majorHAnsi"/>
          <w:lang w:val="en-US"/>
        </w:rPr>
        <w:t xml:space="preserve"> deletion approach.</w:t>
      </w:r>
    </w:p>
    <w:p w:rsidR="00DB3E3E" w:rsidP="00B11528" w:rsidRDefault="007B349C" w14:paraId="2961BE13" w14:textId="77777777">
      <w:pPr>
        <w:spacing w:before="200" w:after="200"/>
        <w:rPr>
          <w:rFonts w:asciiTheme="majorHAnsi" w:hAnsiTheme="majorHAnsi" w:cstheme="majorHAnsi"/>
        </w:rPr>
      </w:pPr>
      <w:r w:rsidRPr="00565BCE">
        <w:rPr>
          <w:rFonts w:asciiTheme="majorHAnsi" w:hAnsiTheme="majorHAnsi" w:cstheme="majorHAnsi"/>
          <w:lang w:val="en-US"/>
        </w:rPr>
        <w:t xml:space="preserve">Fourth, our main independent variable is the duration of school </w:t>
      </w:r>
      <w:r w:rsidRPr="00415C6E">
        <w:rPr>
          <w:rFonts w:asciiTheme="majorHAnsi" w:hAnsiTheme="majorHAnsi" w:cstheme="majorHAnsi"/>
          <w:lang w:val="en-US"/>
        </w:rPr>
        <w:t xml:space="preserve">closures. </w:t>
      </w:r>
      <w:r w:rsidRPr="00415C6E">
        <w:rPr>
          <w:rFonts w:asciiTheme="majorHAnsi" w:hAnsiTheme="majorHAnsi" w:cstheme="majorHAnsi"/>
        </w:rPr>
        <w:t xml:space="preserve">Our dependent variable is student achievement. We assume that the duration of school closures is a causal effect. However, to support this assumption we are thinking of using instrumental variables (IV) methods </w:t>
      </w:r>
      <w:r w:rsidR="00CC15AC">
        <w:rPr>
          <w:rFonts w:asciiTheme="majorHAnsi" w:hAnsiTheme="majorHAnsi" w:cstheme="majorHAnsi"/>
        </w:rPr>
        <w:fldChar w:fldCharType="begin"/>
      </w:r>
      <w:r w:rsidR="00CC15AC">
        <w:rPr>
          <w:rFonts w:asciiTheme="majorHAnsi" w:hAnsiTheme="majorHAnsi" w:cstheme="majorHAnsi"/>
        </w:rPr>
        <w:instrText xml:space="preserve"> ADDIN ZOTERO_ITEM CSL_CITATION {"citationID":"TAi3qZg2","properties":{"formattedCitation":"(Imbens &amp; Rubin, 2015)","plainCitation":"(Imbens &amp; Rubin, 2015)","noteIndex":0},"citationItems":[{"id":129911,"uris":["http://zotero.org/groups/4652725/items/EAPXEJFY"],"itemData":{"id":129911,"type":"book","call-number":"H62 .I537 2015","event-place":"New York","ISBN":"978-0-521-88588-1","number-of-pages":"625","publisher":"Cambridge University Press","publisher-place":"New York","source":"Library of Congress ISBN","title":"Causal inference for statistics, social, and biomedical sciences: an introduction","title-short":"Causal inference for statistics, social, and biomedical sciences","author":[{"family":"Imbens","given":"Guido"},{"family":"Rubin","given":"Donald B."}],"issued":{"date-parts":[["2015"]]}}}],"schema":"https://github.com/citation-style-language/schema/raw/master/csl-citation.json"} </w:instrText>
      </w:r>
      <w:r w:rsidR="00CC15AC">
        <w:rPr>
          <w:rFonts w:asciiTheme="majorHAnsi" w:hAnsiTheme="majorHAnsi" w:cstheme="majorHAnsi"/>
        </w:rPr>
        <w:fldChar w:fldCharType="separate"/>
      </w:r>
      <w:r w:rsidRPr="00CC15AC" w:rsidR="00CC15AC">
        <w:rPr>
          <w:rFonts w:cs="Calibri"/>
        </w:rPr>
        <w:t>(Imbens &amp; Rubin, 2015)</w:t>
      </w:r>
      <w:r w:rsidR="00CC15AC">
        <w:rPr>
          <w:rFonts w:asciiTheme="majorHAnsi" w:hAnsiTheme="majorHAnsi" w:cstheme="majorHAnsi"/>
        </w:rPr>
        <w:fldChar w:fldCharType="end"/>
      </w:r>
      <w:r w:rsidRPr="00415C6E">
        <w:rPr>
          <w:rFonts w:asciiTheme="majorHAnsi" w:hAnsiTheme="majorHAnsi" w:cstheme="majorHAnsi"/>
        </w:rPr>
        <w:t xml:space="preserve">. </w:t>
      </w:r>
      <w:r w:rsidRPr="00415C6E" w:rsidR="008A4F8D">
        <w:rPr>
          <w:rFonts w:asciiTheme="majorHAnsi" w:hAnsiTheme="majorHAnsi" w:cstheme="majorHAnsi"/>
        </w:rPr>
        <w:t xml:space="preserve">Currently, we have not found a good instrument yet. </w:t>
      </w:r>
      <w:r w:rsidRPr="00415C6E" w:rsidR="00876669">
        <w:rPr>
          <w:rFonts w:asciiTheme="majorHAnsi" w:hAnsiTheme="majorHAnsi" w:cstheme="majorHAnsi"/>
        </w:rPr>
        <w:t xml:space="preserve">We considered </w:t>
      </w:r>
      <w:r w:rsidRPr="00415C6E">
        <w:rPr>
          <w:rFonts w:asciiTheme="majorHAnsi" w:hAnsiTheme="majorHAnsi" w:cstheme="majorHAnsi"/>
        </w:rPr>
        <w:t xml:space="preserve">the </w:t>
      </w:r>
      <w:r w:rsidRPr="00415C6E">
        <w:rPr>
          <w:rFonts w:asciiTheme="majorHAnsi" w:hAnsiTheme="majorHAnsi" w:cstheme="majorHAnsi"/>
          <w:i/>
        </w:rPr>
        <w:t>infection rates of students</w:t>
      </w:r>
      <w:r w:rsidRPr="00415C6E">
        <w:rPr>
          <w:rFonts w:asciiTheme="majorHAnsi" w:hAnsiTheme="majorHAnsi" w:cstheme="majorHAnsi"/>
        </w:rPr>
        <w:t xml:space="preserve"> as an instrument. </w:t>
      </w:r>
      <w:r w:rsidRPr="00415C6E" w:rsidR="00415C6E">
        <w:rPr>
          <w:rFonts w:asciiTheme="majorHAnsi" w:hAnsiTheme="majorHAnsi" w:cstheme="majorHAnsi"/>
        </w:rPr>
        <w:t>It is very likely that i</w:t>
      </w:r>
      <w:r w:rsidRPr="00415C6E">
        <w:rPr>
          <w:rFonts w:asciiTheme="majorHAnsi" w:hAnsiTheme="majorHAnsi" w:cstheme="majorHAnsi"/>
        </w:rPr>
        <w:t xml:space="preserve">nfection rates have been the justification for policy decisions on school closures in Norway. Therefore, we assume that infection rates are strongly correlated with the duration of school closures. At </w:t>
      </w:r>
      <w:r w:rsidRPr="00534254">
        <w:rPr>
          <w:rFonts w:asciiTheme="majorHAnsi" w:hAnsiTheme="majorHAnsi" w:cstheme="majorHAnsi"/>
        </w:rPr>
        <w:t xml:space="preserve">the same time, individual student learning and ultimately achievement should be potentially related to individual COVID-19 disease but not with the mean infection rates at the municipality level. However, </w:t>
      </w:r>
      <w:r w:rsidRPr="00534254" w:rsidR="00415C6E">
        <w:rPr>
          <w:rFonts w:asciiTheme="majorHAnsi" w:hAnsiTheme="majorHAnsi" w:cstheme="majorHAnsi"/>
        </w:rPr>
        <w:t>if a mean infection rate is high, more teachers are infected as well. In addition, class composition</w:t>
      </w:r>
      <w:r w:rsidRPr="00415C6E" w:rsidR="00415C6E">
        <w:rPr>
          <w:rFonts w:asciiTheme="majorHAnsi" w:hAnsiTheme="majorHAnsi" w:cstheme="majorHAnsi"/>
        </w:rPr>
        <w:t xml:space="preserve"> varies more due to ever on-going </w:t>
      </w:r>
      <w:r w:rsidRPr="000C23BD" w:rsidR="00415C6E">
        <w:rPr>
          <w:rFonts w:asciiTheme="majorHAnsi" w:hAnsiTheme="majorHAnsi" w:cstheme="majorHAnsi"/>
        </w:rPr>
        <w:t xml:space="preserve">infections among students which again disturbs the whole instruction process. </w:t>
      </w:r>
      <w:r w:rsidRPr="000C23BD" w:rsidR="00534254">
        <w:rPr>
          <w:rFonts w:asciiTheme="majorHAnsi" w:hAnsiTheme="majorHAnsi" w:cstheme="majorHAnsi"/>
        </w:rPr>
        <w:t xml:space="preserve">For this reason, infection rates may not be an optimal instrument. </w:t>
      </w:r>
      <w:r w:rsidRPr="000C23BD" w:rsidR="006D1FB4">
        <w:rPr>
          <w:rFonts w:asciiTheme="majorHAnsi" w:hAnsiTheme="majorHAnsi" w:cstheme="majorHAnsi"/>
        </w:rPr>
        <w:t>Whether we can apply an IV approach ultimately depends on</w:t>
      </w:r>
      <w:r w:rsidRPr="000C23BD">
        <w:rPr>
          <w:rFonts w:asciiTheme="majorHAnsi" w:hAnsiTheme="majorHAnsi" w:cstheme="majorHAnsi"/>
        </w:rPr>
        <w:t xml:space="preserve"> whether we</w:t>
      </w:r>
      <w:r w:rsidRPr="000C23BD" w:rsidR="006D1FB4">
        <w:rPr>
          <w:rFonts w:asciiTheme="majorHAnsi" w:hAnsiTheme="majorHAnsi" w:cstheme="majorHAnsi"/>
        </w:rPr>
        <w:t xml:space="preserve"> are able to find a valid instrument and</w:t>
      </w:r>
      <w:r w:rsidRPr="000C23BD">
        <w:rPr>
          <w:rFonts w:asciiTheme="majorHAnsi" w:hAnsiTheme="majorHAnsi" w:cstheme="majorHAnsi"/>
        </w:rPr>
        <w:t xml:space="preserve"> have the data for </w:t>
      </w:r>
      <w:r w:rsidRPr="000C23BD" w:rsidR="000C23BD">
        <w:rPr>
          <w:rFonts w:asciiTheme="majorHAnsi" w:hAnsiTheme="majorHAnsi" w:cstheme="majorHAnsi"/>
        </w:rPr>
        <w:t>this instrument (e.g., student infection rates)</w:t>
      </w:r>
      <w:r w:rsidRPr="000C23BD">
        <w:rPr>
          <w:rFonts w:asciiTheme="majorHAnsi" w:hAnsiTheme="majorHAnsi" w:cstheme="majorHAnsi"/>
        </w:rPr>
        <w:t>. When we know the data better, then we will consider whether there are additional or better tools, if any, so that we can test the presumed causal relationship between the duration of school closures and student achievement.</w:t>
      </w:r>
      <w:r w:rsidR="00524AF6">
        <w:rPr>
          <w:rFonts w:asciiTheme="majorHAnsi" w:hAnsiTheme="majorHAnsi" w:cstheme="majorHAnsi"/>
        </w:rPr>
        <w:t xml:space="preserve"> </w:t>
      </w:r>
      <w:r w:rsidRPr="00524AF6" w:rsidR="00524AF6">
        <w:rPr>
          <w:rFonts w:asciiTheme="majorHAnsi" w:hAnsiTheme="majorHAnsi" w:cstheme="majorHAnsi"/>
        </w:rPr>
        <w:t>If there is no suitable instrument, we will not use an IV approach.</w:t>
      </w:r>
    </w:p>
    <w:p w:rsidR="00DB3E3E" w:rsidP="00B11528" w:rsidRDefault="00BE070D" w14:paraId="1755CEA8" w14:textId="77777777">
      <w:pPr>
        <w:spacing w:before="200" w:after="200"/>
        <w:rPr>
          <w:rFonts w:asciiTheme="majorHAnsi" w:hAnsiTheme="majorHAnsi" w:cstheme="majorHAnsi"/>
        </w:rPr>
      </w:pPr>
      <w:r>
        <w:rPr>
          <w:rFonts w:asciiTheme="majorHAnsi" w:hAnsiTheme="majorHAnsi" w:cstheme="majorHAnsi"/>
        </w:rPr>
        <w:t xml:space="preserve">Fifth, </w:t>
      </w:r>
      <w:r w:rsidRPr="000F4E96">
        <w:rPr>
          <w:rFonts w:asciiTheme="majorHAnsi" w:hAnsiTheme="majorHAnsi" w:cstheme="majorHAnsi"/>
        </w:rPr>
        <w:t xml:space="preserve">we will </w:t>
      </w:r>
      <w:r>
        <w:rPr>
          <w:rFonts w:asciiTheme="majorHAnsi" w:hAnsiTheme="majorHAnsi" w:cstheme="majorHAnsi"/>
        </w:rPr>
        <w:t xml:space="preserve">also </w:t>
      </w:r>
      <w:r w:rsidRPr="000F4E96">
        <w:rPr>
          <w:rFonts w:asciiTheme="majorHAnsi" w:hAnsiTheme="majorHAnsi" w:cstheme="majorHAnsi"/>
        </w:rPr>
        <w:t>conduct two-level models</w:t>
      </w:r>
      <w:r>
        <w:rPr>
          <w:rFonts w:asciiTheme="majorHAnsi" w:hAnsiTheme="majorHAnsi" w:cstheme="majorHAnsi"/>
        </w:rPr>
        <w:t xml:space="preserve"> using municipalities for level 2</w:t>
      </w:r>
      <w:r w:rsidRPr="000F4E96">
        <w:rPr>
          <w:rFonts w:asciiTheme="majorHAnsi" w:hAnsiTheme="majorHAnsi" w:cstheme="majorHAnsi"/>
        </w:rPr>
        <w:t xml:space="preserve">: ~60.000 students (level 1) nested in 428 municipalities (level 2). If we find that the treatment shows (also) variance at another level we are not aware of right now, then we will use this level in our analyses as another robustness check if </w:t>
      </w:r>
      <w:r w:rsidRPr="000F4E96">
        <w:rPr>
          <w:rFonts w:eastAsia="Arial Unicode MS" w:asciiTheme="majorHAnsi" w:hAnsiTheme="majorHAnsi" w:cstheme="majorHAnsi"/>
        </w:rPr>
        <w:t xml:space="preserve">ICC(1) ≥ .05 </w:t>
      </w:r>
      <w:r>
        <w:rPr>
          <w:rFonts w:eastAsia="Arial Unicode MS" w:asciiTheme="majorHAnsi" w:hAnsiTheme="majorHAnsi" w:cstheme="majorHAnsi"/>
        </w:rPr>
        <w:fldChar w:fldCharType="begin"/>
      </w:r>
      <w:r>
        <w:rPr>
          <w:rFonts w:eastAsia="Arial Unicode MS" w:asciiTheme="majorHAnsi" w:hAnsiTheme="majorHAnsi" w:cstheme="majorHAnsi"/>
        </w:rPr>
        <w:instrText xml:space="preserve"> ADDIN ZOTERO_ITEM CSL_CITATION {"citationID":"rhdIQOak","properties":{"formattedCitation":"(LeBreton &amp; Senter, 2008)","plainCitation":"(LeBreton &amp; Senter, 2008)","noteIndex":0},"citationItems":[{"id":129920,"uris":["http://zotero.org/groups/4652725/items/QJF4YL3P"],"itemData":{"id":129920,"type":"article-journal","abstract":"The use of interrater reliability (IRR) and interrater agreement (IRA) indices has increased dramatically during the past 20 years. This popularity is, at least in part, because of the increased role of multilevel modeling techniques (e.g., hierarchical linear modeling and multilevel structural equation modeling) in organizational research. IRR and IRA indices are often used to justify aggregating lower-level data used in composition models. The purpose of the current article is to expose researchers to the various issues surrounding the use of IRR and IRA indices often used in conjunction with multilevel models. To achieve this goal, the authors adopt a question-and-answer format and provide a tutorial in the appendices illustrating how these indices may be computed using the SPSS software.","container-title":"Organizational Research Methods","DOI":"10/frx8kx","ISSN":"1094-4281, 1552-7425","issue":"4","journalAbbreviation":"Organizational Research Methods","language":"en","note":"1829 citations (Crossref) [2022-07-17]","page":"815-852","source":"DOI.org (Crossref)","title":"Answers to 20 questions about interrater reliability and interrater agreement","volume":"11","author":[{"family":"LeBreton","given":"James M."},{"family":"Senter","given":"Jenell L."}],"issued":{"date-parts":[["2008",10]]}}}],"schema":"https://github.com/citation-style-language/schema/raw/master/csl-citation.json"} </w:instrText>
      </w:r>
      <w:r>
        <w:rPr>
          <w:rFonts w:eastAsia="Arial Unicode MS" w:asciiTheme="majorHAnsi" w:hAnsiTheme="majorHAnsi" w:cstheme="majorHAnsi"/>
        </w:rPr>
        <w:fldChar w:fldCharType="separate"/>
      </w:r>
      <w:r w:rsidRPr="00F51334">
        <w:rPr>
          <w:rFonts w:cs="Calibri"/>
        </w:rPr>
        <w:t>(LeBreton &amp; Senter, 2008)</w:t>
      </w:r>
      <w:r>
        <w:rPr>
          <w:rFonts w:eastAsia="Arial Unicode MS" w:asciiTheme="majorHAnsi" w:hAnsiTheme="majorHAnsi" w:cstheme="majorHAnsi"/>
        </w:rPr>
        <w:fldChar w:fldCharType="end"/>
      </w:r>
      <w:r w:rsidRPr="000F4E96">
        <w:rPr>
          <w:rFonts w:asciiTheme="majorHAnsi" w:hAnsiTheme="majorHAnsi" w:cstheme="majorHAnsi"/>
        </w:rPr>
        <w:t>.</w:t>
      </w:r>
    </w:p>
    <w:p w:rsidR="00531E85" w:rsidP="00B11528" w:rsidRDefault="0051651A" w14:paraId="342B4A54" w14:textId="77777777">
      <w:pPr>
        <w:spacing w:before="200" w:after="200"/>
      </w:pPr>
      <w:r>
        <w:t>Sixth</w:t>
      </w:r>
      <w:r w:rsidRPr="006049AF" w:rsidR="00011D44">
        <w:t>, we will conduct a within-family design, which discards all variation between families by introducing a separate intercept for each group of siblings identified in our data.</w:t>
      </w:r>
    </w:p>
    <w:p w:rsidR="00531E85" w:rsidP="00B11528" w:rsidRDefault="0051651A" w14:paraId="79E6AFF7" w14:textId="77777777">
      <w:pPr>
        <w:spacing w:before="200" w:after="200"/>
      </w:pPr>
      <w:r>
        <w:t xml:space="preserve">Seventh, </w:t>
      </w:r>
      <w:r w:rsidR="00011D44">
        <w:t xml:space="preserve">we will use propensity score matching and possibly entropy weighting approaches to </w:t>
      </w:r>
      <w:r w:rsidRPr="000B7414" w:rsidR="00011D44">
        <w:t>match treatment and control groups on a wider range of individual-</w:t>
      </w:r>
      <w:r w:rsidR="007468D2">
        <w:t>level</w:t>
      </w:r>
      <w:r w:rsidRPr="000B7414" w:rsidR="00011D44">
        <w:t xml:space="preserve"> and school-level characteristics</w:t>
      </w:r>
      <w:r w:rsidR="00011D44">
        <w:t>.</w:t>
      </w:r>
      <w:r w:rsidRPr="000B7414" w:rsidR="00011D44">
        <w:t xml:space="preserve"> </w:t>
      </w:r>
      <w:r w:rsidR="00011D44">
        <w:t xml:space="preserve">Doing this, we will use, for instance, </w:t>
      </w:r>
      <w:r w:rsidRPr="00E53F31" w:rsidR="00011D44">
        <w:t>sex, parental education, prior performance, interactions between them, and school-level covariates like school-type or</w:t>
      </w:r>
      <w:r w:rsidRPr="00E53F31" w:rsidR="00E53F31">
        <w:rPr>
          <w:rFonts w:asciiTheme="majorHAnsi" w:hAnsiTheme="majorHAnsi" w:cstheme="majorHAnsi"/>
        </w:rPr>
        <w:t xml:space="preserve"> proportion of immigrants</w:t>
      </w:r>
      <w:r w:rsidRPr="000B7414" w:rsidR="00011D44">
        <w:t>. Propensity of treatment weights involves first estimating the probability of treatment using a binary response (logit) model and then reweighting observations so that they are balanced on this propensity across comparison and treatment groups. The entropy balancing procedure instead uses maximum-entropy</w:t>
      </w:r>
      <w:r w:rsidR="006E6A84">
        <w:t>.</w:t>
      </w:r>
    </w:p>
    <w:p w:rsidR="00011D44" w:rsidP="00B11528" w:rsidRDefault="006E6A84" w14:paraId="732A19FB" w14:textId="5A834B25">
      <w:pPr>
        <w:spacing w:before="200" w:after="200"/>
        <w:rPr>
          <w:rFonts w:asciiTheme="majorHAnsi" w:hAnsiTheme="majorHAnsi" w:cstheme="majorHAnsi"/>
        </w:rPr>
      </w:pPr>
      <w:r>
        <w:t xml:space="preserve">Eight, </w:t>
      </w:r>
      <w:r w:rsidRPr="0019410D" w:rsidR="00011D44">
        <w:rPr>
          <w:rFonts w:asciiTheme="majorHAnsi" w:hAnsiTheme="majorHAnsi" w:cstheme="majorHAnsi"/>
        </w:rPr>
        <w:t>if further opportunities to check the robustness of our results arise in the process of the analyses (e.g., suggested by reviewers), we will carry out these checks if they are reasonable (e.g., the costs do not exceed the benefits of the analyses).</w:t>
      </w:r>
    </w:p>
    <w:p w:rsidRPr="00B11528" w:rsidR="00531E85" w:rsidP="00836BD9" w:rsidRDefault="00531E85" w14:paraId="7FD5387F" w14:textId="037645A3">
      <w:pPr>
        <w:spacing w:before="200" w:after="200"/>
        <w:rPr>
          <w:rFonts w:asciiTheme="majorHAnsi" w:hAnsiTheme="majorHAnsi" w:cstheme="majorHAnsi"/>
        </w:rPr>
      </w:pPr>
      <w:r>
        <w:rPr>
          <w:rFonts w:asciiTheme="majorHAnsi" w:hAnsiTheme="majorHAnsi" w:cstheme="majorHAnsi"/>
        </w:rPr>
        <w:t xml:space="preserve">Ninth, </w:t>
      </w:r>
      <w:r w:rsidRPr="007C7B1E" w:rsidR="007C7B1E">
        <w:rPr>
          <w:rFonts w:asciiTheme="majorHAnsi" w:hAnsiTheme="majorHAnsi" w:cstheme="majorHAnsi"/>
        </w:rPr>
        <w:t xml:space="preserve">we will use different operationalizations for </w:t>
      </w:r>
      <w:r w:rsidR="007C7B1E">
        <w:rPr>
          <w:rFonts w:asciiTheme="majorHAnsi" w:hAnsiTheme="majorHAnsi" w:cstheme="majorHAnsi"/>
        </w:rPr>
        <w:t>students’ SES</w:t>
      </w:r>
      <w:r w:rsidRPr="007C7B1E" w:rsidR="007C7B1E">
        <w:rPr>
          <w:rFonts w:asciiTheme="majorHAnsi" w:hAnsiTheme="majorHAnsi" w:cstheme="majorHAnsi"/>
        </w:rPr>
        <w:t xml:space="preserve"> and </w:t>
      </w:r>
      <w:r w:rsidR="007C7B1E">
        <w:rPr>
          <w:rFonts w:asciiTheme="majorHAnsi" w:hAnsiTheme="majorHAnsi" w:cstheme="majorHAnsi"/>
        </w:rPr>
        <w:t xml:space="preserve">students’ prior achievement. </w:t>
      </w:r>
      <w:r w:rsidRPr="00E51768" w:rsidR="00A80183">
        <w:rPr>
          <w:rFonts w:cs="Calibri"/>
        </w:rPr>
        <w:t xml:space="preserve">SES can be conceptualised with </w:t>
      </w:r>
      <w:r w:rsidR="00CC1C64">
        <w:rPr>
          <w:rFonts w:cs="Calibri"/>
        </w:rPr>
        <w:t xml:space="preserve">several </w:t>
      </w:r>
      <w:r w:rsidRPr="00E51768" w:rsidR="00A80183">
        <w:rPr>
          <w:rFonts w:cs="Calibri"/>
        </w:rPr>
        <w:t xml:space="preserve">alternative approaches </w:t>
      </w:r>
      <w:r w:rsidRPr="00E51768" w:rsidR="00A80183">
        <w:rPr>
          <w:rFonts w:cs="Calibri"/>
        </w:rPr>
        <w:fldChar w:fldCharType="begin"/>
      </w:r>
      <w:r w:rsidR="00CC1C64">
        <w:rPr>
          <w:rFonts w:cs="Calibri"/>
        </w:rPr>
        <w:instrText xml:space="preserve"> ADDIN ZOTERO_ITEM CSL_CITATION {"citationID":"Ow2EtFVk","properties":{"formattedCitation":"(American Psychological Association, Task Force on Socioeconomic Status, 2007; Avvisati, 2020; O\\uc0\\u8217{}Connell, 2019)","plainCitation":"(American Psychological Association, Task Force on Socioeconomic Status, 2007; Avvisati, 2020; O’Connell, 2019)","noteIndex":0},"citationItems":[{"id":129898,"uris":["http://zotero.org/groups/4652725/items/N5P6BJIR"],"itemData":{"id":129898,"type":"report","event-place":"Washington, DC","language":"en","publisher":"American Psychological Association","publisher-place":"Washington, DC","title":"Report of the APA Task Force on socioeconomic status","author":[{"literal":"American Psychological Association, Task Force on Socioeconomic Status"}],"issued":{"date-parts":[["2007"]]}}},{"id":129890,"uris":["http://zotero.org/groups/4652725/items/S4DEALLL"],"itemData":{"id":129890,"type":"article-journal","abstract":"This article reviews the history of the measure of socio-economic status in PISA and identifies theoretical underpinnings of the index of economic, social and cultural status (ESCS). It then highlights multiple changes in the instruments and scaling methods used by PISA over time, and suggests ways of resolving the tensions behind some of these changes and thereby stabilise the measure of ESCS. A stable definition and operational procedure to derive the ESCS index appears essential to compare the ESCS-achievement relationship over time. Some of the suggestions included in this article were already implemented in the 2018 cycle.","container-title":"Large-scale Assessments in Education","DOI":"10/gpqhgb","ISSN":"2196-0739","issue":"1","journalAbbreviation":"Large-scale Assess Educ","language":"en","note":"30 citations (Crossref) [2022-07-17]","page":"8","source":"DOI.org (Crossref)","title":"The measure of socio-economic status in PISA: a review and some suggested improvements","title-short":"The measure of socio-economic status in PISA","volume":"8","author":[{"family":"Avvisati","given":"Francesco"}],"issued":{"date-parts":[["2020",12]]}}},{"id":129886,"uris":["http://zotero.org/groups/4652725/items/VH3T34GT"],"itemData":{"id":129886,"type":"article-journal","container-title":"Intelligence","DOI":"10/gmhw9s","ISSN":"01602896","journalAbbreviation":"Intelligence","language":"en","note":"13 citations (Crossref) [2022-07-17]","page":"41-47","source":"DOI.org (Crossref)","title":"Is the impact of SES on educational performance overestimated? Evidence from the PISA survey","title-short":"Is the impact of SES on educational performance overestimated?","volume":"75","author":[{"family":"O'Connell","given":"Michael"}],"issued":{"date-parts":[["2019",7]]}}}],"schema":"https://github.com/citation-style-language/schema/raw/master/csl-citation.json"} </w:instrText>
      </w:r>
      <w:r w:rsidRPr="00E51768" w:rsidR="00A80183">
        <w:rPr>
          <w:rFonts w:cs="Calibri"/>
        </w:rPr>
        <w:fldChar w:fldCharType="separate"/>
      </w:r>
      <w:r w:rsidRPr="00CC1C64" w:rsidR="00CC1C64">
        <w:rPr>
          <w:rFonts w:cs="Calibri"/>
          <w:szCs w:val="24"/>
        </w:rPr>
        <w:t>(American Psychological Association, Task Force on Socioeconomic Status, 2007; Avvisati, 2020; O’Connell, 2019)</w:t>
      </w:r>
      <w:r w:rsidRPr="00E51768" w:rsidR="00A80183">
        <w:rPr>
          <w:rFonts w:cs="Calibri"/>
        </w:rPr>
        <w:fldChar w:fldCharType="end"/>
      </w:r>
      <w:r w:rsidRPr="00E51768" w:rsidR="00A80183">
        <w:rPr>
          <w:rFonts w:cs="Calibri"/>
        </w:rPr>
        <w:t xml:space="preserve">. Therefore, we plan to use different measures to assess SES, to gain deeper insight into the importance of different facets of SES for the impact of school closures on learning achievement. That is, if possible, we will also use other approaches like the index of economic, social and cultural status (ESCS; e.g., nr. 15 in Table 1) as it is used in PISA studies </w:t>
      </w:r>
      <w:r w:rsidRPr="00E51768" w:rsidR="00A80183">
        <w:rPr>
          <w:rFonts w:cs="Calibri"/>
        </w:rPr>
        <w:fldChar w:fldCharType="begin"/>
      </w:r>
      <w:r w:rsidRPr="00E51768" w:rsidR="00A80183">
        <w:rPr>
          <w:rFonts w:cs="Calibri"/>
        </w:rPr>
        <w:instrText xml:space="preserve"> ADDIN ZOTERO_ITEM CSL_CITATION {"citationID":"UBZL6jeN","properties":{"formattedCitation":"(OECD, 2019)","plainCitation":"(OECD, 2019)","noteIndex":0},"citationItems":[{"id":129893,"uris":["http://zotero.org/groups/4652725/items/XFXTLH6B"],"itemData":{"id":129893,"type":"book","collection-title":"PISA","ISBN":"978-92-64-89352-8","language":"en","note":"DOI: 10.1787/b5fd1b8f-en","publisher":"OECD","source":"DOI.org (Crossref)","title":"PISA 2018 results (Volume II): Where all students can succeed","title-short":"PISA 2018 Results (Volume II)","URL":"https://www.oecd-ilibrary.org/education/pisa-2018-results-volume-ii_b5fd1b8f-en","author":[{"literal":"OECD"}],"accessed":{"date-parts":[["2022",7,17]]},"issued":{"date-parts":[["2019",12,3]]}}}],"schema":"https://github.com/citation-style-language/schema/raw/master/csl-citation.json"} </w:instrText>
      </w:r>
      <w:r w:rsidRPr="00E51768" w:rsidR="00A80183">
        <w:rPr>
          <w:rFonts w:cs="Calibri"/>
        </w:rPr>
        <w:fldChar w:fldCharType="separate"/>
      </w:r>
      <w:r w:rsidRPr="00E51768" w:rsidR="00A80183">
        <w:rPr>
          <w:rFonts w:cs="Calibri"/>
        </w:rPr>
        <w:t>(OECD, 2019)</w:t>
      </w:r>
      <w:r w:rsidRPr="00E51768" w:rsidR="00A80183">
        <w:rPr>
          <w:rFonts w:cs="Calibri"/>
        </w:rPr>
        <w:fldChar w:fldCharType="end"/>
      </w:r>
      <w:r w:rsidRPr="00E51768" w:rsidR="00A80183">
        <w:rPr>
          <w:rFonts w:cs="Calibri"/>
        </w:rPr>
        <w:t>.</w:t>
      </w:r>
      <w:r w:rsidR="00CC1C64">
        <w:rPr>
          <w:rFonts w:cs="Calibri"/>
        </w:rPr>
        <w:t xml:space="preserve"> </w:t>
      </w:r>
      <w:r w:rsidRPr="00061DCA" w:rsidR="00061DCA">
        <w:rPr>
          <w:rFonts w:cs="Calibri"/>
        </w:rPr>
        <w:t xml:space="preserve">For the operationalization of X, first, we will not only use the last two term grades for Norwegian and mathematics, but we will use all available term grades from relevant </w:t>
      </w:r>
      <w:proofErr w:type="spellStart"/>
      <w:r w:rsidRPr="00061DCA" w:rsidR="00061DCA">
        <w:rPr>
          <w:rFonts w:cs="Calibri"/>
        </w:rPr>
        <w:t>subjectsof</w:t>
      </w:r>
      <w:proofErr w:type="spellEnd"/>
      <w:r w:rsidRPr="00061DCA" w:rsidR="00061DCA">
        <w:rPr>
          <w:rFonts w:cs="Calibri"/>
        </w:rPr>
        <w:t xml:space="preserve"> the last two years to calculate mean values of prior achievement (GPA). In addition, we will follow the idea of </w:t>
      </w:r>
      <w:proofErr w:type="spellStart"/>
      <w:r w:rsidRPr="00061DCA" w:rsidR="00061DCA">
        <w:rPr>
          <w:rFonts w:cs="Calibri"/>
        </w:rPr>
        <w:t>Engzell</w:t>
      </w:r>
      <w:proofErr w:type="spellEnd"/>
      <w:r w:rsidRPr="00061DCA" w:rsidR="00061DCA">
        <w:rPr>
          <w:rFonts w:cs="Calibri"/>
        </w:rPr>
        <w:t xml:space="preserve"> et al. </w:t>
      </w:r>
      <w:r w:rsidR="00597E91">
        <w:rPr>
          <w:rFonts w:cs="Calibri"/>
        </w:rPr>
        <w:fldChar w:fldCharType="begin"/>
      </w:r>
      <w:r w:rsidR="00597E91">
        <w:rPr>
          <w:rFonts w:cs="Calibri"/>
        </w:rPr>
        <w:instrText xml:space="preserve"> ADDIN ZOTERO_ITEM CSL_CITATION {"citationID":"zj5Hyc1p","properties":{"formattedCitation":"(2021)","plainCitation":"(2021)","noteIndex":0},"citationItems":[{"id":93512,"uris":["http://zotero.org/groups/4652725/items/EWM2Y7L9"],"itemData":{"id":93512,"type":"article-journal","abstract":"Significance\n            School closures have been a common tool in the battle against COVID-19. Yet, their costs and benefits remain insufficiently known. We use a natural experiment that occurred as national examinations in The Netherlands took place before and after lockdown to evaluate the impact of school closures on students’ learning. The Netherlands is interesting as a “best-case” scenario, with a short lockdown, equitable school funding, and world-leading rates of broadband access. Despite favorable conditions, we find that students made little or no progress while learning from home. Learning loss was most pronounced among students from disadvantaged homes.\n          , \n            \n              Suspension of face-to-face instruction in schools during the COVID-19 pandemic has led to concerns about consequences for students’ learning. So far, data to study this question have been limited. Here we evaluate the effect of school closures on primary school performance using exceptionally rich data from The Netherlands (\n              n\n              \n                \n                  ≈\n                \n              \n              350,000). We use the fact that national examinations took place before and after lockdown and compare progress during this period to the same period in the 3 previous years. The Netherlands underwent only a relatively short lockdown (8 wk) and features an equitable system of school funding and the world’s highest rate of broadband access. Still, our results reveal a learning loss of about 3 percentile points or 0.08 standard deviations. The effect is equivalent to one-fifth of a school year, the same period that schools remained closed. Losses are up to 60% larger among students from less-educated homes, confirming worries about the uneven toll of the pandemic on children and families. Investigating mechanisms, we find that most of the effect reflects the cumulative impact of knowledge learned rather than transitory influences on the day of testing. Results remain robust when balancing on the estimated propensity of treatment and using maximum-entropy weights or with fixed-effects specifications that compare students within the same school and family. The findings imply that students made little or no progress while learning from home and suggest losses even larger in countries with weaker infrastructure or longer school closures.","container-title":"Proceedings of the National Academy of Sciences","DOI":"https://doi.org/10.1073/pnas.2022376118","ISSN":"0027-8424, 1091-6490","issue":"17","journalAbbreviation":"Proc. Natl. Acad. Sci. U.S.A.","language":"en","page":"e2022376118","source":"DOI.org (Crossref)","title":"Learning loss due to school closures during the COVID-19 pandemic","volume":"118","author":[{"family":"Engzell","given":"Per"},{"family":"Frey","given":"Arun"},{"family":"Verhagen","given":"Mark D."}],"issued":{"date-parts":[["2021",4,27]]}},"label":"page","suppress-author":true}],"schema":"https://github.com/citation-style-language/schema/raw/master/csl-citation.json"} </w:instrText>
      </w:r>
      <w:r w:rsidR="00597E91">
        <w:rPr>
          <w:rFonts w:cs="Calibri"/>
        </w:rPr>
        <w:fldChar w:fldCharType="separate"/>
      </w:r>
      <w:r w:rsidRPr="00597E91" w:rsidR="00597E91">
        <w:rPr>
          <w:rFonts w:cs="Calibri"/>
        </w:rPr>
        <w:t>(2021)</w:t>
      </w:r>
      <w:r w:rsidR="00597E91">
        <w:rPr>
          <w:rFonts w:cs="Calibri"/>
        </w:rPr>
        <w:fldChar w:fldCharType="end"/>
      </w:r>
      <w:r w:rsidR="00061DCA">
        <w:rPr>
          <w:rFonts w:cs="Calibri"/>
        </w:rPr>
        <w:t xml:space="preserve"> who </w:t>
      </w:r>
      <w:r w:rsidR="00BD1164">
        <w:rPr>
          <w:rFonts w:cs="Calibri"/>
        </w:rPr>
        <w:t xml:space="preserve">constructed a variable to assess prior achievement </w:t>
      </w:r>
      <w:r w:rsidRPr="00836BD9" w:rsidR="00836BD9">
        <w:rPr>
          <w:rFonts w:asciiTheme="majorHAnsi" w:hAnsiTheme="majorHAnsi" w:cstheme="majorHAnsi"/>
        </w:rPr>
        <w:t>from all test results in the previous year.</w:t>
      </w:r>
      <w:r w:rsidR="00BD1164">
        <w:rPr>
          <w:rFonts w:asciiTheme="majorHAnsi" w:hAnsiTheme="majorHAnsi" w:cstheme="majorHAnsi"/>
        </w:rPr>
        <w:t xml:space="preserve"> </w:t>
      </w:r>
      <w:proofErr w:type="spellStart"/>
      <w:r w:rsidR="00BD1164">
        <w:rPr>
          <w:rFonts w:asciiTheme="majorHAnsi" w:hAnsiTheme="majorHAnsi" w:cstheme="majorHAnsi"/>
        </w:rPr>
        <w:t>Engzell</w:t>
      </w:r>
      <w:proofErr w:type="spellEnd"/>
      <w:r w:rsidR="00BD1164">
        <w:rPr>
          <w:rFonts w:asciiTheme="majorHAnsi" w:hAnsiTheme="majorHAnsi" w:cstheme="majorHAnsi"/>
        </w:rPr>
        <w:t xml:space="preserve"> et al. </w:t>
      </w:r>
      <w:r w:rsidRPr="00836BD9" w:rsidR="00836BD9">
        <w:rPr>
          <w:rFonts w:asciiTheme="majorHAnsi" w:hAnsiTheme="majorHAnsi" w:cstheme="majorHAnsi"/>
        </w:rPr>
        <w:t>create</w:t>
      </w:r>
      <w:r w:rsidR="00BD1164">
        <w:rPr>
          <w:rFonts w:asciiTheme="majorHAnsi" w:hAnsiTheme="majorHAnsi" w:cstheme="majorHAnsi"/>
        </w:rPr>
        <w:t>d</w:t>
      </w:r>
      <w:r w:rsidRPr="00836BD9" w:rsidR="00836BD9">
        <w:rPr>
          <w:rFonts w:asciiTheme="majorHAnsi" w:hAnsiTheme="majorHAnsi" w:cstheme="majorHAnsi"/>
        </w:rPr>
        <w:t xml:space="preserve"> a composite score and </w:t>
      </w:r>
      <w:r w:rsidR="00597E91">
        <w:rPr>
          <w:rFonts w:asciiTheme="majorHAnsi" w:hAnsiTheme="majorHAnsi" w:cstheme="majorHAnsi"/>
        </w:rPr>
        <w:t xml:space="preserve">split </w:t>
      </w:r>
      <w:r w:rsidRPr="00836BD9" w:rsidR="00836BD9">
        <w:rPr>
          <w:rFonts w:asciiTheme="majorHAnsi" w:hAnsiTheme="majorHAnsi" w:cstheme="majorHAnsi"/>
        </w:rPr>
        <w:t xml:space="preserve">this into </w:t>
      </w:r>
      <w:r w:rsidR="00BD1164">
        <w:rPr>
          <w:rFonts w:asciiTheme="majorHAnsi" w:hAnsiTheme="majorHAnsi" w:cstheme="majorHAnsi"/>
        </w:rPr>
        <w:t>low</w:t>
      </w:r>
      <w:r w:rsidRPr="00836BD9" w:rsidR="00836BD9">
        <w:rPr>
          <w:rFonts w:asciiTheme="majorHAnsi" w:hAnsiTheme="majorHAnsi" w:cstheme="majorHAnsi"/>
        </w:rPr>
        <w:t xml:space="preserve">, middle, and </w:t>
      </w:r>
      <w:r w:rsidR="00BD1164">
        <w:rPr>
          <w:rFonts w:asciiTheme="majorHAnsi" w:hAnsiTheme="majorHAnsi" w:cstheme="majorHAnsi"/>
        </w:rPr>
        <w:t>high achievers.</w:t>
      </w:r>
      <w:r w:rsidR="00AE3DB4">
        <w:rPr>
          <w:rFonts w:asciiTheme="majorHAnsi" w:hAnsiTheme="majorHAnsi" w:cstheme="majorHAnsi"/>
        </w:rPr>
        <w:t xml:space="preserve"> In our study, </w:t>
      </w:r>
      <w:r w:rsidR="000C51B7">
        <w:rPr>
          <w:rFonts w:asciiTheme="majorHAnsi" w:hAnsiTheme="majorHAnsi" w:cstheme="majorHAnsi"/>
        </w:rPr>
        <w:t xml:space="preserve">as an additional approach, </w:t>
      </w:r>
      <w:r w:rsidR="00AE3DB4">
        <w:rPr>
          <w:rFonts w:asciiTheme="majorHAnsi" w:hAnsiTheme="majorHAnsi" w:cstheme="majorHAnsi"/>
        </w:rPr>
        <w:t xml:space="preserve">we will use the national exam grades in Year 8 to operationalize </w:t>
      </w:r>
      <w:r w:rsidR="000C51B7">
        <w:rPr>
          <w:rFonts w:asciiTheme="majorHAnsi" w:hAnsiTheme="majorHAnsi" w:cstheme="majorHAnsi"/>
        </w:rPr>
        <w:t>low and high achievers.</w:t>
      </w:r>
    </w:p>
    <w:p w:rsidRPr="0019410D" w:rsidR="00E37FEF" w:rsidP="727C5718" w:rsidRDefault="007B349C" w14:paraId="4D85124F" w14:textId="614F42ED">
      <w:pPr>
        <w:pStyle w:val="Heading2"/>
        <w:rPr>
          <w:szCs w:val="24"/>
        </w:rPr>
      </w:pPr>
      <w:r>
        <w:t xml:space="preserve">Exploratory </w:t>
      </w:r>
      <w:r w:rsidR="727C5718">
        <w:t>Analysis</w:t>
      </w:r>
    </w:p>
    <w:p w:rsidR="007F2320" w:rsidRDefault="007B349C" w14:paraId="6A96E175" w14:textId="1362CC91">
      <w:pPr>
        <w:rPr>
          <w:rFonts w:asciiTheme="majorHAnsi" w:hAnsiTheme="majorHAnsi" w:cstheme="majorHAnsi"/>
        </w:rPr>
      </w:pPr>
      <w:r w:rsidRPr="0019410D">
        <w:rPr>
          <w:rFonts w:asciiTheme="majorHAnsi" w:hAnsiTheme="majorHAnsi" w:cstheme="majorHAnsi"/>
        </w:rPr>
        <w:t xml:space="preserve">In principle, we will conduct further exploratory analyses if we can theoretically derive them in a plausible way. For instance, we may also test curvilinear associations (i.e., quadratic models) to examine whether there is an optimal duration of school closures for student achievement. In the manuscript, all </w:t>
      </w:r>
      <w:r w:rsidR="00631555">
        <w:rPr>
          <w:rFonts w:asciiTheme="majorHAnsi" w:hAnsiTheme="majorHAnsi" w:cstheme="majorHAnsi"/>
        </w:rPr>
        <w:t xml:space="preserve">such </w:t>
      </w:r>
      <w:r w:rsidRPr="0019410D">
        <w:rPr>
          <w:rFonts w:asciiTheme="majorHAnsi" w:hAnsiTheme="majorHAnsi" w:cstheme="majorHAnsi"/>
        </w:rPr>
        <w:t>further analyses</w:t>
      </w:r>
      <w:r w:rsidR="00ED79EB">
        <w:rPr>
          <w:rFonts w:asciiTheme="majorHAnsi" w:hAnsiTheme="majorHAnsi" w:cstheme="majorHAnsi"/>
        </w:rPr>
        <w:t>—</w:t>
      </w:r>
      <w:r w:rsidR="00ED79EB">
        <w:t xml:space="preserve">if </w:t>
      </w:r>
      <w:r w:rsidRPr="00ED79EB" w:rsidR="00ED79EB">
        <w:rPr>
          <w:rFonts w:asciiTheme="majorHAnsi" w:hAnsiTheme="majorHAnsi" w:cstheme="majorHAnsi"/>
        </w:rPr>
        <w:t>they are carried out</w:t>
      </w:r>
      <w:r w:rsidR="00ED79EB">
        <w:rPr>
          <w:rFonts w:asciiTheme="majorHAnsi" w:hAnsiTheme="majorHAnsi" w:cstheme="majorHAnsi"/>
        </w:rPr>
        <w:t xml:space="preserve">—will </w:t>
      </w:r>
      <w:r w:rsidRPr="0019410D">
        <w:rPr>
          <w:rFonts w:asciiTheme="majorHAnsi" w:hAnsiTheme="majorHAnsi" w:cstheme="majorHAnsi"/>
        </w:rPr>
        <w:t>be explicitly marked as exploratory analyses.</w:t>
      </w:r>
    </w:p>
    <w:p w:rsidRPr="005B0479" w:rsidR="00D120CA" w:rsidP="006D294A" w:rsidRDefault="00D92C14" w14:paraId="3CFFCB5A" w14:textId="429437F2">
      <w:pPr>
        <w:rPr>
          <w:rFonts w:cs="Calibri"/>
        </w:rPr>
      </w:pPr>
      <w:r w:rsidRPr="00D92C14">
        <w:rPr>
          <w:rFonts w:asciiTheme="majorHAnsi" w:hAnsiTheme="majorHAnsi" w:cstheme="majorHAnsi"/>
        </w:rPr>
        <w:t>The most important exploratory analyses relate to the analyses on period 2.</w:t>
      </w:r>
      <w:r w:rsidR="00BD7ABB">
        <w:rPr>
          <w:rFonts w:asciiTheme="majorHAnsi" w:hAnsiTheme="majorHAnsi" w:cstheme="majorHAnsi"/>
        </w:rPr>
        <w:t xml:space="preserve"> </w:t>
      </w:r>
      <w:r w:rsidRPr="00BD7ABB" w:rsidR="00BD7ABB">
        <w:rPr>
          <w:rFonts w:asciiTheme="majorHAnsi" w:hAnsiTheme="majorHAnsi" w:cstheme="majorHAnsi"/>
        </w:rPr>
        <w:t>Analogous to period 1, we will calculate the difference in Year 8 and Year 9 student performance on the national exams</w:t>
      </w:r>
      <w:r w:rsidR="00971D10">
        <w:rPr>
          <w:rFonts w:cs="Calibri" w:eastAsiaTheme="minorEastAsia"/>
        </w:rPr>
        <w:t>:</w:t>
      </w:r>
      <w:r w:rsidRPr="0005374A" w:rsidR="00971D10">
        <w:rPr>
          <w:rFonts w:cs="Calibri" w:eastAsiaTheme="minorEastAsia"/>
        </w:rPr>
        <w:t xml:space="preserve"> </w:t>
      </w:r>
      <m:oMath>
        <m:r>
          <m:rPr>
            <m:sty m:val="p"/>
          </m:rPr>
          <w:rPr>
            <w:rFonts w:ascii="Cambria Math" w:hAnsi="Cambria Math" w:cs="Calibri"/>
          </w:rPr>
          <m:t>Δ</m:t>
        </m:r>
        <m:sSubSup>
          <m:sSubSupPr>
            <m:ctrlPr>
              <w:rPr>
                <w:rFonts w:ascii="Cambria Math" w:hAnsi="Cambria Math" w:cs="Calibri"/>
                <w:i/>
              </w:rPr>
            </m:ctrlPr>
          </m:sSubSupPr>
          <m:e>
            <m:r>
              <w:rPr>
                <w:rFonts w:ascii="Cambria Math" w:hAnsi="Cambria Math" w:cs="Calibri"/>
              </w:rPr>
              <m:t>y</m:t>
            </m:r>
          </m:e>
          <m:sub>
            <m:r>
              <w:rPr>
                <w:rFonts w:ascii="Cambria Math" w:hAnsi="Cambria Math" w:cs="Calibri"/>
              </w:rPr>
              <m:t>i</m:t>
            </m:r>
          </m:sub>
          <m:sup>
            <m:r>
              <w:rPr>
                <w:rFonts w:ascii="Cambria Math" w:hAnsi="Cambria Math" w:cs="Calibri"/>
                <w:lang w:val="en-US"/>
              </w:rPr>
              <m:t>2021-2020</m:t>
            </m:r>
          </m:sup>
        </m:sSubSup>
      </m:oMath>
      <w:r w:rsidRPr="0005374A" w:rsidR="00971D10">
        <w:rPr>
          <w:rFonts w:cs="Calibri" w:eastAsiaTheme="minorEastAsia"/>
        </w:rPr>
        <w:t xml:space="preserve"> (difference score regarding 2</w:t>
      </w:r>
      <w:r w:rsidRPr="0005374A" w:rsidR="00971D10">
        <w:rPr>
          <w:rFonts w:cs="Calibri" w:eastAsiaTheme="minorEastAsia"/>
          <w:vertAlign w:val="superscript"/>
        </w:rPr>
        <w:t>nd</w:t>
      </w:r>
      <w:r w:rsidRPr="0005374A" w:rsidR="00971D10">
        <w:rPr>
          <w:rFonts w:cs="Calibri" w:eastAsiaTheme="minorEastAsia"/>
        </w:rPr>
        <w:t xml:space="preserve"> school closures in 2021).</w:t>
      </w:r>
      <w:r w:rsidR="00274056">
        <w:rPr>
          <w:rFonts w:cs="Calibri" w:eastAsiaTheme="minorEastAsia"/>
        </w:rPr>
        <w:t xml:space="preserve"> </w:t>
      </w:r>
      <w:r w:rsidRPr="00274056" w:rsidR="00274056">
        <w:rPr>
          <w:rFonts w:cs="Calibri" w:eastAsiaTheme="minorEastAsia"/>
        </w:rPr>
        <w:t xml:space="preserve">We will explore how </w:t>
      </w:r>
      <w:r w:rsidRPr="00274056" w:rsidR="0038773E">
        <w:rPr>
          <w:rFonts w:cs="Calibri" w:eastAsiaTheme="minorEastAsia"/>
        </w:rPr>
        <w:t>period</w:t>
      </w:r>
      <w:r w:rsidRPr="00274056" w:rsidR="00274056">
        <w:rPr>
          <w:rFonts w:cs="Calibri" w:eastAsiaTheme="minorEastAsia"/>
        </w:rPr>
        <w:t xml:space="preserve"> </w:t>
      </w:r>
      <w:r w:rsidR="006D6E4F">
        <w:rPr>
          <w:rFonts w:cs="Calibri" w:eastAsiaTheme="minorEastAsia"/>
        </w:rPr>
        <w:t>2</w:t>
      </w:r>
      <w:r w:rsidRPr="00274056" w:rsidR="00274056">
        <w:rPr>
          <w:rFonts w:cs="Calibri" w:eastAsiaTheme="minorEastAsia"/>
        </w:rPr>
        <w:t xml:space="preserve"> relates to the other periods prior to COVID-19 school closures and to period 1 in particular. To do so, we will use the same methodological approaches (i.e., </w:t>
      </w:r>
      <w:proofErr w:type="spellStart"/>
      <w:r w:rsidRPr="00274056" w:rsidR="00274056">
        <w:rPr>
          <w:rFonts w:cs="Calibri" w:eastAsiaTheme="minorEastAsia"/>
        </w:rPr>
        <w:t>DiD</w:t>
      </w:r>
      <w:proofErr w:type="spellEnd"/>
      <w:r w:rsidRPr="00274056" w:rsidR="00274056">
        <w:rPr>
          <w:rFonts w:cs="Calibri" w:eastAsiaTheme="minorEastAsia"/>
        </w:rPr>
        <w:t>).</w:t>
      </w:r>
      <w:r w:rsidR="006D294A">
        <w:rPr>
          <w:rFonts w:cs="Calibri" w:eastAsiaTheme="minorEastAsia"/>
        </w:rPr>
        <w:t xml:space="preserve"> </w:t>
      </w:r>
      <w:r w:rsidRPr="006D294A" w:rsidR="006D294A">
        <w:rPr>
          <w:rFonts w:cs="Calibri" w:eastAsiaTheme="minorEastAsia"/>
        </w:rPr>
        <w:t>In contrast to period 1, there are hardly any robust findings on the long-term effects of school closures on student achievement, making it difficult to estimate the expected effect sizes.</w:t>
      </w:r>
      <w:r w:rsidR="006D294A">
        <w:rPr>
          <w:rFonts w:cs="Calibri" w:eastAsiaTheme="minorEastAsia"/>
        </w:rPr>
        <w:t xml:space="preserve"> </w:t>
      </w:r>
      <w:r w:rsidRPr="00655E44" w:rsidR="00011D44">
        <w:t>On the one hand, a cumulative nature of learning can be assumed</w:t>
      </w:r>
      <w:r w:rsidR="00011D44">
        <w:t xml:space="preserve"> </w:t>
      </w:r>
      <w:r w:rsidR="00011D44">
        <w:fldChar w:fldCharType="begin"/>
      </w:r>
      <w:r w:rsidR="00011D44">
        <w:instrText xml:space="preserve"> ADDIN ZOTERO_ITEM CSL_CITATION {"citationID":"65al3T7m","properties":{"formattedCitation":"(Hammerstein et al., 2021; see also Shuell, 1986)","plainCitation":"(Hammerstein et al., 2021; see also Shuell, 1986)","noteIndex":0},"citationItems":[{"id":93508,"uris":["http://zotero.org/groups/4652725/items/AXDCBBI4"],"itemData":{"id":93508,"type":"article-journal","abstract":"The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id":129954,"uris":["http://zotero.org/groups/4652725/items/XF83CXWJ"],"itemData":{"id":129954,"type":"article-journal","abstract":"Although cognitive psychology currently represents the mainstream of psychological and educational thinking, it is only recently that much concern has been shown for learning as such — that is, concern for the factors and/or variables that influence changes in human performance, knowledge structures, and/or conceptions. This article examines current thinking about learning within the framework of cognitive psychology and how a new, cognitive conception of learning can guide future research on both learning and instruction. Similarities and, differences between behavioral and cognitive conceptions of learning are discussed, along with issues such as the active (rather than passive) nature of learning, the concern for understanding (i.e., comprehension), the role of prior knowledge, the cumulative nature of most forms of human learning, and the role played by cognitive analyses of performance. Several cognitive theories of learning are presented as examples of how cognitive psychology has influenced research on learning.","container-title":"Review of Educational Research","DOI":"10/bz957v","ISSN":"0034-6543, 1935-1046","issue":"4","journalAbbreviation":"Review of Educational Research","language":"en","note":"438 citations (Crossref) [2022-07-18]","page":"411-436","source":"DOI.org (Crossref)","title":"Cognitive conceptions of learning","volume":"56","author":[{"family":"Shuell","given":"Thomas J."}],"issued":{"date-parts":[["1986",12]]}},"label":"page","prefix":"see also"}],"schema":"https://github.com/citation-style-language/schema/raw/master/csl-citation.json"} </w:instrText>
      </w:r>
      <w:r w:rsidR="00011D44">
        <w:fldChar w:fldCharType="separate"/>
      </w:r>
      <w:r w:rsidRPr="00294C10" w:rsidR="00011D44">
        <w:rPr>
          <w:rFonts w:cs="Calibri"/>
        </w:rPr>
        <w:t>(Hammerstein et al., 2021; see also Shuell, 1986)</w:t>
      </w:r>
      <w:r w:rsidR="00011D44">
        <w:fldChar w:fldCharType="end"/>
      </w:r>
      <w:r w:rsidRPr="00655E44" w:rsidR="00011D44">
        <w:t>, which is why potential learning losses could become greater in the long run.</w:t>
      </w:r>
      <w:r w:rsidRPr="0087563F" w:rsidR="00011D44">
        <w:t xml:space="preserve"> </w:t>
      </w:r>
      <w:r w:rsidR="00011D44">
        <w:t xml:space="preserve">On the other hand, it can be assumed that measures (e.g., government-initiated training programs) were introduced after the first school closures. In addition, it can be </w:t>
      </w:r>
      <w:r w:rsidRPr="005B0479" w:rsidR="00011D44">
        <w:rPr>
          <w:rFonts w:cs="Calibri"/>
        </w:rPr>
        <w:t>assumed that all stakeholders have become familiar with distance learning (i.e., students and parents may know better how to learn at home in the case of later school closures than in the case of the first school closures).</w:t>
      </w:r>
    </w:p>
    <w:p w:rsidRPr="005B0479" w:rsidR="00D120CA" w:rsidP="00D120CA" w:rsidRDefault="00BA6843" w14:paraId="33B3CDF4" w14:textId="188BF54C">
      <w:pPr>
        <w:rPr>
          <w:rFonts w:cs="Calibri"/>
        </w:rPr>
      </w:pPr>
      <w:r w:rsidRPr="005B0479">
        <w:rPr>
          <w:rFonts w:cs="Calibri"/>
        </w:rPr>
        <w:t xml:space="preserve">As recent research indicate that at least learning deficit early in the pandemic persist over time </w:t>
      </w:r>
      <w:r w:rsidRPr="005B0479">
        <w:rPr>
          <w:rFonts w:cs="Calibri"/>
        </w:rPr>
        <w:fldChar w:fldCharType="begin"/>
      </w:r>
      <w:r w:rsidRPr="005B0479">
        <w:rPr>
          <w:rFonts w:cs="Calibri"/>
        </w:rPr>
        <w:instrText xml:space="preserve"> ADDIN ZOTERO_ITEM CSL_CITATION {"citationID":"i6YXscey","properties":{"formattedCitation":"(Betth\\uc0\\u228{}user et al., 2022)","plainCitation":"(Betthäuser et al., 2022)","noteIndex":0},"citationItems":[{"id":129924,"uris":["http://zotero.org/groups/4652725/items/XWCL23UY"],"itemData":{"id":129924,"type":"report","abstract":"How has the COVID-19 pandemic affected learning progress among school-age children? Two years after the onset of the pandemic, a growing number of studies have addressed this question, but findings vary depending on context. We conduct a pre-registered systematic review, quality appraisal and meta-analysis of 34 studies across 12 countries to assess the magnitude of the effect of the pandemic on learning and the role of different factors in moderating this effect. We find a significant overall learning deficit early in the pandemic (Cohen’s d = -0.17, 95 c.i. [-0.22, -0.13]), which persists over time. Forgone learning was particularly large among children from low socio-economic backgrounds and in contexts with high excess mortality, longer school closures, and less-developed digital learning infrastructures. Future research should assess the effects of the COVID-19 pandemic in low- and middle-income countries, as existing studies mainly focus on high-income countries.","genre":"preprint","language":"en","note":"DOI: 10.31235/osf.io/g2wuy","publisher":"SocArXiv","source":"DOI.org (Crossref)","title":"A systematic review and meta-analysis of the impact of the COVID-19 pandemic on learning","URL":"https://osf.io/g2wuy","author":[{"family":"Betthäuser","given":"Bastian Andreas"},{"family":"Bach-Mortensen","given":"Anders"},{"family":"Engzell","given":"Per"}],"accessed":{"date-parts":[["2022",5,30]]},"issued":{"date-parts":[["2022",4,20]]}}}],"schema":"https://github.com/citation-style-language/schema/raw/master/csl-citation.json"} </w:instrText>
      </w:r>
      <w:r w:rsidRPr="005B0479">
        <w:rPr>
          <w:rFonts w:cs="Calibri"/>
        </w:rPr>
        <w:fldChar w:fldCharType="separate"/>
      </w:r>
      <w:r w:rsidRPr="005B0479">
        <w:rPr>
          <w:rFonts w:cs="Calibri"/>
        </w:rPr>
        <w:t>(Betthäuser et al., 2022)</w:t>
      </w:r>
      <w:r w:rsidRPr="005B0479">
        <w:rPr>
          <w:rFonts w:cs="Calibri"/>
        </w:rPr>
        <w:fldChar w:fldCharType="end"/>
      </w:r>
      <w:r w:rsidRPr="005B0479">
        <w:rPr>
          <w:rFonts w:cs="Calibri"/>
        </w:rPr>
        <w:t xml:space="preserve"> and g</w:t>
      </w:r>
      <w:r w:rsidRPr="005B0479" w:rsidR="00D120CA">
        <w:rPr>
          <w:rFonts w:cs="Calibri"/>
        </w:rPr>
        <w:t xml:space="preserve">uided by an average learning gain within a school year of </w:t>
      </w:r>
      <m:oMath>
        <m:r>
          <w:rPr>
            <w:rFonts w:ascii="Cambria Math" w:hAnsi="Cambria Math" w:cs="Calibri"/>
          </w:rPr>
          <m:t>d=+0.20</m:t>
        </m:r>
      </m:oMath>
      <w:r w:rsidRPr="005B0479" w:rsidR="00D120CA">
        <w:rPr>
          <w:rFonts w:cs="Calibri"/>
          <w:i/>
        </w:rPr>
        <w:t xml:space="preserve"> </w:t>
      </w:r>
      <w:r w:rsidRPr="005B0479" w:rsidR="00D120CA">
        <w:rPr>
          <w:rFonts w:cs="Calibri"/>
        </w:rPr>
        <w:t xml:space="preserve">on average as a lower bound, </w:t>
      </w:r>
      <w:r w:rsidRPr="005B0479">
        <w:rPr>
          <w:rFonts w:cs="Calibri"/>
        </w:rPr>
        <w:t xml:space="preserve">assume effect sizes of approximately </w:t>
      </w:r>
      <m:oMath>
        <m:r>
          <w:rPr>
            <w:rFonts w:ascii="Cambria Math" w:hAnsi="Cambria Math" w:cs="Calibri"/>
          </w:rPr>
          <m:t>d=-</m:t>
        </m:r>
        <m:f>
          <m:fPr>
            <m:ctrlPr>
              <w:rPr>
                <w:rFonts w:ascii="Cambria Math" w:hAnsi="Cambria Math" w:cs="Calibri"/>
                <w:i/>
              </w:rPr>
            </m:ctrlPr>
          </m:fPr>
          <m:num>
            <m:r>
              <w:rPr>
                <w:rFonts w:ascii="Cambria Math" w:hAnsi="Cambria Math" w:cs="Calibri"/>
              </w:rPr>
              <m:t>0.1</m:t>
            </m:r>
          </m:num>
          <m:den>
            <m:r>
              <w:rPr>
                <w:rFonts w:ascii="Cambria Math" w:hAnsi="Cambria Math" w:cs="Calibri"/>
              </w:rPr>
              <m:t>52</m:t>
            </m:r>
          </m:den>
        </m:f>
        <m:r>
          <w:rPr>
            <w:rFonts w:ascii="Cambria Math" w:hAnsi="Cambria Math" w:cs="Calibri"/>
          </w:rPr>
          <m:t>=-0.0019 SD</m:t>
        </m:r>
      </m:oMath>
      <w:r w:rsidRPr="005B0479">
        <w:rPr>
          <w:rFonts w:cs="Calibri"/>
        </w:rPr>
        <w:t>per week for period 2.</w:t>
      </w:r>
    </w:p>
    <w:p w:rsidRPr="001803CC" w:rsidR="00C15C02" w:rsidP="00C15C02" w:rsidRDefault="00B91A4D" w14:paraId="2AA29376" w14:textId="5851A3BA">
      <w:r w:rsidRPr="001803CC">
        <w:rPr>
          <w:rFonts w:asciiTheme="majorHAnsi" w:hAnsiTheme="majorHAnsi" w:cstheme="majorHAnsi"/>
        </w:rPr>
        <w:t xml:space="preserve">A second important exploratory approach will be the comparison between subjects. </w:t>
      </w:r>
      <w:r w:rsidRPr="001803CC" w:rsidR="00C15C02">
        <w:rPr>
          <w:rFonts w:asciiTheme="majorHAnsi" w:hAnsiTheme="majorHAnsi" w:cstheme="majorHAnsi"/>
        </w:rPr>
        <w:t>Previous studies on the effects of school closures on student achievement have not identified (or at least little) significant differences between reading and mathematics.</w:t>
      </w:r>
      <w:r w:rsidRPr="001803CC" w:rsidR="00011D44">
        <w:rPr>
          <w:rFonts w:cs="Calibri"/>
        </w:rPr>
        <w:t xml:space="preserve"> </w:t>
      </w:r>
      <w:r w:rsidRPr="001803CC" w:rsidR="00DC0FCF">
        <w:rPr>
          <w:rFonts w:cs="Calibri"/>
        </w:rPr>
        <w:t>Thus, we</w:t>
      </w:r>
      <w:r w:rsidRPr="001803CC" w:rsidR="00DC0FCF">
        <w:t xml:space="preserve"> do not expect to see differences in between reading and mathematics.</w:t>
      </w:r>
      <w:r w:rsidRPr="001803CC" w:rsidR="00C15C02">
        <w:t xml:space="preserve"> However, i</w:t>
      </w:r>
      <w:r w:rsidRPr="001803CC" w:rsidR="00C15C02">
        <w:rPr>
          <w:rFonts w:asciiTheme="majorHAnsi" w:hAnsiTheme="majorHAnsi" w:cstheme="majorHAnsi"/>
        </w:rPr>
        <w:t>n our study, basic skills such as reading and numeracy are tested in Year 8 and Year 9 using identical tests. Reading and numeracy are skills that should have already stabilized in Year 8. If we do see differences in effects between subjects, we would expect them to be larger in mathematics than in reading because numeracy is a skill that requires more frequent training.</w:t>
      </w:r>
    </w:p>
    <w:p w:rsidRPr="00A519F4" w:rsidR="00011D44" w:rsidP="00D81455" w:rsidRDefault="007852C3" w14:paraId="1D8E13E5" w14:textId="29C6A479">
      <w:pPr>
        <w:spacing w:before="200" w:after="200"/>
        <w:rPr>
          <w:rFonts w:asciiTheme="majorHAnsi" w:hAnsiTheme="majorHAnsi" w:cstheme="majorHAnsi"/>
          <w:lang w:val="en-US"/>
        </w:rPr>
      </w:pPr>
      <w:r>
        <w:rPr>
          <w:rFonts w:cs="Calibri"/>
        </w:rPr>
        <w:t xml:space="preserve">A third important exploratory approach </w:t>
      </w:r>
      <w:r w:rsidRPr="007E56F5" w:rsidR="007E56F5">
        <w:rPr>
          <w:rFonts w:cs="Calibri"/>
        </w:rPr>
        <w:t>is the inclusion of additional variables in the analyses.</w:t>
      </w:r>
      <w:r w:rsidR="006E3EF6">
        <w:rPr>
          <w:rFonts w:cs="Calibri"/>
        </w:rPr>
        <w:t xml:space="preserve"> That is, w</w:t>
      </w:r>
      <w:r w:rsidRPr="00E51768" w:rsidR="006E3EF6">
        <w:rPr>
          <w:rFonts w:cs="Calibri"/>
        </w:rPr>
        <w:t>e aim to map COVID-19 school closures and the socio-economic status (SES) of the students as comprehensively as possible. That is, we will use the duration of school closures (nr. 12 in Table 1) as our main independent variable and after-tax income (i.e., tax free salary) per consumption unit (nr. 14 in Table 1) as our main moderator representing student’s SES. However, to gain more detailed insights, we will look at different variables that are suitable to measure school closures (nr. 13 in Table 1) that can plausibly be assumed to be related to student achievement. Furthermore, we will use different variables to capture family background that may have been particularly significant for learning at home during school closures (</w:t>
      </w:r>
      <w:r w:rsidRPr="0028460D" w:rsidR="006E3EF6">
        <w:rPr>
          <w:rFonts w:cs="Calibri"/>
        </w:rPr>
        <w:t>e.g., floor space per person in the household, working hours of parents, number of siblings; nr. 16 in Table 1).</w:t>
      </w:r>
      <w:r w:rsidRPr="0028460D" w:rsidR="0073217B">
        <w:rPr>
          <w:rFonts w:cs="Calibri"/>
        </w:rPr>
        <w:t xml:space="preserve"> Therefore, t</w:t>
      </w:r>
      <w:r w:rsidRPr="0028460D" w:rsidR="007E56F5">
        <w:rPr>
          <w:rFonts w:asciiTheme="majorHAnsi" w:hAnsiTheme="majorHAnsi" w:cstheme="majorHAnsi"/>
        </w:rPr>
        <w:t xml:space="preserve">o gain more insight into students' family situation and household, as well as the circumstances of learning at home, and thus identify significant factors for student achievement, we will explore additional individual-level </w:t>
      </w:r>
      <w:r w:rsidRPr="0028460D" w:rsidR="0073217B">
        <w:rPr>
          <w:rFonts w:asciiTheme="majorHAnsi" w:hAnsiTheme="majorHAnsi" w:cstheme="majorHAnsi"/>
        </w:rPr>
        <w:t>(e.g., immigrant status</w:t>
      </w:r>
      <w:r w:rsidR="0028460D">
        <w:rPr>
          <w:rFonts w:asciiTheme="majorHAnsi" w:hAnsiTheme="majorHAnsi" w:cstheme="majorHAnsi"/>
        </w:rPr>
        <w:t xml:space="preserve">, </w:t>
      </w:r>
      <w:r w:rsidRPr="0028460D" w:rsidR="0028460D">
        <w:rPr>
          <w:rFonts w:asciiTheme="majorHAnsi" w:hAnsiTheme="majorHAnsi" w:cstheme="majorHAnsi"/>
        </w:rPr>
        <w:t>COVID-19 infection, number of siblings</w:t>
      </w:r>
      <w:r w:rsidR="0028460D">
        <w:rPr>
          <w:rFonts w:asciiTheme="majorHAnsi" w:hAnsiTheme="majorHAnsi" w:cstheme="majorHAnsi"/>
        </w:rPr>
        <w:t>; see Table 1</w:t>
      </w:r>
      <w:r w:rsidRPr="0028460D" w:rsidR="0073217B">
        <w:rPr>
          <w:rFonts w:asciiTheme="majorHAnsi" w:hAnsiTheme="majorHAnsi" w:cstheme="majorHAnsi"/>
        </w:rPr>
        <w:t xml:space="preserve">) </w:t>
      </w:r>
      <w:r w:rsidRPr="0028460D" w:rsidR="007E56F5">
        <w:rPr>
          <w:rFonts w:asciiTheme="majorHAnsi" w:hAnsiTheme="majorHAnsi" w:cstheme="majorHAnsi"/>
        </w:rPr>
        <w:t>and school-level variables (</w:t>
      </w:r>
      <w:r w:rsidRPr="0028460D" w:rsidR="0073217B">
        <w:rPr>
          <w:rFonts w:asciiTheme="majorHAnsi" w:hAnsiTheme="majorHAnsi" w:cstheme="majorHAnsi"/>
        </w:rPr>
        <w:t xml:space="preserve">e.g., school type, proportion of immigrants; </w:t>
      </w:r>
      <w:r w:rsidRPr="0028460D" w:rsidR="007E56F5">
        <w:rPr>
          <w:rFonts w:asciiTheme="majorHAnsi" w:hAnsiTheme="majorHAnsi" w:cstheme="majorHAnsi"/>
        </w:rPr>
        <w:t xml:space="preserve">see Table 1) using this model (Formula 2) as a starting point (see section </w:t>
      </w:r>
      <w:r w:rsidRPr="00476135" w:rsidR="007E56F5">
        <w:rPr>
          <w:rFonts w:asciiTheme="majorHAnsi" w:hAnsiTheme="majorHAnsi" w:cstheme="majorHAnsi"/>
          <w:i/>
          <w:iCs/>
        </w:rPr>
        <w:t>exploratory analyses</w:t>
      </w:r>
      <w:r w:rsidRPr="0028460D" w:rsidR="007E56F5">
        <w:rPr>
          <w:rFonts w:asciiTheme="majorHAnsi" w:hAnsiTheme="majorHAnsi" w:cstheme="majorHAnsi"/>
        </w:rPr>
        <w:t>).</w:t>
      </w:r>
      <w:r w:rsidR="00B70060">
        <w:rPr>
          <w:rFonts w:asciiTheme="majorHAnsi" w:hAnsiTheme="majorHAnsi" w:cstheme="majorHAnsi"/>
        </w:rPr>
        <w:t xml:space="preserve"> </w:t>
      </w:r>
      <w:r w:rsidRPr="00B70060" w:rsidR="00B70060">
        <w:rPr>
          <w:rFonts w:asciiTheme="majorHAnsi" w:hAnsiTheme="majorHAnsi" w:cstheme="majorHAnsi"/>
        </w:rPr>
        <w:t xml:space="preserve">Which variables can be included together in models depends, among other things, on the multicollinearity of the </w:t>
      </w:r>
      <w:r w:rsidRPr="00B70060" w:rsidR="00D81455">
        <w:rPr>
          <w:rFonts w:asciiTheme="majorHAnsi" w:hAnsiTheme="majorHAnsi" w:cstheme="majorHAnsi"/>
        </w:rPr>
        <w:t>variables</w:t>
      </w:r>
      <w:r w:rsidR="00D81455">
        <w:rPr>
          <w:rFonts w:asciiTheme="majorHAnsi" w:hAnsiTheme="majorHAnsi" w:cstheme="majorHAnsi"/>
        </w:rPr>
        <w:t>.</w:t>
      </w:r>
      <w:r w:rsidR="00A519F4">
        <w:rPr>
          <w:rFonts w:asciiTheme="majorHAnsi" w:hAnsiTheme="majorHAnsi" w:cstheme="majorHAnsi"/>
        </w:rPr>
        <w:t xml:space="preserve"> </w:t>
      </w:r>
      <w:r w:rsidRPr="00A519F4" w:rsidR="00A519F4">
        <w:rPr>
          <w:rFonts w:asciiTheme="majorHAnsi" w:hAnsiTheme="majorHAnsi" w:cstheme="majorHAnsi"/>
        </w:rPr>
        <w:t>Basically, we will try to include the variables of a content area (e.g.</w:t>
      </w:r>
      <w:r w:rsidR="00A519F4">
        <w:rPr>
          <w:rFonts w:asciiTheme="majorHAnsi" w:hAnsiTheme="majorHAnsi" w:cstheme="majorHAnsi"/>
        </w:rPr>
        <w:t>,</w:t>
      </w:r>
      <w:r w:rsidRPr="00A519F4" w:rsidR="00A519F4">
        <w:rPr>
          <w:rFonts w:asciiTheme="majorHAnsi" w:hAnsiTheme="majorHAnsi" w:cstheme="majorHAnsi"/>
        </w:rPr>
        <w:t xml:space="preserve"> regarding students SES) together and to include as many variables as possible (i.e.</w:t>
      </w:r>
      <w:r w:rsidR="00A519F4">
        <w:rPr>
          <w:rFonts w:asciiTheme="majorHAnsi" w:hAnsiTheme="majorHAnsi" w:cstheme="majorHAnsi"/>
        </w:rPr>
        <w:t>,</w:t>
      </w:r>
      <w:r w:rsidRPr="00A519F4" w:rsidR="00A519F4">
        <w:rPr>
          <w:rFonts w:asciiTheme="majorHAnsi" w:hAnsiTheme="majorHAnsi" w:cstheme="majorHAnsi"/>
        </w:rPr>
        <w:t xml:space="preserve"> as long as the model converges and no </w:t>
      </w:r>
      <w:r w:rsidRPr="00B70060" w:rsidR="00A519F4">
        <w:rPr>
          <w:rFonts w:asciiTheme="majorHAnsi" w:hAnsiTheme="majorHAnsi" w:cstheme="majorHAnsi"/>
        </w:rPr>
        <w:t>multicollinearity</w:t>
      </w:r>
      <w:r w:rsidRPr="00A519F4" w:rsidR="00A519F4">
        <w:rPr>
          <w:rFonts w:asciiTheme="majorHAnsi" w:hAnsiTheme="majorHAnsi" w:cstheme="majorHAnsi"/>
        </w:rPr>
        <w:t xml:space="preserve"> shows up). If </w:t>
      </w:r>
      <w:r w:rsidRPr="00B70060" w:rsidR="00A519F4">
        <w:rPr>
          <w:rFonts w:asciiTheme="majorHAnsi" w:hAnsiTheme="majorHAnsi" w:cstheme="majorHAnsi"/>
        </w:rPr>
        <w:t>multicollinearity</w:t>
      </w:r>
      <w:r w:rsidRPr="00A519F4" w:rsidR="00A519F4">
        <w:rPr>
          <w:rFonts w:asciiTheme="majorHAnsi" w:hAnsiTheme="majorHAnsi" w:cstheme="majorHAnsi"/>
        </w:rPr>
        <w:t xml:space="preserve"> is shown, we will also include variables separately in several models.</w:t>
      </w:r>
    </w:p>
    <w:p w:rsidR="00450315" w:rsidP="00450315" w:rsidRDefault="00CD17FA" w14:paraId="7DCAADC9" w14:textId="4E4A9AC6">
      <w:pPr>
        <w:rPr>
          <w:rFonts w:asciiTheme="majorHAnsi" w:hAnsiTheme="majorHAnsi" w:cstheme="majorHAnsi"/>
        </w:rPr>
      </w:pPr>
      <w:r>
        <w:rPr>
          <w:rFonts w:asciiTheme="majorHAnsi" w:hAnsiTheme="majorHAnsi" w:cstheme="majorHAnsi"/>
        </w:rPr>
        <w:t>In addition, f</w:t>
      </w:r>
      <w:r w:rsidR="00450315">
        <w:rPr>
          <w:rFonts w:asciiTheme="majorHAnsi" w:hAnsiTheme="majorHAnsi" w:cstheme="majorHAnsi"/>
        </w:rPr>
        <w:t>or instance, t</w:t>
      </w:r>
      <w:r w:rsidRPr="0019410D" w:rsidR="00D026A0">
        <w:rPr>
          <w:rFonts w:asciiTheme="majorHAnsi" w:hAnsiTheme="majorHAnsi" w:cstheme="majorHAnsi"/>
        </w:rPr>
        <w:t xml:space="preserve">eacher assigned grades are available for 2020 and 2021 for more subjects than mathematics, Norwegian, and English. Therefore, we might explore these variables at these two measurement points and also their changes over time before and during COVID-19 for languages (i.e., Norwegian and English; oral and written grades), sciences (i.e., mathematics and natural sciences; written grades), and arts (i.e., social sciences and religion; written grades). </w:t>
      </w:r>
      <w:r w:rsidRPr="0094396B" w:rsidR="00450315">
        <w:rPr>
          <w:rFonts w:asciiTheme="majorHAnsi" w:hAnsiTheme="majorHAnsi" w:cstheme="majorHAnsi"/>
        </w:rPr>
        <w:t xml:space="preserve">In terms of </w:t>
      </w:r>
      <w:r w:rsidRPr="00B80DD3" w:rsidR="00450315">
        <w:rPr>
          <w:rFonts w:cs="Calibri"/>
        </w:rPr>
        <w:t xml:space="preserve">different subjects, we are not aware of any study that analysed such a broad set of subjects. This means that there are only isolated findings on the impact of school closures on student achievement for subjects other than mathematics. The findings on subjects other than mathematics are mixed. For example, van der Velde et al. (2021) found a positive effect of </w:t>
      </w:r>
      <m:oMath>
        <m:r>
          <w:rPr>
            <w:rFonts w:ascii="Cambria Math" w:hAnsi="Cambria Math" w:cs="Calibri"/>
          </w:rPr>
          <m:t>d=+9.25 SD</m:t>
        </m:r>
      </m:oMath>
      <w:r w:rsidRPr="00B80DD3" w:rsidR="00450315">
        <w:rPr>
          <w:rFonts w:cs="Calibri"/>
        </w:rPr>
        <w:t xml:space="preserve"> for French, and Clark et al. (2021) found a general negative effect of </w:t>
      </w:r>
      <m:oMath>
        <m:r>
          <w:rPr>
            <w:rFonts w:ascii="Cambria Math" w:hAnsi="Cambria Math" w:cs="Calibri"/>
          </w:rPr>
          <m:t>d=-0.22 SD</m:t>
        </m:r>
      </m:oMath>
      <w:r w:rsidRPr="00B80DD3" w:rsidR="00450315">
        <w:rPr>
          <w:rFonts w:cs="Calibri"/>
          <w:i/>
        </w:rPr>
        <w:t xml:space="preserve"> </w:t>
      </w:r>
      <w:r w:rsidRPr="00B80DD3" w:rsidR="00450315">
        <w:rPr>
          <w:rFonts w:cs="Calibri"/>
        </w:rPr>
        <w:t xml:space="preserve">across subjects such as mathematics, English, politics, and history </w:t>
      </w:r>
      <w:r w:rsidRPr="00B80DD3" w:rsidR="00450315">
        <w:rPr>
          <w:rFonts w:cs="Calibri"/>
        </w:rPr>
        <w:fldChar w:fldCharType="begin"/>
      </w:r>
      <w:r w:rsidRPr="00B80DD3" w:rsidR="00450315">
        <w:rPr>
          <w:rFonts w:cs="Calibri"/>
        </w:rPr>
        <w:instrText xml:space="preserve"> ADDIN ZOTERO_ITEM CSL_CITATION {"citationID":"U0F9qjwu","properties":{"formattedCitation":"(for an overview see, for instance, Hammerstein et al., 2021)","plainCitation":"(for an overview see, for instance, Hammerstein et al., 2021)","noteIndex":0},"citationItems":[{"id":93508,"uris":["http://zotero.org/groups/4652725/items/AXDCBBI4"],"itemData":{"id":93508,"type":"article-journal","abstract":"The COVID-19 pandemic led to numerous governments deciding to close schools for several weeks in spring 2020. Empirical evidence on the impact of COVID-19-related school closures on academic achievement is only just emerging. The present work aimed to provide a first systematic overview of evidence-based studies on general and differential effects of COVID-19-related school closures in spring 2020 on student achievement in primary and secondary education. Results indicate a negative effect of school closures on student achievement, specifically in younger students and students from families with low socioeconomic status. Moreover, certain measures can be identified that might mitigate these negative effects. The findings are discussed in the context of their possible consequences for national educational policies when facing future school closures.","container-title":"Frontiers in Psychology","DOI":"https://doi.org/10.3389/fpsyg.2021.746289","ISSN":"1664-1078","journalAbbreviation":"Front. Psychol.","page":"746289","source":"DOI.org (Crossref)","title":"Effects of COVID-19-related school closures on student achievement - A systematic review","volume":"12","author":[{"family":"Hammerstein","given":"Svenja"},{"family":"König","given":"Christoph"},{"family":"Dreisörner","given":"Thomas"},{"family":"Frey","given":"Andreas"}],"issued":{"date-parts":[["2021",9,16]]}},"label":"page","prefix":"for an overview see, for instance, "}],"schema":"https://github.com/citation-style-language/schema/raw/master/csl-citation.json"} </w:instrText>
      </w:r>
      <w:r w:rsidRPr="00B80DD3" w:rsidR="00450315">
        <w:rPr>
          <w:rFonts w:cs="Calibri"/>
        </w:rPr>
        <w:fldChar w:fldCharType="separate"/>
      </w:r>
      <w:r w:rsidRPr="00B80DD3" w:rsidR="00450315">
        <w:rPr>
          <w:rFonts w:cs="Calibri"/>
        </w:rPr>
        <w:t>(for an overview see, for instance, Hammerstein et al., 2021)</w:t>
      </w:r>
      <w:r w:rsidRPr="00B80DD3" w:rsidR="00450315">
        <w:rPr>
          <w:rFonts w:cs="Calibri"/>
        </w:rPr>
        <w:fldChar w:fldCharType="end"/>
      </w:r>
      <w:r w:rsidRPr="00B80DD3" w:rsidR="00450315">
        <w:rPr>
          <w:rFonts w:cs="Calibri"/>
        </w:rPr>
        <w:t xml:space="preserve">. As positive effects of school closures have tended to be shown in studies in which a specific online learning methods or online-learning software were relevant </w:t>
      </w:r>
      <w:r w:rsidRPr="00B80DD3" w:rsidR="00450315">
        <w:rPr>
          <w:rFonts w:cs="Calibri"/>
        </w:rPr>
        <w:fldChar w:fldCharType="begin"/>
      </w:r>
      <w:r w:rsidRPr="00B80DD3" w:rsidR="00450315">
        <w:rPr>
          <w:rFonts w:cs="Calibri"/>
        </w:rPr>
        <w:instrText xml:space="preserve"> ADDIN ZOTERO_ITEM CSL_CITATION {"citationID":"iGebc8yf","properties":{"formattedCitation":"(e.g., Clark et al., 2021)","plainCitation":"(e.g., Clark et al., 2021)","noteIndex":0},"citationItems":[{"id":125777,"uris":["http://zotero.org/groups/4652725/items/VGJC784K"],"itemData":{"id":125777,"type":"article-journal","container-title":"China Economic Review","DOI":"https://doi.org/10.1016/j.chieco.2021.101629","ISSN":"1043951X","journalAbbreviation":"China Economic Review","language":"en","page":"101629","source":"DOI.org (Crossref)","title":"Compensating for academic loss: Online learning and student performance during the COVID-19 pandemic","title-short":"Compensating for academic loss","volume":"68","author":[{"family":"Clark","given":"Andrew E."},{"family":"Nong","given":"Huifu"},{"family":"Zhu","given":"Hongjia"},{"family":"Zhu","given":"Rong"}],"issued":{"date-parts":[["2021",8]]}},"label":"page","prefix":"e.g.,"}],"schema":"https://github.com/citation-style-language/schema/raw/master/csl-citation.json"} </w:instrText>
      </w:r>
      <w:r w:rsidRPr="00B80DD3" w:rsidR="00450315">
        <w:rPr>
          <w:rFonts w:cs="Calibri"/>
        </w:rPr>
        <w:fldChar w:fldCharType="separate"/>
      </w:r>
      <w:r w:rsidRPr="00B80DD3" w:rsidR="00450315">
        <w:rPr>
          <w:rFonts w:cs="Calibri"/>
        </w:rPr>
        <w:t>(e.g., Clark et al., 2021)</w:t>
      </w:r>
      <w:r w:rsidRPr="00B80DD3" w:rsidR="00450315">
        <w:rPr>
          <w:rFonts w:cs="Calibri"/>
        </w:rPr>
        <w:fldChar w:fldCharType="end"/>
      </w:r>
      <w:r w:rsidRPr="00B80DD3" w:rsidR="00450315">
        <w:rPr>
          <w:rFonts w:cs="Calibri"/>
        </w:rPr>
        <w:t>, we assume a negative effect of school closures on student achievement in all subjects based on the numerous negative effects in previous studies.</w:t>
      </w:r>
    </w:p>
    <w:p w:rsidR="00A80183" w:rsidP="00CD17FA" w:rsidRDefault="00D026A0" w14:paraId="2C839460" w14:textId="0CDFBABF">
      <w:pPr>
        <w:rPr>
          <w:rFonts w:asciiTheme="majorHAnsi" w:hAnsiTheme="majorHAnsi" w:cstheme="majorHAnsi"/>
        </w:rPr>
      </w:pPr>
      <w:r w:rsidRPr="0019410D">
        <w:rPr>
          <w:rFonts w:asciiTheme="majorHAnsi" w:hAnsiTheme="majorHAnsi" w:cstheme="majorHAnsi"/>
        </w:rPr>
        <w:t>Furthermore, we assume that students’ gender may be related to their learning during school closures. Therefore, we might analyse differences in students’ learning between male and female students.</w:t>
      </w:r>
    </w:p>
    <w:p w:rsidRPr="0028460D" w:rsidR="0028460D" w:rsidP="00CD17FA" w:rsidRDefault="0028460D" w14:paraId="773771BE" w14:textId="2247C34E">
      <w:pPr>
        <w:rPr>
          <w:rFonts w:asciiTheme="majorHAnsi" w:hAnsiTheme="majorHAnsi" w:cstheme="majorHAnsi"/>
          <w:lang w:val="en-US"/>
        </w:rPr>
      </w:pPr>
      <w:r>
        <w:rPr>
          <w:rFonts w:asciiTheme="majorHAnsi" w:hAnsiTheme="majorHAnsi" w:cstheme="majorHAnsi"/>
          <w:lang w:val="en-US"/>
        </w:rPr>
        <w:t>In general, i</w:t>
      </w:r>
      <w:r w:rsidRPr="00856EDF">
        <w:rPr>
          <w:rFonts w:asciiTheme="majorHAnsi" w:hAnsiTheme="majorHAnsi" w:cstheme="majorHAnsi"/>
          <w:lang w:val="en-US"/>
        </w:rPr>
        <w:t>f we are advised by experts during manuscript preparation (e.g., by reviewers) to include additional variables that make sense in terms of content and make the findings more robust, and we have these variables available in the dataset, then we will include these variables in our model and check whether the findings remain robust.</w:t>
      </w:r>
    </w:p>
    <w:p w:rsidRPr="0019410D" w:rsidR="00E37FEF" w:rsidRDefault="007B349C" w14:paraId="6D80FFF6" w14:textId="77777777">
      <w:pPr>
        <w:rPr>
          <w:rFonts w:asciiTheme="majorHAnsi" w:hAnsiTheme="majorHAnsi" w:cstheme="majorHAnsi"/>
          <w:b/>
          <w:highlight w:val="green"/>
        </w:rPr>
      </w:pPr>
      <w:r w:rsidRPr="0019410D">
        <w:rPr>
          <w:rFonts w:asciiTheme="majorHAnsi" w:hAnsiTheme="majorHAnsi" w:cstheme="majorHAnsi"/>
        </w:rPr>
        <w:br w:type="page"/>
      </w:r>
    </w:p>
    <w:p w:rsidRPr="0019410D" w:rsidR="00E37FEF" w:rsidP="727C5718" w:rsidRDefault="007B349C" w14:paraId="08E8752F" w14:textId="77777777">
      <w:pPr>
        <w:pStyle w:val="Heading1"/>
        <w:rPr>
          <w:szCs w:val="28"/>
        </w:rPr>
      </w:pPr>
      <w:r>
        <w:t>References</w:t>
      </w:r>
    </w:p>
    <w:p w:rsidRPr="00597E91" w:rsidR="00597E91" w:rsidP="00597E91" w:rsidRDefault="004C2131" w14:paraId="1AA76853" w14:textId="77777777">
      <w:pPr>
        <w:pStyle w:val="Bibliography"/>
        <w:rPr>
          <w:rFonts w:cs="Calibri"/>
        </w:rPr>
      </w:pPr>
      <w:r w:rsidRPr="0019410D">
        <w:rPr>
          <w:rFonts w:asciiTheme="majorHAnsi" w:hAnsiTheme="majorHAnsi" w:cstheme="majorHAnsi"/>
          <w:highlight w:val="green"/>
        </w:rPr>
        <w:fldChar w:fldCharType="begin"/>
      </w:r>
      <w:r w:rsidRPr="00E01520">
        <w:rPr>
          <w:rFonts w:asciiTheme="majorHAnsi" w:hAnsiTheme="majorHAnsi" w:cstheme="majorHAnsi"/>
          <w:highlight w:val="green"/>
          <w:lang w:val="en-US"/>
        </w:rPr>
        <w:instrText xml:space="preserve"> ADDIN ZOTERO_BIBL {"uncited":[],"omitted":[],"custom":[]} CSL_BIBLIOGRAPHY </w:instrText>
      </w:r>
      <w:r w:rsidRPr="0019410D">
        <w:rPr>
          <w:rFonts w:asciiTheme="majorHAnsi" w:hAnsiTheme="majorHAnsi" w:cstheme="majorHAnsi"/>
          <w:highlight w:val="green"/>
        </w:rPr>
        <w:fldChar w:fldCharType="separate"/>
      </w:r>
      <w:r w:rsidRPr="00597E91" w:rsidR="00597E91">
        <w:rPr>
          <w:rFonts w:cs="Calibri"/>
        </w:rPr>
        <w:t xml:space="preserve">American Psychological Association, Task Force on Socioeconomic Status. (2007). </w:t>
      </w:r>
      <w:r w:rsidRPr="00597E91" w:rsidR="00597E91">
        <w:rPr>
          <w:rFonts w:cs="Calibri"/>
          <w:i/>
          <w:iCs/>
        </w:rPr>
        <w:t>Report of the APA Task Force on socioeconomic status</w:t>
      </w:r>
      <w:r w:rsidRPr="00597E91" w:rsidR="00597E91">
        <w:rPr>
          <w:rFonts w:cs="Calibri"/>
        </w:rPr>
        <w:t>. American Psychological Association.</w:t>
      </w:r>
    </w:p>
    <w:p w:rsidRPr="00597E91" w:rsidR="00597E91" w:rsidP="00597E91" w:rsidRDefault="00597E91" w14:paraId="2359F452" w14:textId="77777777">
      <w:pPr>
        <w:pStyle w:val="Bibliography"/>
        <w:rPr>
          <w:rFonts w:cs="Calibri"/>
        </w:rPr>
      </w:pPr>
      <w:r w:rsidRPr="00597E91">
        <w:rPr>
          <w:rFonts w:cs="Calibri"/>
          <w:lang w:val="de-DE"/>
        </w:rPr>
        <w:t xml:space="preserve">Angrist, J. D., &amp; Pischke, J.-S. (2009). </w:t>
      </w:r>
      <w:r w:rsidRPr="00597E91">
        <w:rPr>
          <w:rFonts w:cs="Calibri"/>
          <w:i/>
          <w:iCs/>
        </w:rPr>
        <w:t>Mostly harmless econometrics. An empiricist’s companion</w:t>
      </w:r>
      <w:r w:rsidRPr="00597E91">
        <w:rPr>
          <w:rFonts w:cs="Calibri"/>
        </w:rPr>
        <w:t>. Princeton University Press.</w:t>
      </w:r>
    </w:p>
    <w:p w:rsidRPr="00597E91" w:rsidR="00597E91" w:rsidP="00597E91" w:rsidRDefault="00597E91" w14:paraId="4CFEC228" w14:textId="77777777">
      <w:pPr>
        <w:pStyle w:val="Bibliography"/>
        <w:rPr>
          <w:rFonts w:cs="Calibri"/>
        </w:rPr>
      </w:pPr>
      <w:r w:rsidRPr="00597E91">
        <w:rPr>
          <w:rFonts w:cs="Calibri"/>
        </w:rPr>
        <w:t xml:space="preserve">Avvisati, F. (2020). The measure of socio-economic status in PISA: A review and some suggested improvements. </w:t>
      </w:r>
      <w:r w:rsidRPr="00597E91">
        <w:rPr>
          <w:rFonts w:cs="Calibri"/>
          <w:i/>
          <w:iCs/>
        </w:rPr>
        <w:t>Large-Scale Assessments in Education</w:t>
      </w:r>
      <w:r w:rsidRPr="00597E91">
        <w:rPr>
          <w:rFonts w:cs="Calibri"/>
        </w:rPr>
        <w:t xml:space="preserve">, </w:t>
      </w:r>
      <w:r w:rsidRPr="00597E91">
        <w:rPr>
          <w:rFonts w:cs="Calibri"/>
          <w:i/>
          <w:iCs/>
        </w:rPr>
        <w:t>8</w:t>
      </w:r>
      <w:r w:rsidRPr="00597E91">
        <w:rPr>
          <w:rFonts w:cs="Calibri"/>
        </w:rPr>
        <w:t>(1), 8. https://doi.org/10/gpqhgb</w:t>
      </w:r>
    </w:p>
    <w:p w:rsidRPr="00597E91" w:rsidR="00597E91" w:rsidP="00597E91" w:rsidRDefault="00597E91" w14:paraId="646B6699" w14:textId="77777777">
      <w:pPr>
        <w:pStyle w:val="Bibliography"/>
        <w:rPr>
          <w:rFonts w:cs="Calibri"/>
        </w:rPr>
      </w:pPr>
      <w:r w:rsidRPr="00597E91">
        <w:rPr>
          <w:rFonts w:cs="Calibri"/>
        </w:rPr>
        <w:t xml:space="preserve">Benjamini, Y., &amp; Hochberg, Y. (1995). Controlling the false discovery rate: A practical and powerful approach to multiple testing. </w:t>
      </w:r>
      <w:r w:rsidRPr="00597E91">
        <w:rPr>
          <w:rFonts w:cs="Calibri"/>
          <w:i/>
          <w:iCs/>
        </w:rPr>
        <w:t>Journal of the Royal Statistical Society</w:t>
      </w:r>
      <w:r w:rsidRPr="00597E91">
        <w:rPr>
          <w:rFonts w:cs="Calibri"/>
        </w:rPr>
        <w:t xml:space="preserve">, </w:t>
      </w:r>
      <w:r w:rsidRPr="00597E91">
        <w:rPr>
          <w:rFonts w:cs="Calibri"/>
          <w:i/>
          <w:iCs/>
        </w:rPr>
        <w:t>57</w:t>
      </w:r>
      <w:r w:rsidRPr="00597E91">
        <w:rPr>
          <w:rFonts w:cs="Calibri"/>
        </w:rPr>
        <w:t>(1), 289–300. https://doi.org/10.2307/2346101</w:t>
      </w:r>
    </w:p>
    <w:p w:rsidRPr="00597E91" w:rsidR="00597E91" w:rsidP="00597E91" w:rsidRDefault="00597E91" w14:paraId="074BF545" w14:textId="77777777">
      <w:pPr>
        <w:pStyle w:val="Bibliography"/>
        <w:rPr>
          <w:rFonts w:cs="Calibri"/>
        </w:rPr>
      </w:pPr>
      <w:r w:rsidRPr="00597E91">
        <w:rPr>
          <w:rFonts w:cs="Calibri"/>
        </w:rPr>
        <w:t xml:space="preserve">Betthäuser, B. A., Bach-Mortensen, A., &amp; Engzell, P. (2022). </w:t>
      </w:r>
      <w:r w:rsidRPr="00597E91">
        <w:rPr>
          <w:rFonts w:cs="Calibri"/>
          <w:i/>
          <w:iCs/>
        </w:rPr>
        <w:t>A systematic review and meta-analysis of the impact of the COVID-19 pandemic on learning</w:t>
      </w:r>
      <w:r w:rsidRPr="00597E91">
        <w:rPr>
          <w:rFonts w:cs="Calibri"/>
        </w:rPr>
        <w:t xml:space="preserve"> [Preprint]. SocArXiv. https://doi.org/10.31235/osf.io/g2wuy</w:t>
      </w:r>
    </w:p>
    <w:p w:rsidRPr="00597E91" w:rsidR="00597E91" w:rsidP="00597E91" w:rsidRDefault="00597E91" w14:paraId="080D0AF2" w14:textId="77777777">
      <w:pPr>
        <w:pStyle w:val="Bibliography"/>
        <w:rPr>
          <w:rFonts w:cs="Calibri"/>
        </w:rPr>
      </w:pPr>
      <w:r w:rsidRPr="00597E91">
        <w:rPr>
          <w:rFonts w:cs="Calibri"/>
        </w:rPr>
        <w:t xml:space="preserve">Brumback, B. A. (2021). </w:t>
      </w:r>
      <w:r w:rsidRPr="00597E91">
        <w:rPr>
          <w:rFonts w:cs="Calibri"/>
          <w:i/>
          <w:iCs/>
        </w:rPr>
        <w:t>Fundamentals of causal inference with R</w:t>
      </w:r>
      <w:r w:rsidRPr="00597E91">
        <w:rPr>
          <w:rFonts w:cs="Calibri"/>
        </w:rPr>
        <w:t xml:space="preserve"> (1st ed.). Chapman and Hall/CRC. https://doi.org/10.1201/9781003146674</w:t>
      </w:r>
    </w:p>
    <w:p w:rsidRPr="00597E91" w:rsidR="00597E91" w:rsidP="00597E91" w:rsidRDefault="00597E91" w14:paraId="7769A633" w14:textId="77777777">
      <w:pPr>
        <w:pStyle w:val="Bibliography"/>
        <w:rPr>
          <w:rFonts w:cs="Calibri"/>
        </w:rPr>
      </w:pPr>
      <w:r w:rsidRPr="00597E91">
        <w:rPr>
          <w:rFonts w:cs="Calibri"/>
        </w:rPr>
        <w:t xml:space="preserve">Clark, A. E., Nong, H., Zhu, H., &amp; Zhu, R. (2021). Compensating for academic loss: Online learning and student performance during the COVID-19 pandemic. </w:t>
      </w:r>
      <w:r w:rsidRPr="00597E91">
        <w:rPr>
          <w:rFonts w:cs="Calibri"/>
          <w:i/>
          <w:iCs/>
        </w:rPr>
        <w:t>China Economic Review</w:t>
      </w:r>
      <w:r w:rsidRPr="00597E91">
        <w:rPr>
          <w:rFonts w:cs="Calibri"/>
        </w:rPr>
        <w:t xml:space="preserve">, </w:t>
      </w:r>
      <w:r w:rsidRPr="00597E91">
        <w:rPr>
          <w:rFonts w:cs="Calibri"/>
          <w:i/>
          <w:iCs/>
        </w:rPr>
        <w:t>68</w:t>
      </w:r>
      <w:r w:rsidRPr="00597E91">
        <w:rPr>
          <w:rFonts w:cs="Calibri"/>
        </w:rPr>
        <w:t>, 101629. https://doi.org/10.1016/j.chieco.2021.101629</w:t>
      </w:r>
    </w:p>
    <w:p w:rsidRPr="00597E91" w:rsidR="00597E91" w:rsidP="00597E91" w:rsidRDefault="00597E91" w14:paraId="2B19ECE3" w14:textId="77777777">
      <w:pPr>
        <w:pStyle w:val="Bibliography"/>
        <w:rPr>
          <w:rFonts w:cs="Calibri"/>
          <w:lang w:val="de-DE"/>
        </w:rPr>
      </w:pPr>
      <w:r w:rsidRPr="00597E91">
        <w:rPr>
          <w:rFonts w:cs="Calibri"/>
        </w:rPr>
        <w:t xml:space="preserve">Cohen, J. (1988). </w:t>
      </w:r>
      <w:r w:rsidRPr="00597E91">
        <w:rPr>
          <w:rFonts w:cs="Calibri"/>
          <w:i/>
          <w:iCs/>
        </w:rPr>
        <w:t>Statistical power analysis for the behavioral sciences</w:t>
      </w:r>
      <w:r w:rsidRPr="00597E91">
        <w:rPr>
          <w:rFonts w:cs="Calibri"/>
        </w:rPr>
        <w:t xml:space="preserve"> (2nd ed.). </w:t>
      </w:r>
      <w:r w:rsidRPr="00597E91">
        <w:rPr>
          <w:rFonts w:cs="Calibri"/>
          <w:lang w:val="de-DE"/>
        </w:rPr>
        <w:t>Erlbaum.</w:t>
      </w:r>
    </w:p>
    <w:p w:rsidRPr="00597E91" w:rsidR="00597E91" w:rsidP="00597E91" w:rsidRDefault="00597E91" w14:paraId="1CA18BC5" w14:textId="77777777">
      <w:pPr>
        <w:pStyle w:val="Bibliography"/>
        <w:rPr>
          <w:rFonts w:cs="Calibri"/>
        </w:rPr>
      </w:pPr>
      <w:r w:rsidRPr="00597E91">
        <w:rPr>
          <w:rFonts w:cs="Calibri"/>
          <w:lang w:val="de-DE"/>
        </w:rPr>
        <w:t xml:space="preserve">Eisner, N. L., Murray, A. L., Eisner, M., &amp; Ribeaud, D. (2019). </w:t>
      </w:r>
      <w:r w:rsidRPr="00597E91">
        <w:rPr>
          <w:rFonts w:cs="Calibri"/>
        </w:rPr>
        <w:t xml:space="preserve">A practical guide to the analysis of non-response and attrition in longitudinal research using a real data example. </w:t>
      </w:r>
      <w:r w:rsidRPr="00597E91">
        <w:rPr>
          <w:rFonts w:cs="Calibri"/>
          <w:i/>
          <w:iCs/>
        </w:rPr>
        <w:t>International Journal of Behavioral Development</w:t>
      </w:r>
      <w:r w:rsidRPr="00597E91">
        <w:rPr>
          <w:rFonts w:cs="Calibri"/>
        </w:rPr>
        <w:t xml:space="preserve">, </w:t>
      </w:r>
      <w:r w:rsidRPr="00597E91">
        <w:rPr>
          <w:rFonts w:cs="Calibri"/>
          <w:i/>
          <w:iCs/>
        </w:rPr>
        <w:t>43</w:t>
      </w:r>
      <w:r w:rsidRPr="00597E91">
        <w:rPr>
          <w:rFonts w:cs="Calibri"/>
        </w:rPr>
        <w:t>(1), 24–34. https://doi.org/10/ggk7qm</w:t>
      </w:r>
    </w:p>
    <w:p w:rsidRPr="00597E91" w:rsidR="00597E91" w:rsidP="00597E91" w:rsidRDefault="00597E91" w14:paraId="7C7BCD18" w14:textId="77777777">
      <w:pPr>
        <w:pStyle w:val="Bibliography"/>
        <w:rPr>
          <w:rFonts w:cs="Calibri"/>
        </w:rPr>
      </w:pPr>
      <w:r w:rsidRPr="00597E91">
        <w:rPr>
          <w:rFonts w:cs="Calibri"/>
        </w:rPr>
        <w:t xml:space="preserve">Engzell, P., Frey, A., &amp; Verhagen, M. D. (2021). Learning loss due to school closures during the COVID-19 pandemic. </w:t>
      </w:r>
      <w:r w:rsidRPr="00597E91">
        <w:rPr>
          <w:rFonts w:cs="Calibri"/>
          <w:i/>
          <w:iCs/>
        </w:rPr>
        <w:t>Proceedings of the National Academy of Sciences</w:t>
      </w:r>
      <w:r w:rsidRPr="00597E91">
        <w:rPr>
          <w:rFonts w:cs="Calibri"/>
        </w:rPr>
        <w:t xml:space="preserve">, </w:t>
      </w:r>
      <w:r w:rsidRPr="00597E91">
        <w:rPr>
          <w:rFonts w:cs="Calibri"/>
          <w:i/>
          <w:iCs/>
        </w:rPr>
        <w:t>118</w:t>
      </w:r>
      <w:r w:rsidRPr="00597E91">
        <w:rPr>
          <w:rFonts w:cs="Calibri"/>
        </w:rPr>
        <w:t>(17), e2022376118. https://doi.org/10.1073/pnas.2022376118</w:t>
      </w:r>
    </w:p>
    <w:p w:rsidRPr="00597E91" w:rsidR="00597E91" w:rsidP="00597E91" w:rsidRDefault="00597E91" w14:paraId="34780B54" w14:textId="77777777">
      <w:pPr>
        <w:pStyle w:val="Bibliography"/>
        <w:rPr>
          <w:rFonts w:cs="Calibri"/>
        </w:rPr>
      </w:pPr>
      <w:r w:rsidRPr="00597E91">
        <w:rPr>
          <w:rFonts w:cs="Calibri"/>
        </w:rPr>
        <w:t xml:space="preserve">Graham, J. W. (2003). Adding missing-data-relevant variables to FIML-based structural equation models. </w:t>
      </w:r>
      <w:r w:rsidRPr="00597E91">
        <w:rPr>
          <w:rFonts w:cs="Calibri"/>
          <w:i/>
          <w:iCs/>
        </w:rPr>
        <w:t>Structural Equation Modeling: A Multidisciplinary Journal</w:t>
      </w:r>
      <w:r w:rsidRPr="00597E91">
        <w:rPr>
          <w:rFonts w:cs="Calibri"/>
        </w:rPr>
        <w:t xml:space="preserve">, </w:t>
      </w:r>
      <w:r w:rsidRPr="00597E91">
        <w:rPr>
          <w:rFonts w:cs="Calibri"/>
          <w:i/>
          <w:iCs/>
        </w:rPr>
        <w:t>10</w:t>
      </w:r>
      <w:r w:rsidRPr="00597E91">
        <w:rPr>
          <w:rFonts w:cs="Calibri"/>
        </w:rPr>
        <w:t>(1), 80–100. https://doi.org/10/c2zf2d</w:t>
      </w:r>
    </w:p>
    <w:p w:rsidRPr="00597E91" w:rsidR="00597E91" w:rsidP="00597E91" w:rsidRDefault="00597E91" w14:paraId="7C5767DC" w14:textId="77777777">
      <w:pPr>
        <w:pStyle w:val="Bibliography"/>
        <w:rPr>
          <w:rFonts w:cs="Calibri"/>
          <w:lang w:val="de-DE"/>
        </w:rPr>
      </w:pPr>
      <w:r w:rsidRPr="00597E91">
        <w:rPr>
          <w:rFonts w:cs="Calibri"/>
        </w:rPr>
        <w:t xml:space="preserve">Graham, J. W. (2012). </w:t>
      </w:r>
      <w:r w:rsidRPr="00597E91">
        <w:rPr>
          <w:rFonts w:cs="Calibri"/>
          <w:i/>
          <w:iCs/>
        </w:rPr>
        <w:t>Missing data. Analysis and design</w:t>
      </w:r>
      <w:r w:rsidRPr="00597E91">
        <w:rPr>
          <w:rFonts w:cs="Calibri"/>
        </w:rPr>
        <w:t xml:space="preserve">. </w:t>
      </w:r>
      <w:r w:rsidRPr="00597E91">
        <w:rPr>
          <w:rFonts w:cs="Calibri"/>
          <w:lang w:val="de-DE"/>
        </w:rPr>
        <w:t>Springer. https://doi.org/10.1007/978-1-4614-4018-5</w:t>
      </w:r>
    </w:p>
    <w:p w:rsidRPr="00597E91" w:rsidR="00597E91" w:rsidP="00597E91" w:rsidRDefault="00597E91" w14:paraId="403854AA" w14:textId="77777777">
      <w:pPr>
        <w:pStyle w:val="Bibliography"/>
        <w:rPr>
          <w:rFonts w:cs="Calibri"/>
        </w:rPr>
      </w:pPr>
      <w:r w:rsidRPr="00597E91">
        <w:rPr>
          <w:rFonts w:cs="Calibri"/>
          <w:lang w:val="de-DE"/>
        </w:rPr>
        <w:t xml:space="preserve">Hammerstein, S., König, C., Dreisörner, T., &amp; Frey, A. (2021). </w:t>
      </w:r>
      <w:r w:rsidRPr="00597E91">
        <w:rPr>
          <w:rFonts w:cs="Calibri"/>
        </w:rPr>
        <w:t xml:space="preserve">Effects of COVID-19-related school closures on student achievement—A systematic review. </w:t>
      </w:r>
      <w:r w:rsidRPr="00597E91">
        <w:rPr>
          <w:rFonts w:cs="Calibri"/>
          <w:i/>
          <w:iCs/>
        </w:rPr>
        <w:t>Frontiers in Psychology</w:t>
      </w:r>
      <w:r w:rsidRPr="00597E91">
        <w:rPr>
          <w:rFonts w:cs="Calibri"/>
        </w:rPr>
        <w:t xml:space="preserve">, </w:t>
      </w:r>
      <w:r w:rsidRPr="00597E91">
        <w:rPr>
          <w:rFonts w:cs="Calibri"/>
          <w:i/>
          <w:iCs/>
        </w:rPr>
        <w:t>12</w:t>
      </w:r>
      <w:r w:rsidRPr="00597E91">
        <w:rPr>
          <w:rFonts w:cs="Calibri"/>
        </w:rPr>
        <w:t>, 746289. https://doi.org/10.3389/fpsyg.2021.746289</w:t>
      </w:r>
    </w:p>
    <w:p w:rsidRPr="00597E91" w:rsidR="00597E91" w:rsidP="00597E91" w:rsidRDefault="00597E91" w14:paraId="4C14CD68" w14:textId="77777777">
      <w:pPr>
        <w:pStyle w:val="Bibliography"/>
        <w:rPr>
          <w:rFonts w:cs="Calibri"/>
        </w:rPr>
      </w:pPr>
      <w:r w:rsidRPr="00597E91">
        <w:rPr>
          <w:rFonts w:cs="Calibri"/>
        </w:rPr>
        <w:t xml:space="preserve">Hattie, J. (2009). </w:t>
      </w:r>
      <w:r w:rsidRPr="00597E91">
        <w:rPr>
          <w:rFonts w:cs="Calibri"/>
          <w:i/>
          <w:iCs/>
        </w:rPr>
        <w:t>Visible learning: A synthesis of over 800 meta-analyses relating to achievement</w:t>
      </w:r>
      <w:r w:rsidRPr="00597E91">
        <w:rPr>
          <w:rFonts w:cs="Calibri"/>
        </w:rPr>
        <w:t>. Routledge.</w:t>
      </w:r>
    </w:p>
    <w:p w:rsidRPr="00597E91" w:rsidR="00597E91" w:rsidP="00597E91" w:rsidRDefault="00597E91" w14:paraId="5518EBD7" w14:textId="77777777">
      <w:pPr>
        <w:pStyle w:val="Bibliography"/>
        <w:rPr>
          <w:rFonts w:cs="Calibri"/>
        </w:rPr>
      </w:pPr>
      <w:r w:rsidRPr="00597E91">
        <w:rPr>
          <w:rFonts w:cs="Calibri"/>
        </w:rPr>
        <w:t xml:space="preserve">Imbens, G., &amp; Rubin, D. B. (2015). </w:t>
      </w:r>
      <w:r w:rsidRPr="00597E91">
        <w:rPr>
          <w:rFonts w:cs="Calibri"/>
          <w:i/>
          <w:iCs/>
        </w:rPr>
        <w:t>Causal inference for statistics, social, and biomedical sciences: An introduction</w:t>
      </w:r>
      <w:r w:rsidRPr="00597E91">
        <w:rPr>
          <w:rFonts w:cs="Calibri"/>
        </w:rPr>
        <w:t>. Cambridge University Press.</w:t>
      </w:r>
    </w:p>
    <w:p w:rsidRPr="00597E91" w:rsidR="00597E91" w:rsidP="00597E91" w:rsidRDefault="00597E91" w14:paraId="381C87E0" w14:textId="77777777">
      <w:pPr>
        <w:pStyle w:val="Bibliography"/>
        <w:rPr>
          <w:rFonts w:cs="Calibri"/>
        </w:rPr>
      </w:pPr>
      <w:r w:rsidRPr="00597E91">
        <w:rPr>
          <w:rFonts w:cs="Calibri"/>
        </w:rPr>
        <w:t xml:space="preserve">Kuhfeld, M., Soland, J., Tarasawa, B., Johnson, A., Ruzek, E., &amp; Liu, J. (2020). Projecting the potential impact of COVID-19 school closures on academic achievement. </w:t>
      </w:r>
      <w:r w:rsidRPr="00597E91">
        <w:rPr>
          <w:rFonts w:cs="Calibri"/>
          <w:i/>
          <w:iCs/>
        </w:rPr>
        <w:t>Educational Researcher</w:t>
      </w:r>
      <w:r w:rsidRPr="00597E91">
        <w:rPr>
          <w:rFonts w:cs="Calibri"/>
        </w:rPr>
        <w:t xml:space="preserve">, </w:t>
      </w:r>
      <w:r w:rsidRPr="00597E91">
        <w:rPr>
          <w:rFonts w:cs="Calibri"/>
          <w:i/>
          <w:iCs/>
        </w:rPr>
        <w:t>49</w:t>
      </w:r>
      <w:r w:rsidRPr="00597E91">
        <w:rPr>
          <w:rFonts w:cs="Calibri"/>
        </w:rPr>
        <w:t>(8), 549–565. https://doi.org/10.3102/0013189X20965918</w:t>
      </w:r>
    </w:p>
    <w:p w:rsidRPr="00597E91" w:rsidR="00597E91" w:rsidP="00597E91" w:rsidRDefault="00597E91" w14:paraId="39955E03" w14:textId="77777777">
      <w:pPr>
        <w:pStyle w:val="Bibliography"/>
        <w:rPr>
          <w:rFonts w:cs="Calibri"/>
        </w:rPr>
      </w:pPr>
      <w:r w:rsidRPr="00597E91">
        <w:rPr>
          <w:rFonts w:cs="Calibri"/>
        </w:rPr>
        <w:t xml:space="preserve">LeBreton, J. M., &amp; Senter, J. L. (2008). Answers to 20 questions about interrater reliability and interrater agreement. </w:t>
      </w:r>
      <w:r w:rsidRPr="00597E91">
        <w:rPr>
          <w:rFonts w:cs="Calibri"/>
          <w:i/>
          <w:iCs/>
        </w:rPr>
        <w:t>Organizational Research Methods</w:t>
      </w:r>
      <w:r w:rsidRPr="00597E91">
        <w:rPr>
          <w:rFonts w:cs="Calibri"/>
        </w:rPr>
        <w:t xml:space="preserve">, </w:t>
      </w:r>
      <w:r w:rsidRPr="00597E91">
        <w:rPr>
          <w:rFonts w:cs="Calibri"/>
          <w:i/>
          <w:iCs/>
        </w:rPr>
        <w:t>11</w:t>
      </w:r>
      <w:r w:rsidRPr="00597E91">
        <w:rPr>
          <w:rFonts w:cs="Calibri"/>
        </w:rPr>
        <w:t>(4), 815–852. https://doi.org/10/frx8kx</w:t>
      </w:r>
    </w:p>
    <w:p w:rsidRPr="00597E91" w:rsidR="00597E91" w:rsidP="00597E91" w:rsidRDefault="00597E91" w14:paraId="3244776D" w14:textId="77777777">
      <w:pPr>
        <w:pStyle w:val="Bibliography"/>
        <w:rPr>
          <w:rFonts w:cs="Calibri"/>
        </w:rPr>
      </w:pPr>
      <w:r w:rsidRPr="00597E91">
        <w:rPr>
          <w:rFonts w:cs="Calibri"/>
        </w:rPr>
        <w:t xml:space="preserve">Lüdtke, O., Robitzsch, A., Trautwein, U., &amp; Kunter, M. (2009). Assessing the impact of learning environments: How to use student ratings of classroom or school characteristics in multilevel modeling. </w:t>
      </w:r>
      <w:r w:rsidRPr="00597E91">
        <w:rPr>
          <w:rFonts w:cs="Calibri"/>
          <w:i/>
          <w:iCs/>
        </w:rPr>
        <w:t>Contemporary Educational Psychology</w:t>
      </w:r>
      <w:r w:rsidRPr="00597E91">
        <w:rPr>
          <w:rFonts w:cs="Calibri"/>
        </w:rPr>
        <w:t xml:space="preserve">, </w:t>
      </w:r>
      <w:r w:rsidRPr="00597E91">
        <w:rPr>
          <w:rFonts w:cs="Calibri"/>
          <w:i/>
          <w:iCs/>
        </w:rPr>
        <w:t>34</w:t>
      </w:r>
      <w:r w:rsidRPr="00597E91">
        <w:rPr>
          <w:rFonts w:cs="Calibri"/>
        </w:rPr>
        <w:t>(2), 120–131. https://doi.org/10/bjc3vf</w:t>
      </w:r>
    </w:p>
    <w:p w:rsidRPr="00597E91" w:rsidR="00597E91" w:rsidP="00597E91" w:rsidRDefault="00597E91" w14:paraId="07A65E61" w14:textId="77777777">
      <w:pPr>
        <w:pStyle w:val="Bibliography"/>
        <w:rPr>
          <w:rFonts w:cs="Calibri"/>
        </w:rPr>
      </w:pPr>
      <w:r w:rsidRPr="00597E91">
        <w:rPr>
          <w:rFonts w:cs="Calibri"/>
        </w:rPr>
        <w:t xml:space="preserve">O’Connell, M. (2019). Is the impact of SES on educational performance overestimated? Evidence from the PISA survey. </w:t>
      </w:r>
      <w:r w:rsidRPr="00597E91">
        <w:rPr>
          <w:rFonts w:cs="Calibri"/>
          <w:i/>
          <w:iCs/>
        </w:rPr>
        <w:t>Intelligence</w:t>
      </w:r>
      <w:r w:rsidRPr="00597E91">
        <w:rPr>
          <w:rFonts w:cs="Calibri"/>
        </w:rPr>
        <w:t xml:space="preserve">, </w:t>
      </w:r>
      <w:r w:rsidRPr="00597E91">
        <w:rPr>
          <w:rFonts w:cs="Calibri"/>
          <w:i/>
          <w:iCs/>
        </w:rPr>
        <w:t>75</w:t>
      </w:r>
      <w:r w:rsidRPr="00597E91">
        <w:rPr>
          <w:rFonts w:cs="Calibri"/>
        </w:rPr>
        <w:t>, 41–47. https://doi.org/10/gmhw9s</w:t>
      </w:r>
    </w:p>
    <w:p w:rsidRPr="00597E91" w:rsidR="00597E91" w:rsidP="00597E91" w:rsidRDefault="00597E91" w14:paraId="147F512F" w14:textId="77777777">
      <w:pPr>
        <w:pStyle w:val="Bibliography"/>
        <w:rPr>
          <w:rFonts w:cs="Calibri"/>
        </w:rPr>
      </w:pPr>
      <w:r w:rsidRPr="00597E91">
        <w:rPr>
          <w:rFonts w:cs="Calibri"/>
        </w:rPr>
        <w:t xml:space="preserve">OECD. (2019). </w:t>
      </w:r>
      <w:r w:rsidRPr="00597E91">
        <w:rPr>
          <w:rFonts w:cs="Calibri"/>
          <w:i/>
          <w:iCs/>
        </w:rPr>
        <w:t>PISA 2018 results (Volume II): Where all students can succeed</w:t>
      </w:r>
      <w:r w:rsidRPr="00597E91">
        <w:rPr>
          <w:rFonts w:cs="Calibri"/>
        </w:rPr>
        <w:t>. OECD. https://doi.org/10.1787/b5fd1b8f-en</w:t>
      </w:r>
    </w:p>
    <w:p w:rsidRPr="00597E91" w:rsidR="00597E91" w:rsidP="00597E91" w:rsidRDefault="00597E91" w14:paraId="735A3669" w14:textId="77777777">
      <w:pPr>
        <w:pStyle w:val="Bibliography"/>
        <w:rPr>
          <w:rFonts w:cs="Calibri"/>
        </w:rPr>
      </w:pPr>
      <w:r w:rsidRPr="00597E91">
        <w:rPr>
          <w:rFonts w:cs="Calibri"/>
        </w:rPr>
        <w:t xml:space="preserve">Schafer, J. L., &amp; Graham, J. W. (2002). Missing data: Our view of the state of the art. </w:t>
      </w:r>
      <w:r w:rsidRPr="00597E91">
        <w:rPr>
          <w:rFonts w:cs="Calibri"/>
          <w:i/>
          <w:iCs/>
        </w:rPr>
        <w:t>Psychological Methods</w:t>
      </w:r>
      <w:r w:rsidRPr="00597E91">
        <w:rPr>
          <w:rFonts w:cs="Calibri"/>
        </w:rPr>
        <w:t xml:space="preserve">, </w:t>
      </w:r>
      <w:r w:rsidRPr="00597E91">
        <w:rPr>
          <w:rFonts w:cs="Calibri"/>
          <w:i/>
          <w:iCs/>
        </w:rPr>
        <w:t>7</w:t>
      </w:r>
      <w:r w:rsidRPr="00597E91">
        <w:rPr>
          <w:rFonts w:cs="Calibri"/>
        </w:rPr>
        <w:t>(2), 147–177. https://doi.org/10/bhx874</w:t>
      </w:r>
    </w:p>
    <w:p w:rsidRPr="00597E91" w:rsidR="00597E91" w:rsidP="00597E91" w:rsidRDefault="00597E91" w14:paraId="66E65F24" w14:textId="77777777">
      <w:pPr>
        <w:pStyle w:val="Bibliography"/>
        <w:rPr>
          <w:rFonts w:cs="Calibri"/>
        </w:rPr>
      </w:pPr>
      <w:r w:rsidRPr="00597E91">
        <w:rPr>
          <w:rFonts w:cs="Calibri"/>
        </w:rPr>
        <w:t xml:space="preserve">Shuell, T. J. (1986). Cognitive conceptions of learning. </w:t>
      </w:r>
      <w:r w:rsidRPr="00597E91">
        <w:rPr>
          <w:rFonts w:cs="Calibri"/>
          <w:i/>
          <w:iCs/>
        </w:rPr>
        <w:t>Review of Educational Research</w:t>
      </w:r>
      <w:r w:rsidRPr="00597E91">
        <w:rPr>
          <w:rFonts w:cs="Calibri"/>
        </w:rPr>
        <w:t xml:space="preserve">, </w:t>
      </w:r>
      <w:r w:rsidRPr="00597E91">
        <w:rPr>
          <w:rFonts w:cs="Calibri"/>
          <w:i/>
          <w:iCs/>
        </w:rPr>
        <w:t>56</w:t>
      </w:r>
      <w:r w:rsidRPr="00597E91">
        <w:rPr>
          <w:rFonts w:cs="Calibri"/>
        </w:rPr>
        <w:t>(4), 411–436. https://doi.org/10/bz957v</w:t>
      </w:r>
    </w:p>
    <w:p w:rsidRPr="00597E91" w:rsidR="00597E91" w:rsidP="00597E91" w:rsidRDefault="00597E91" w14:paraId="2EDCD1CE" w14:textId="77777777">
      <w:pPr>
        <w:pStyle w:val="Bibliography"/>
        <w:rPr>
          <w:rFonts w:cs="Calibri"/>
        </w:rPr>
      </w:pPr>
      <w:r w:rsidRPr="00597E91">
        <w:rPr>
          <w:rFonts w:cs="Calibri"/>
        </w:rPr>
        <w:t xml:space="preserve">Simonoff, J. S., Scott, M. A., &amp; Marx, B. D. (Eds.). (2013). </w:t>
      </w:r>
      <w:r w:rsidRPr="00597E91">
        <w:rPr>
          <w:rFonts w:cs="Calibri"/>
          <w:i/>
          <w:iCs/>
        </w:rPr>
        <w:t>The SAGE handbook of multilevel modeling</w:t>
      </w:r>
      <w:r w:rsidRPr="00597E91">
        <w:rPr>
          <w:rFonts w:cs="Calibri"/>
        </w:rPr>
        <w:t>. SAGE.</w:t>
      </w:r>
    </w:p>
    <w:p w:rsidRPr="00597E91" w:rsidR="00597E91" w:rsidP="00597E91" w:rsidRDefault="00597E91" w14:paraId="68698AA0" w14:textId="77777777">
      <w:pPr>
        <w:pStyle w:val="Bibliography"/>
        <w:rPr>
          <w:rFonts w:cs="Calibri"/>
        </w:rPr>
      </w:pPr>
      <w:r w:rsidRPr="00597E91">
        <w:rPr>
          <w:rFonts w:cs="Calibri"/>
        </w:rPr>
        <w:t xml:space="preserve">Thorn, W., &amp; Vincent-Lancrin, S. (2021). </w:t>
      </w:r>
      <w:r w:rsidRPr="00597E91">
        <w:rPr>
          <w:rFonts w:cs="Calibri"/>
          <w:i/>
          <w:iCs/>
        </w:rPr>
        <w:t>Schooling during a pandemic: The experience and outcomes of schoolchildren during the first round of COVID-19 lockdowns</w:t>
      </w:r>
      <w:r w:rsidRPr="00597E91">
        <w:rPr>
          <w:rFonts w:cs="Calibri"/>
        </w:rPr>
        <w:t>. OECD Publishing. https://doi.org/10.1787/1c78681e-en</w:t>
      </w:r>
    </w:p>
    <w:p w:rsidRPr="00597E91" w:rsidR="00597E91" w:rsidP="00597E91" w:rsidRDefault="00597E91" w14:paraId="33F7FE35" w14:textId="77777777">
      <w:pPr>
        <w:pStyle w:val="Bibliography"/>
        <w:rPr>
          <w:rFonts w:cs="Calibri"/>
        </w:rPr>
      </w:pPr>
      <w:r w:rsidRPr="00597E91">
        <w:rPr>
          <w:rFonts w:cs="Calibri"/>
        </w:rPr>
        <w:t xml:space="preserve">van Buuren, S. (2018). </w:t>
      </w:r>
      <w:r w:rsidRPr="00597E91">
        <w:rPr>
          <w:rFonts w:cs="Calibri"/>
          <w:i/>
          <w:iCs/>
        </w:rPr>
        <w:t>Flexible imputation of missing data</w:t>
      </w:r>
      <w:r w:rsidRPr="00597E91">
        <w:rPr>
          <w:rFonts w:cs="Calibri"/>
        </w:rPr>
        <w:t xml:space="preserve"> (2nd ed.). CRC Press.</w:t>
      </w:r>
    </w:p>
    <w:p w:rsidRPr="00597E91" w:rsidR="00597E91" w:rsidP="00597E91" w:rsidRDefault="00597E91" w14:paraId="4BE0082D" w14:textId="77777777">
      <w:pPr>
        <w:pStyle w:val="Bibliography"/>
        <w:rPr>
          <w:rFonts w:cs="Calibri"/>
        </w:rPr>
      </w:pPr>
      <w:r w:rsidRPr="00597E91">
        <w:rPr>
          <w:rFonts w:cs="Calibri"/>
        </w:rPr>
        <w:t xml:space="preserve">van der Velde, M., Sense, F., Spijkers, R., Meeter, M., &amp; van Rijn, H. (2021). Lockdown learning: Changes in online foreign-language study activity and performance of Dutch secondary school students during the COVID-19 pandemic. </w:t>
      </w:r>
      <w:r w:rsidRPr="00597E91">
        <w:rPr>
          <w:rFonts w:cs="Calibri"/>
          <w:i/>
          <w:iCs/>
        </w:rPr>
        <w:t>Frontiers in Education</w:t>
      </w:r>
      <w:r w:rsidRPr="00597E91">
        <w:rPr>
          <w:rFonts w:cs="Calibri"/>
        </w:rPr>
        <w:t xml:space="preserve">, </w:t>
      </w:r>
      <w:r w:rsidRPr="00597E91">
        <w:rPr>
          <w:rFonts w:cs="Calibri"/>
          <w:i/>
          <w:iCs/>
        </w:rPr>
        <w:t>6</w:t>
      </w:r>
      <w:r w:rsidRPr="00597E91">
        <w:rPr>
          <w:rFonts w:cs="Calibri"/>
        </w:rPr>
        <w:t>, 712987. https://doi.org/10.3389/feduc.2021.712987</w:t>
      </w:r>
    </w:p>
    <w:p w:rsidRPr="00597E91" w:rsidR="00597E91" w:rsidP="00597E91" w:rsidRDefault="00597E91" w14:paraId="6CA686C7" w14:textId="77777777">
      <w:pPr>
        <w:pStyle w:val="Bibliography"/>
        <w:rPr>
          <w:rFonts w:cs="Calibri"/>
        </w:rPr>
      </w:pPr>
      <w:r w:rsidRPr="00597E91">
        <w:rPr>
          <w:rFonts w:cs="Calibri"/>
        </w:rPr>
        <w:t xml:space="preserve">Wolf, B., &amp; Harbatkin, E. (2022). Making sense of effect sizes: Systematic differences in intervention effect sizes by outcome measure type. </w:t>
      </w:r>
      <w:r w:rsidRPr="00597E91">
        <w:rPr>
          <w:rFonts w:cs="Calibri"/>
          <w:i/>
          <w:iCs/>
        </w:rPr>
        <w:t>Journal of Research on Educational Effectiveness</w:t>
      </w:r>
      <w:r w:rsidRPr="00597E91">
        <w:rPr>
          <w:rFonts w:cs="Calibri"/>
        </w:rPr>
        <w:t>, 1–28. https://doi.org/10/gqkw55</w:t>
      </w:r>
    </w:p>
    <w:p w:rsidRPr="0019410D" w:rsidR="00E37FEF" w:rsidRDefault="004C2131" w14:paraId="70769985" w14:textId="13648E20">
      <w:pPr>
        <w:rPr>
          <w:rFonts w:asciiTheme="majorHAnsi" w:hAnsiTheme="majorHAnsi" w:cstheme="majorHAnsi"/>
          <w:b/>
        </w:rPr>
      </w:pPr>
      <w:r w:rsidRPr="0019410D">
        <w:rPr>
          <w:rFonts w:asciiTheme="majorHAnsi" w:hAnsiTheme="majorHAnsi" w:cstheme="majorHAnsi"/>
          <w:highlight w:val="green"/>
        </w:rPr>
        <w:fldChar w:fldCharType="end"/>
      </w:r>
      <w:r w:rsidRPr="0019410D" w:rsidR="007B349C">
        <w:rPr>
          <w:rFonts w:asciiTheme="majorHAnsi" w:hAnsiTheme="majorHAnsi" w:cstheme="majorHAnsi"/>
        </w:rPr>
        <w:br w:type="page"/>
      </w:r>
    </w:p>
    <w:p w:rsidRPr="0019410D" w:rsidR="00E37FEF" w:rsidRDefault="007B349C" w14:paraId="10EC7403" w14:textId="77777777">
      <w:pPr>
        <w:rPr>
          <w:rFonts w:asciiTheme="majorHAnsi" w:hAnsiTheme="majorHAnsi" w:cstheme="majorHAnsi"/>
          <w:b/>
        </w:rPr>
      </w:pPr>
      <w:r w:rsidRPr="0019410D">
        <w:rPr>
          <w:rFonts w:asciiTheme="majorHAnsi" w:hAnsiTheme="majorHAnsi" w:cstheme="majorHAnsi"/>
          <w:b/>
        </w:rPr>
        <w:t>Important Links for Further Information</w:t>
      </w:r>
    </w:p>
    <w:p w:rsidRPr="007F4A70" w:rsidR="00E37FEF" w:rsidP="007F4A70" w:rsidRDefault="00030789" w14:paraId="5A2B51C2" w14:textId="22E34093">
      <w:pPr>
        <w:pStyle w:val="ListParagraph"/>
        <w:numPr>
          <w:ilvl w:val="0"/>
          <w:numId w:val="10"/>
        </w:numPr>
        <w:rPr>
          <w:rFonts w:ascii="Calibri" w:hAnsi="Calibri" w:cs="Calibri"/>
        </w:rPr>
      </w:pPr>
      <w:r>
        <w:rPr>
          <w:rFonts w:ascii="Calibri" w:hAnsi="Calibri" w:cs="Calibri"/>
        </w:rPr>
        <w:t xml:space="preserve">SSB: </w:t>
      </w:r>
      <w:hyperlink w:history="1" r:id="rId26">
        <w:r w:rsidRPr="0014424B">
          <w:rPr>
            <w:rStyle w:val="Hyperlink"/>
            <w:rFonts w:ascii="Calibri" w:hAnsi="Calibri" w:cs="Calibri"/>
          </w:rPr>
          <w:t>https://www.ssb.no/en/utdanning/grunnskoler/statistikk/nasjonale-prover</w:t>
        </w:r>
      </w:hyperlink>
    </w:p>
    <w:p w:rsidRPr="007F4A70" w:rsidR="00E37FEF" w:rsidP="007F4A70" w:rsidRDefault="00030789" w14:paraId="4AEC61EF" w14:textId="22BF9DF2">
      <w:pPr>
        <w:pStyle w:val="ListParagraph"/>
        <w:numPr>
          <w:ilvl w:val="0"/>
          <w:numId w:val="10"/>
        </w:numPr>
        <w:rPr>
          <w:rFonts w:ascii="Calibri" w:hAnsi="Calibri" w:cs="Calibri"/>
        </w:rPr>
      </w:pPr>
      <w:r>
        <w:rPr>
          <w:rFonts w:ascii="Calibri" w:hAnsi="Calibri" w:cs="Calibri"/>
        </w:rPr>
        <w:t xml:space="preserve">SSB: </w:t>
      </w:r>
      <w:hyperlink w:history="1" r:id="rId27">
        <w:r w:rsidRPr="0014424B">
          <w:rPr>
            <w:rStyle w:val="Hyperlink"/>
            <w:rFonts w:ascii="Calibri" w:hAnsi="Calibri" w:cs="Calibri"/>
          </w:rPr>
          <w:t>https://www.ssb.no/a/metadata/conceptvariable/vardok/3363/en</w:t>
        </w:r>
      </w:hyperlink>
    </w:p>
    <w:p w:rsidR="001C1BAB" w:rsidP="007F4A70" w:rsidRDefault="00030789" w14:paraId="78D14B46" w14:textId="6A68C37E">
      <w:pPr>
        <w:pStyle w:val="ListParagraph"/>
        <w:numPr>
          <w:ilvl w:val="0"/>
          <w:numId w:val="10"/>
        </w:numPr>
        <w:rPr>
          <w:rFonts w:ascii="Calibri" w:hAnsi="Calibri" w:cs="Calibri"/>
        </w:rPr>
      </w:pPr>
      <w:r>
        <w:rPr>
          <w:rFonts w:ascii="Calibri" w:hAnsi="Calibri" w:cs="Calibri"/>
        </w:rPr>
        <w:t xml:space="preserve">GSI: </w:t>
      </w:r>
      <w:hyperlink w:history="1" r:id="rId28">
        <w:r w:rsidRPr="0014424B">
          <w:rPr>
            <w:rStyle w:val="Hyperlink"/>
            <w:rFonts w:ascii="Calibri" w:hAnsi="Calibri" w:cs="Calibri"/>
          </w:rPr>
          <w:t>https://gsi.udir.no/</w:t>
        </w:r>
      </w:hyperlink>
    </w:p>
    <w:p w:rsidRPr="00030789" w:rsidR="00030789" w:rsidP="00030789" w:rsidRDefault="000E1B83" w14:paraId="6F98EC2A" w14:textId="20F14E93">
      <w:pPr>
        <w:pStyle w:val="ListParagraph"/>
        <w:numPr>
          <w:ilvl w:val="0"/>
          <w:numId w:val="10"/>
        </w:numPr>
        <w:rPr>
          <w:rFonts w:ascii="Calibri" w:hAnsi="Calibri" w:cs="Calibri"/>
        </w:rPr>
      </w:pPr>
      <w:hyperlink r:id="rId29">
        <w:r w:rsidRPr="007F4A70" w:rsidR="00030789">
          <w:rPr>
            <w:rFonts w:ascii="Calibri" w:hAnsi="Calibri" w:cs="Calibri"/>
            <w:color w:val="1155CC"/>
            <w:u w:val="single"/>
          </w:rPr>
          <w:t>https://www.skatteetaten.no/en/person/foreign/norwegian-identification-number/</w:t>
        </w:r>
      </w:hyperlink>
    </w:p>
    <w:p w:rsidRPr="007F4A70" w:rsidR="00E37FEF" w:rsidP="007F4A70" w:rsidRDefault="007B349C" w14:paraId="69680BE5" w14:textId="77777777">
      <w:pPr>
        <w:pStyle w:val="ListParagraph"/>
        <w:numPr>
          <w:ilvl w:val="0"/>
          <w:numId w:val="10"/>
        </w:numPr>
        <w:rPr>
          <w:rFonts w:ascii="Calibri" w:hAnsi="Calibri" w:cs="Calibri"/>
        </w:rPr>
      </w:pPr>
      <w:r w:rsidRPr="007F4A70">
        <w:rPr>
          <w:rFonts w:ascii="Calibri" w:hAnsi="Calibri" w:cs="Calibri"/>
        </w:rPr>
        <w:t xml:space="preserve">OECD: </w:t>
      </w:r>
      <w:hyperlink r:id="rId30">
        <w:r w:rsidRPr="007F4A70">
          <w:rPr>
            <w:rFonts w:ascii="Calibri" w:hAnsi="Calibri" w:cs="Calibri"/>
            <w:color w:val="1155CC"/>
            <w:u w:val="single"/>
          </w:rPr>
          <w:t>https://oecdedutoday.com/education-recovery-after-covid/</w:t>
        </w:r>
      </w:hyperlink>
    </w:p>
    <w:p w:rsidRPr="007F4A70" w:rsidR="00E37FEF" w:rsidP="007F4A70" w:rsidRDefault="007B349C" w14:paraId="579D4980" w14:textId="53FD4E6D">
      <w:pPr>
        <w:pStyle w:val="ListParagraph"/>
        <w:numPr>
          <w:ilvl w:val="0"/>
          <w:numId w:val="10"/>
        </w:numPr>
        <w:rPr>
          <w:rFonts w:ascii="Calibri" w:hAnsi="Calibri" w:cs="Calibri"/>
        </w:rPr>
      </w:pPr>
      <w:r w:rsidRPr="007F4A70">
        <w:rPr>
          <w:rFonts w:ascii="Calibri" w:hAnsi="Calibri" w:cs="Calibri"/>
        </w:rPr>
        <w:t>OECD:</w:t>
      </w:r>
      <w:r w:rsidRPr="007F4A70" w:rsidR="007F4A70">
        <w:rPr>
          <w:rFonts w:ascii="Calibri" w:hAnsi="Calibri" w:cs="Calibri"/>
        </w:rPr>
        <w:t xml:space="preserve"> </w:t>
      </w:r>
      <w:hyperlink w:history="1" r:id="rId31">
        <w:r w:rsidRPr="007F4A70" w:rsidR="007F4A70">
          <w:rPr>
            <w:rStyle w:val="Hyperlink"/>
            <w:rFonts w:ascii="Calibri" w:hAnsi="Calibri" w:cs="Calibri"/>
          </w:rPr>
          <w:t>https://www.oecd-ilibrary.org/education/building-on-covid-19-s-innovation-momentum-for-digital-inclusive-education_24202496-en</w:t>
        </w:r>
      </w:hyperlink>
    </w:p>
    <w:p w:rsidRPr="007F4A70" w:rsidR="00E37FEF" w:rsidP="007F4A70" w:rsidRDefault="007B349C" w14:paraId="48199043" w14:textId="461A9CC4">
      <w:pPr>
        <w:pStyle w:val="ListParagraph"/>
        <w:numPr>
          <w:ilvl w:val="0"/>
          <w:numId w:val="10"/>
        </w:numPr>
        <w:rPr>
          <w:rFonts w:ascii="Calibri" w:hAnsi="Calibri" w:cs="Calibri"/>
        </w:rPr>
      </w:pPr>
      <w:r w:rsidRPr="007F4A70">
        <w:rPr>
          <w:rFonts w:ascii="Calibri" w:hAnsi="Calibri" w:cs="Calibri"/>
        </w:rPr>
        <w:t>OECD:</w:t>
      </w:r>
      <w:r w:rsidRPr="007F4A70" w:rsidR="007F4A70">
        <w:rPr>
          <w:rFonts w:ascii="Calibri" w:hAnsi="Calibri" w:cs="Calibri"/>
        </w:rPr>
        <w:t xml:space="preserve"> </w:t>
      </w:r>
      <w:hyperlink w:history="1" r:id="rId32">
        <w:r w:rsidRPr="007F4A70" w:rsidR="007F4A70">
          <w:rPr>
            <w:rStyle w:val="Hyperlink"/>
            <w:rFonts w:ascii="Calibri" w:hAnsi="Calibri" w:cs="Calibri"/>
          </w:rPr>
          <w:t>https://read.oecd-ilibrary.org/view/?ref=133_133390-1rtuknc0hi&amp;title=Schooling-disrupted-schooling-rethought-How-the-Covid-19-pandemic-is-changing-education</w:t>
        </w:r>
      </w:hyperlink>
    </w:p>
    <w:p w:rsidRPr="007F4A70" w:rsidR="00E37FEF" w:rsidP="007F4A70" w:rsidRDefault="007B349C" w14:paraId="17C02F3D" w14:textId="77777777">
      <w:pPr>
        <w:pStyle w:val="ListParagraph"/>
        <w:numPr>
          <w:ilvl w:val="0"/>
          <w:numId w:val="10"/>
        </w:numPr>
        <w:rPr>
          <w:rFonts w:ascii="Calibri" w:hAnsi="Calibri" w:cs="Calibri"/>
        </w:rPr>
      </w:pPr>
      <w:r w:rsidRPr="007F4A70">
        <w:rPr>
          <w:rFonts w:ascii="Calibri" w:hAnsi="Calibri" w:cs="Calibri"/>
        </w:rPr>
        <w:t xml:space="preserve">OECD: </w:t>
      </w:r>
      <w:hyperlink r:id="rId33">
        <w:r w:rsidRPr="007F4A70">
          <w:rPr>
            <w:rFonts w:ascii="Calibri" w:hAnsi="Calibri" w:cs="Calibri"/>
            <w:color w:val="1155CC"/>
            <w:u w:val="single"/>
          </w:rPr>
          <w:t>https://www.oecd-ilibrary.org/sites/bbeca162-en/index.html?itemId=/content/publication/bbeca162-en</w:t>
        </w:r>
      </w:hyperlink>
    </w:p>
    <w:p w:rsidRPr="003B0F28" w:rsidR="00E37FEF" w:rsidP="003B0F28" w:rsidRDefault="007B349C" w14:paraId="3089F68B" w14:textId="1D845C27">
      <w:pPr>
        <w:pStyle w:val="ListParagraph"/>
        <w:numPr>
          <w:ilvl w:val="0"/>
          <w:numId w:val="10"/>
        </w:numPr>
        <w:rPr>
          <w:rFonts w:ascii="Calibri" w:hAnsi="Calibri" w:cs="Calibri"/>
        </w:rPr>
      </w:pPr>
      <w:r w:rsidRPr="007F4A70">
        <w:rPr>
          <w:rFonts w:ascii="Calibri" w:hAnsi="Calibri" w:cs="Calibri"/>
        </w:rPr>
        <w:t xml:space="preserve">AERA: </w:t>
      </w:r>
      <w:hyperlink r:id="rId34">
        <w:r w:rsidRPr="007F4A70">
          <w:rPr>
            <w:rFonts w:ascii="Calibri" w:hAnsi="Calibri" w:cs="Calibri"/>
            <w:color w:val="1155CC"/>
            <w:u w:val="single"/>
          </w:rPr>
          <w:t>https://www.aera.net/Events-Meetings/How-Education-Fared-During-the-First-Wave-of-COVID-19-Lockdowns-International-Evidence</w:t>
        </w:r>
      </w:hyperlink>
      <w:bookmarkStart w:name="_3bz5uccv5nm3" w:colFirst="0" w:colLast="0" w:id="10"/>
      <w:bookmarkEnd w:id="10"/>
    </w:p>
    <w:sectPr w:rsidRPr="003B0F28" w:rsidR="00E37FEF" w:rsidSect="00DC0AB7">
      <w:pgSz w:w="11909" w:h="16834" w:orient="portrait"/>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F" w:author="Tim Hagen Fütterer" w:date="2022-08-04T18:30:00" w:id="791139203">
    <w:p w:rsidR="55AFEDBE" w:rsidP="55AFEDBE" w:rsidRDefault="55AFEDBE" w14:noSpellErr="1" w14:paraId="29E12B3B" w14:textId="6F5CC2B0">
      <w:pPr>
        <w:pStyle w:val="CommentText"/>
      </w:pPr>
      <w:r w:rsidR="55AFEDBE">
        <w:rPr/>
        <w:t>@Tony: Is this correct? What is this? I tried to copy and translate it from the proposal of Sigrid.</w:t>
      </w:r>
      <w:r>
        <w:rPr>
          <w:rStyle w:val="CommentReference"/>
        </w:rPr>
        <w:annotationRef/>
      </w:r>
    </w:p>
  </w:comment>
  <w:comment w:initials="GU" w:author="Guest User" w:date="2022-08-04T21:17:15" w:id="535615634">
    <w:p w:rsidR="55AFEDBE" w:rsidRDefault="55AFEDBE" w14:paraId="2720A290" w14:textId="011E9531">
      <w:pPr>
        <w:pStyle w:val="CommentText"/>
      </w:pPr>
      <w:r w:rsidR="55AFEDBE">
        <w:rPr/>
        <w:t>wealth and income data since 1993</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paraId="29E12B3B"/>
  <w15:commentEx w15:done="0" w15:paraId="2720A290" w15:paraIdParent="29E12B3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EEA4C71" w16cex:dateUtc="2022-08-04T16:30:00Z"/>
  <w16cex:commentExtensible w16cex:durableId="34720BC7" w16cex:dateUtc="2022-08-04T19:17:15.82Z"/>
</w16cex:commentsExtensible>
</file>

<file path=word/commentsIds.xml><?xml version="1.0" encoding="utf-8"?>
<w16cid:commentsIds xmlns:mc="http://schemas.openxmlformats.org/markup-compatibility/2006" xmlns:w16cid="http://schemas.microsoft.com/office/word/2016/wordml/cid" mc:Ignorable="w16cid">
  <w16cid:commentId w16cid:paraId="29E12B3B" w16cid:durableId="3EEA4C71"/>
  <w16cid:commentId w16cid:paraId="2720A290" w16cid:durableId="34720BC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E1B83" w:rsidRDefault="000E1B83" w14:paraId="4F3986D1" w14:textId="77777777">
      <w:pPr>
        <w:spacing w:line="240" w:lineRule="auto"/>
      </w:pPr>
      <w:r>
        <w:separator/>
      </w:r>
    </w:p>
  </w:endnote>
  <w:endnote w:type="continuationSeparator" w:id="0">
    <w:p w:rsidR="000E1B83" w:rsidRDefault="000E1B83" w14:paraId="2DE10F30" w14:textId="77777777">
      <w:pPr>
        <w:spacing w:line="240" w:lineRule="auto"/>
      </w:pPr>
      <w:r>
        <w:continuationSeparator/>
      </w:r>
    </w:p>
  </w:endnote>
  <w:endnote w:type="continuationNotice" w:id="1">
    <w:p w:rsidR="000E1B83" w:rsidRDefault="000E1B83" w14:paraId="4836CD92"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E1B83" w:rsidRDefault="000E1B83" w14:paraId="2D56DDA6" w14:textId="77777777">
      <w:pPr>
        <w:spacing w:line="240" w:lineRule="auto"/>
      </w:pPr>
      <w:r>
        <w:separator/>
      </w:r>
    </w:p>
  </w:footnote>
  <w:footnote w:type="continuationSeparator" w:id="0">
    <w:p w:rsidR="000E1B83" w:rsidRDefault="000E1B83" w14:paraId="2BB4772A" w14:textId="77777777">
      <w:pPr>
        <w:spacing w:line="240" w:lineRule="auto"/>
      </w:pPr>
      <w:r>
        <w:continuationSeparator/>
      </w:r>
    </w:p>
  </w:footnote>
  <w:footnote w:type="continuationNotice" w:id="1">
    <w:p w:rsidR="000E1B83" w:rsidRDefault="000E1B83" w14:paraId="18E52C3F"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37FEF" w:rsidRDefault="007B349C" w14:paraId="5D4FD1B6" w14:textId="77777777">
    <w:r>
      <w:fldChar w:fldCharType="begin"/>
    </w:r>
    <w:r>
      <w:instrText>PAGE</w:instrText>
    </w:r>
    <w:r>
      <w:fldChar w:fldCharType="separate"/>
    </w:r>
    <w:r w:rsidR="003F3839">
      <w:rPr>
        <w:noProof/>
      </w:rPr>
      <w:t>1</w:t>
    </w:r>
    <w:r>
      <w:fldChar w:fldCharType="end"/>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F89"/>
    <w:multiLevelType w:val="multilevel"/>
    <w:tmpl w:val="002861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4F437B"/>
    <w:multiLevelType w:val="multilevel"/>
    <w:tmpl w:val="08B42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D53CA"/>
    <w:multiLevelType w:val="hybridMultilevel"/>
    <w:tmpl w:val="723C077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3" w15:restartNumberingAfterBreak="0">
    <w:nsid w:val="11D12D6E"/>
    <w:multiLevelType w:val="hybridMultilevel"/>
    <w:tmpl w:val="FCA87C78"/>
    <w:lvl w:ilvl="0" w:tplc="FFFFFFFF">
      <w:start w:val="1"/>
      <w:numFmt w:val="decimal"/>
      <w:lvlText w:val="%1."/>
      <w:lvlJc w:val="left"/>
      <w:pPr>
        <w:ind w:left="720" w:hanging="360"/>
      </w:pPr>
      <w:rPr>
        <w:rFonts w:hint="default" w:asciiTheme="majorHAnsi" w:hAnsiTheme="majorHAnsi" w:cstheme="majorHAns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2C0EEB"/>
    <w:multiLevelType w:val="hybridMultilevel"/>
    <w:tmpl w:val="11E873AC"/>
    <w:lvl w:ilvl="0" w:tplc="8376A7B4">
      <w:start w:val="1"/>
      <w:numFmt w:val="decimal"/>
      <w:lvlText w:val="%1."/>
      <w:lvlJc w:val="left"/>
      <w:pPr>
        <w:ind w:left="720" w:hanging="360"/>
      </w:pPr>
      <w:rPr>
        <w:rFonts w:hint="default" w:asciiTheme="maj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D1D656A"/>
    <w:multiLevelType w:val="hybridMultilevel"/>
    <w:tmpl w:val="CB92325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ED2782D"/>
    <w:multiLevelType w:val="hybridMultilevel"/>
    <w:tmpl w:val="B49EC84A"/>
    <w:lvl w:ilvl="0" w:tplc="807C8638">
      <w:start w:val="2"/>
      <w:numFmt w:val="bullet"/>
      <w:lvlText w:val="-"/>
      <w:lvlJc w:val="left"/>
      <w:pPr>
        <w:ind w:left="720" w:hanging="360"/>
      </w:pPr>
      <w:rPr>
        <w:rFonts w:hint="default" w:ascii="Calibri" w:hAnsi="Calibri" w:eastAsia="Arial" w:cs="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7" w15:restartNumberingAfterBreak="0">
    <w:nsid w:val="39B045C7"/>
    <w:multiLevelType w:val="hybridMultilevel"/>
    <w:tmpl w:val="2D5ED85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3ACA2361"/>
    <w:multiLevelType w:val="multilevel"/>
    <w:tmpl w:val="CC28B2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654461E"/>
    <w:multiLevelType w:val="hybridMultilevel"/>
    <w:tmpl w:val="ADC270F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7845ABD"/>
    <w:multiLevelType w:val="multilevel"/>
    <w:tmpl w:val="8A404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4DF429B"/>
    <w:multiLevelType w:val="hybridMultilevel"/>
    <w:tmpl w:val="FCA87C78"/>
    <w:lvl w:ilvl="0" w:tplc="8376A7B4">
      <w:start w:val="1"/>
      <w:numFmt w:val="decimal"/>
      <w:lvlText w:val="%1."/>
      <w:lvlJc w:val="left"/>
      <w:pPr>
        <w:ind w:left="720" w:hanging="360"/>
      </w:pPr>
      <w:rPr>
        <w:rFonts w:hint="default" w:asciiTheme="majorHAnsi" w:hAnsiTheme="majorHAnsi" w:cstheme="majorHAns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7163791"/>
    <w:multiLevelType w:val="hybridMultilevel"/>
    <w:tmpl w:val="CBDEAB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1A82570"/>
    <w:multiLevelType w:val="hybridMultilevel"/>
    <w:tmpl w:val="CBDEABC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6977275"/>
    <w:multiLevelType w:val="multilevel"/>
    <w:tmpl w:val="60E83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DAB094E"/>
    <w:multiLevelType w:val="multilevel"/>
    <w:tmpl w:val="67409B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231187"/>
    <w:multiLevelType w:val="hybridMultilevel"/>
    <w:tmpl w:val="41E8D9F4"/>
    <w:lvl w:ilvl="0" w:tplc="A29EFF0E">
      <w:start w:val="2"/>
      <w:numFmt w:val="bullet"/>
      <w:lvlText w:val="-"/>
      <w:lvlJc w:val="left"/>
      <w:pPr>
        <w:ind w:left="720" w:hanging="360"/>
      </w:pPr>
      <w:rPr>
        <w:rFonts w:hint="default" w:ascii="Calibri" w:hAnsi="Calibri" w:eastAsia="Arial" w:cs="Calibri"/>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7" w15:restartNumberingAfterBreak="0">
    <w:nsid w:val="7A461220"/>
    <w:multiLevelType w:val="hybridMultilevel"/>
    <w:tmpl w:val="E2FC979A"/>
    <w:lvl w:ilvl="0" w:tplc="7E4000A4">
      <w:start w:val="5"/>
      <w:numFmt w:val="bullet"/>
      <w:lvlText w:val="-"/>
      <w:lvlJc w:val="left"/>
      <w:pPr>
        <w:ind w:left="720" w:hanging="360"/>
      </w:pPr>
      <w:rPr>
        <w:rFonts w:hint="default" w:ascii="Calibri" w:hAnsi="Calibri" w:cs="Calibri" w:eastAsiaTheme="minorHAnsi"/>
      </w:rPr>
    </w:lvl>
    <w:lvl w:ilvl="1" w:tplc="08140003" w:tentative="1">
      <w:start w:val="1"/>
      <w:numFmt w:val="bullet"/>
      <w:lvlText w:val="o"/>
      <w:lvlJc w:val="left"/>
      <w:pPr>
        <w:ind w:left="1440" w:hanging="360"/>
      </w:pPr>
      <w:rPr>
        <w:rFonts w:hint="default" w:ascii="Courier New" w:hAnsi="Courier New" w:cs="Courier New"/>
      </w:rPr>
    </w:lvl>
    <w:lvl w:ilvl="2" w:tplc="08140005" w:tentative="1">
      <w:start w:val="1"/>
      <w:numFmt w:val="bullet"/>
      <w:lvlText w:val=""/>
      <w:lvlJc w:val="left"/>
      <w:pPr>
        <w:ind w:left="2160" w:hanging="360"/>
      </w:pPr>
      <w:rPr>
        <w:rFonts w:hint="default" w:ascii="Wingdings" w:hAnsi="Wingdings"/>
      </w:rPr>
    </w:lvl>
    <w:lvl w:ilvl="3" w:tplc="08140001" w:tentative="1">
      <w:start w:val="1"/>
      <w:numFmt w:val="bullet"/>
      <w:lvlText w:val=""/>
      <w:lvlJc w:val="left"/>
      <w:pPr>
        <w:ind w:left="2880" w:hanging="360"/>
      </w:pPr>
      <w:rPr>
        <w:rFonts w:hint="default" w:ascii="Symbol" w:hAnsi="Symbol"/>
      </w:rPr>
    </w:lvl>
    <w:lvl w:ilvl="4" w:tplc="08140003" w:tentative="1">
      <w:start w:val="1"/>
      <w:numFmt w:val="bullet"/>
      <w:lvlText w:val="o"/>
      <w:lvlJc w:val="left"/>
      <w:pPr>
        <w:ind w:left="3600" w:hanging="360"/>
      </w:pPr>
      <w:rPr>
        <w:rFonts w:hint="default" w:ascii="Courier New" w:hAnsi="Courier New" w:cs="Courier New"/>
      </w:rPr>
    </w:lvl>
    <w:lvl w:ilvl="5" w:tplc="08140005" w:tentative="1">
      <w:start w:val="1"/>
      <w:numFmt w:val="bullet"/>
      <w:lvlText w:val=""/>
      <w:lvlJc w:val="left"/>
      <w:pPr>
        <w:ind w:left="4320" w:hanging="360"/>
      </w:pPr>
      <w:rPr>
        <w:rFonts w:hint="default" w:ascii="Wingdings" w:hAnsi="Wingdings"/>
      </w:rPr>
    </w:lvl>
    <w:lvl w:ilvl="6" w:tplc="08140001" w:tentative="1">
      <w:start w:val="1"/>
      <w:numFmt w:val="bullet"/>
      <w:lvlText w:val=""/>
      <w:lvlJc w:val="left"/>
      <w:pPr>
        <w:ind w:left="5040" w:hanging="360"/>
      </w:pPr>
      <w:rPr>
        <w:rFonts w:hint="default" w:ascii="Symbol" w:hAnsi="Symbol"/>
      </w:rPr>
    </w:lvl>
    <w:lvl w:ilvl="7" w:tplc="08140003" w:tentative="1">
      <w:start w:val="1"/>
      <w:numFmt w:val="bullet"/>
      <w:lvlText w:val="o"/>
      <w:lvlJc w:val="left"/>
      <w:pPr>
        <w:ind w:left="5760" w:hanging="360"/>
      </w:pPr>
      <w:rPr>
        <w:rFonts w:hint="default" w:ascii="Courier New" w:hAnsi="Courier New" w:cs="Courier New"/>
      </w:rPr>
    </w:lvl>
    <w:lvl w:ilvl="8" w:tplc="08140005" w:tentative="1">
      <w:start w:val="1"/>
      <w:numFmt w:val="bullet"/>
      <w:lvlText w:val=""/>
      <w:lvlJc w:val="left"/>
      <w:pPr>
        <w:ind w:left="6480" w:hanging="360"/>
      </w:pPr>
      <w:rPr>
        <w:rFonts w:hint="default" w:ascii="Wingdings" w:hAnsi="Wingdings"/>
      </w:rPr>
    </w:lvl>
  </w:abstractNum>
  <w:abstractNum w:abstractNumId="18" w15:restartNumberingAfterBreak="0">
    <w:nsid w:val="7EB955B1"/>
    <w:multiLevelType w:val="multilevel"/>
    <w:tmpl w:val="5628B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87104658">
    <w:abstractNumId w:val="1"/>
  </w:num>
  <w:num w:numId="2" w16cid:durableId="714236684">
    <w:abstractNumId w:val="14"/>
  </w:num>
  <w:num w:numId="3" w16cid:durableId="435754310">
    <w:abstractNumId w:val="15"/>
  </w:num>
  <w:num w:numId="4" w16cid:durableId="1335647680">
    <w:abstractNumId w:val="18"/>
  </w:num>
  <w:num w:numId="5" w16cid:durableId="1575578592">
    <w:abstractNumId w:val="10"/>
  </w:num>
  <w:num w:numId="6" w16cid:durableId="769273288">
    <w:abstractNumId w:val="8"/>
  </w:num>
  <w:num w:numId="7" w16cid:durableId="247618699">
    <w:abstractNumId w:val="0"/>
  </w:num>
  <w:num w:numId="8" w16cid:durableId="425267766">
    <w:abstractNumId w:val="17"/>
  </w:num>
  <w:num w:numId="9" w16cid:durableId="1329167805">
    <w:abstractNumId w:val="12"/>
  </w:num>
  <w:num w:numId="10" w16cid:durableId="334504918">
    <w:abstractNumId w:val="2"/>
  </w:num>
  <w:num w:numId="11" w16cid:durableId="1880624439">
    <w:abstractNumId w:val="13"/>
  </w:num>
  <w:num w:numId="12" w16cid:durableId="440154176">
    <w:abstractNumId w:val="16"/>
  </w:num>
  <w:num w:numId="13" w16cid:durableId="964313958">
    <w:abstractNumId w:val="5"/>
  </w:num>
  <w:num w:numId="14" w16cid:durableId="1526746891">
    <w:abstractNumId w:val="6"/>
  </w:num>
  <w:num w:numId="15" w16cid:durableId="408701356">
    <w:abstractNumId w:val="4"/>
  </w:num>
  <w:num w:numId="16" w16cid:durableId="362219574">
    <w:abstractNumId w:val="11"/>
  </w:num>
  <w:num w:numId="17" w16cid:durableId="817383560">
    <w:abstractNumId w:val="3"/>
  </w:num>
  <w:num w:numId="18" w16cid:durableId="1545368209">
    <w:abstractNumId w:val="9"/>
  </w:num>
  <w:num w:numId="19" w16cid:durableId="2052150077">
    <w:abstractNumId w:val="7"/>
  </w:num>
</w:numbering>
</file>

<file path=word/people.xml><?xml version="1.0" encoding="utf-8"?>
<w15:people xmlns:mc="http://schemas.openxmlformats.org/markup-compatibility/2006" xmlns:w15="http://schemas.microsoft.com/office/word/2012/wordml" mc:Ignorable="w15">
  <w15:person w15:author="Tim Hagen Fütterer">
    <w15:presenceInfo w15:providerId="AD" w15:userId="S::sebft01@cloud.uni-tuebingen.de::000ee9a7-0924-437d-8374-2da1f4137405"/>
  </w15:person>
  <w15:person w15:author="Guest User">
    <w15:presenceInfo w15:providerId="AD" w15:userId="S::urn:spo:anon#31ef3f177075b463a01f699440b2cf80ecf358a927202c0963cef780214e1c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trackRevisions w:val="false"/>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FEF"/>
    <w:rsid w:val="000006E9"/>
    <w:rsid w:val="000012A4"/>
    <w:rsid w:val="0000256E"/>
    <w:rsid w:val="000046D8"/>
    <w:rsid w:val="00005121"/>
    <w:rsid w:val="00005478"/>
    <w:rsid w:val="00006455"/>
    <w:rsid w:val="000103F8"/>
    <w:rsid w:val="000111C3"/>
    <w:rsid w:val="00011D44"/>
    <w:rsid w:val="00012E9F"/>
    <w:rsid w:val="00013141"/>
    <w:rsid w:val="00014486"/>
    <w:rsid w:val="0001482E"/>
    <w:rsid w:val="00014C81"/>
    <w:rsid w:val="000151FE"/>
    <w:rsid w:val="00020102"/>
    <w:rsid w:val="00021B98"/>
    <w:rsid w:val="000234BC"/>
    <w:rsid w:val="00023E26"/>
    <w:rsid w:val="00024F29"/>
    <w:rsid w:val="00025B32"/>
    <w:rsid w:val="000260A1"/>
    <w:rsid w:val="00026620"/>
    <w:rsid w:val="0002683F"/>
    <w:rsid w:val="00027B95"/>
    <w:rsid w:val="00027E7A"/>
    <w:rsid w:val="00030607"/>
    <w:rsid w:val="00030789"/>
    <w:rsid w:val="00030C41"/>
    <w:rsid w:val="00031174"/>
    <w:rsid w:val="000317E2"/>
    <w:rsid w:val="00031B4D"/>
    <w:rsid w:val="00031D94"/>
    <w:rsid w:val="00031E03"/>
    <w:rsid w:val="0003220D"/>
    <w:rsid w:val="00034259"/>
    <w:rsid w:val="000342A8"/>
    <w:rsid w:val="00034A67"/>
    <w:rsid w:val="00034D7B"/>
    <w:rsid w:val="0003518F"/>
    <w:rsid w:val="000361C9"/>
    <w:rsid w:val="00036257"/>
    <w:rsid w:val="0003649B"/>
    <w:rsid w:val="000414D7"/>
    <w:rsid w:val="00041B31"/>
    <w:rsid w:val="00043EC8"/>
    <w:rsid w:val="00043EF8"/>
    <w:rsid w:val="00044142"/>
    <w:rsid w:val="0004429A"/>
    <w:rsid w:val="0004630A"/>
    <w:rsid w:val="0004651A"/>
    <w:rsid w:val="00050D40"/>
    <w:rsid w:val="00051654"/>
    <w:rsid w:val="00051D22"/>
    <w:rsid w:val="00052BF0"/>
    <w:rsid w:val="000534EB"/>
    <w:rsid w:val="0005374A"/>
    <w:rsid w:val="00053CEC"/>
    <w:rsid w:val="00055356"/>
    <w:rsid w:val="00055388"/>
    <w:rsid w:val="00055639"/>
    <w:rsid w:val="00056213"/>
    <w:rsid w:val="00056A39"/>
    <w:rsid w:val="00057916"/>
    <w:rsid w:val="000613B4"/>
    <w:rsid w:val="0006141A"/>
    <w:rsid w:val="00061DCA"/>
    <w:rsid w:val="00061F4C"/>
    <w:rsid w:val="0006287F"/>
    <w:rsid w:val="00062CF0"/>
    <w:rsid w:val="00063CCC"/>
    <w:rsid w:val="00064EE3"/>
    <w:rsid w:val="000660BD"/>
    <w:rsid w:val="000669BD"/>
    <w:rsid w:val="0006760D"/>
    <w:rsid w:val="00067ED8"/>
    <w:rsid w:val="00072896"/>
    <w:rsid w:val="00074687"/>
    <w:rsid w:val="000766D2"/>
    <w:rsid w:val="00076789"/>
    <w:rsid w:val="00076ED2"/>
    <w:rsid w:val="0007735D"/>
    <w:rsid w:val="000810B2"/>
    <w:rsid w:val="00081527"/>
    <w:rsid w:val="00081AE7"/>
    <w:rsid w:val="00083297"/>
    <w:rsid w:val="000861CD"/>
    <w:rsid w:val="000862C0"/>
    <w:rsid w:val="00086B17"/>
    <w:rsid w:val="00086D8B"/>
    <w:rsid w:val="00087509"/>
    <w:rsid w:val="0008760A"/>
    <w:rsid w:val="00087898"/>
    <w:rsid w:val="00087B90"/>
    <w:rsid w:val="00090F18"/>
    <w:rsid w:val="000934AC"/>
    <w:rsid w:val="00093BBC"/>
    <w:rsid w:val="00093D1A"/>
    <w:rsid w:val="00096174"/>
    <w:rsid w:val="0009774E"/>
    <w:rsid w:val="000A1C55"/>
    <w:rsid w:val="000A2EDE"/>
    <w:rsid w:val="000A38ED"/>
    <w:rsid w:val="000A3DCB"/>
    <w:rsid w:val="000A5072"/>
    <w:rsid w:val="000A5B1D"/>
    <w:rsid w:val="000B04A0"/>
    <w:rsid w:val="000B1D88"/>
    <w:rsid w:val="000B344B"/>
    <w:rsid w:val="000B39BD"/>
    <w:rsid w:val="000B64C0"/>
    <w:rsid w:val="000B7414"/>
    <w:rsid w:val="000B7D28"/>
    <w:rsid w:val="000C0704"/>
    <w:rsid w:val="000C23BD"/>
    <w:rsid w:val="000C2471"/>
    <w:rsid w:val="000C28BB"/>
    <w:rsid w:val="000C411A"/>
    <w:rsid w:val="000C51B7"/>
    <w:rsid w:val="000C574B"/>
    <w:rsid w:val="000C78C7"/>
    <w:rsid w:val="000D1652"/>
    <w:rsid w:val="000D177C"/>
    <w:rsid w:val="000D1CD5"/>
    <w:rsid w:val="000D41C6"/>
    <w:rsid w:val="000D542F"/>
    <w:rsid w:val="000D55E6"/>
    <w:rsid w:val="000D5CCB"/>
    <w:rsid w:val="000D68D2"/>
    <w:rsid w:val="000D6C16"/>
    <w:rsid w:val="000D6DD7"/>
    <w:rsid w:val="000E009C"/>
    <w:rsid w:val="000E042A"/>
    <w:rsid w:val="000E1B83"/>
    <w:rsid w:val="000E322B"/>
    <w:rsid w:val="000E4D8C"/>
    <w:rsid w:val="000E5A37"/>
    <w:rsid w:val="000E7419"/>
    <w:rsid w:val="000E7467"/>
    <w:rsid w:val="000E7699"/>
    <w:rsid w:val="000F0470"/>
    <w:rsid w:val="000F0C43"/>
    <w:rsid w:val="000F0E0B"/>
    <w:rsid w:val="000F1048"/>
    <w:rsid w:val="000F19A0"/>
    <w:rsid w:val="000F1C2C"/>
    <w:rsid w:val="000F2711"/>
    <w:rsid w:val="000F2D4F"/>
    <w:rsid w:val="000F3005"/>
    <w:rsid w:val="000F475F"/>
    <w:rsid w:val="000F4D4E"/>
    <w:rsid w:val="000F4E96"/>
    <w:rsid w:val="000F6267"/>
    <w:rsid w:val="000F62BF"/>
    <w:rsid w:val="000F6864"/>
    <w:rsid w:val="000F6FB3"/>
    <w:rsid w:val="0010047D"/>
    <w:rsid w:val="00100EE9"/>
    <w:rsid w:val="001034DC"/>
    <w:rsid w:val="00103DE3"/>
    <w:rsid w:val="00104077"/>
    <w:rsid w:val="001041F6"/>
    <w:rsid w:val="00104D79"/>
    <w:rsid w:val="00105582"/>
    <w:rsid w:val="00106BDA"/>
    <w:rsid w:val="0011000D"/>
    <w:rsid w:val="001100E3"/>
    <w:rsid w:val="00110D96"/>
    <w:rsid w:val="00110E95"/>
    <w:rsid w:val="00111C0C"/>
    <w:rsid w:val="0011246E"/>
    <w:rsid w:val="00112515"/>
    <w:rsid w:val="00113434"/>
    <w:rsid w:val="00113CD4"/>
    <w:rsid w:val="00115AD8"/>
    <w:rsid w:val="00116C83"/>
    <w:rsid w:val="00120A48"/>
    <w:rsid w:val="00121C32"/>
    <w:rsid w:val="00121FE1"/>
    <w:rsid w:val="00122345"/>
    <w:rsid w:val="00123A97"/>
    <w:rsid w:val="00124819"/>
    <w:rsid w:val="001258C3"/>
    <w:rsid w:val="0012597F"/>
    <w:rsid w:val="00125A7B"/>
    <w:rsid w:val="00125AD2"/>
    <w:rsid w:val="00127BCF"/>
    <w:rsid w:val="00130620"/>
    <w:rsid w:val="00131741"/>
    <w:rsid w:val="00132C01"/>
    <w:rsid w:val="00132CDC"/>
    <w:rsid w:val="001334AF"/>
    <w:rsid w:val="001340D3"/>
    <w:rsid w:val="0013513F"/>
    <w:rsid w:val="00135733"/>
    <w:rsid w:val="00136210"/>
    <w:rsid w:val="0013684F"/>
    <w:rsid w:val="00136E0A"/>
    <w:rsid w:val="00137EFB"/>
    <w:rsid w:val="00140795"/>
    <w:rsid w:val="001409FB"/>
    <w:rsid w:val="00140A72"/>
    <w:rsid w:val="001415A2"/>
    <w:rsid w:val="0014206C"/>
    <w:rsid w:val="001421DD"/>
    <w:rsid w:val="0014282B"/>
    <w:rsid w:val="001429C5"/>
    <w:rsid w:val="00143A38"/>
    <w:rsid w:val="00144FFE"/>
    <w:rsid w:val="00146018"/>
    <w:rsid w:val="00147936"/>
    <w:rsid w:val="00147B89"/>
    <w:rsid w:val="0015079A"/>
    <w:rsid w:val="00151812"/>
    <w:rsid w:val="00151874"/>
    <w:rsid w:val="001527A7"/>
    <w:rsid w:val="00155A1A"/>
    <w:rsid w:val="0015752A"/>
    <w:rsid w:val="00160B8E"/>
    <w:rsid w:val="00161555"/>
    <w:rsid w:val="00161797"/>
    <w:rsid w:val="00164091"/>
    <w:rsid w:val="00164CFF"/>
    <w:rsid w:val="00165093"/>
    <w:rsid w:val="00166286"/>
    <w:rsid w:val="0017059F"/>
    <w:rsid w:val="00171086"/>
    <w:rsid w:val="0017131D"/>
    <w:rsid w:val="00173856"/>
    <w:rsid w:val="00174086"/>
    <w:rsid w:val="001740FA"/>
    <w:rsid w:val="00174288"/>
    <w:rsid w:val="00175D67"/>
    <w:rsid w:val="00176EC1"/>
    <w:rsid w:val="001773BB"/>
    <w:rsid w:val="00177750"/>
    <w:rsid w:val="00177ABF"/>
    <w:rsid w:val="001803CC"/>
    <w:rsid w:val="001809CE"/>
    <w:rsid w:val="0018153D"/>
    <w:rsid w:val="00182420"/>
    <w:rsid w:val="001849B3"/>
    <w:rsid w:val="00185A20"/>
    <w:rsid w:val="001861B1"/>
    <w:rsid w:val="001861E4"/>
    <w:rsid w:val="00192394"/>
    <w:rsid w:val="0019410D"/>
    <w:rsid w:val="001960F9"/>
    <w:rsid w:val="00197535"/>
    <w:rsid w:val="00197CD8"/>
    <w:rsid w:val="00197D78"/>
    <w:rsid w:val="001A1721"/>
    <w:rsid w:val="001A2D78"/>
    <w:rsid w:val="001A5153"/>
    <w:rsid w:val="001A5A15"/>
    <w:rsid w:val="001A5AFA"/>
    <w:rsid w:val="001A6CA3"/>
    <w:rsid w:val="001A78F8"/>
    <w:rsid w:val="001B2365"/>
    <w:rsid w:val="001B2A50"/>
    <w:rsid w:val="001B390C"/>
    <w:rsid w:val="001B4B69"/>
    <w:rsid w:val="001C089F"/>
    <w:rsid w:val="001C0FC7"/>
    <w:rsid w:val="001C1BAB"/>
    <w:rsid w:val="001C2345"/>
    <w:rsid w:val="001C404F"/>
    <w:rsid w:val="001C5205"/>
    <w:rsid w:val="001C751A"/>
    <w:rsid w:val="001D0084"/>
    <w:rsid w:val="001D0230"/>
    <w:rsid w:val="001D2790"/>
    <w:rsid w:val="001D33D6"/>
    <w:rsid w:val="001D3A9E"/>
    <w:rsid w:val="001D3E59"/>
    <w:rsid w:val="001D6087"/>
    <w:rsid w:val="001D6EB6"/>
    <w:rsid w:val="001E04A2"/>
    <w:rsid w:val="001E0F3A"/>
    <w:rsid w:val="001E106F"/>
    <w:rsid w:val="001E202D"/>
    <w:rsid w:val="001E2A17"/>
    <w:rsid w:val="001E33E3"/>
    <w:rsid w:val="001E5096"/>
    <w:rsid w:val="001E55D5"/>
    <w:rsid w:val="001E5D7B"/>
    <w:rsid w:val="001E5F64"/>
    <w:rsid w:val="001E65CC"/>
    <w:rsid w:val="001E66A8"/>
    <w:rsid w:val="001F05CD"/>
    <w:rsid w:val="001F144B"/>
    <w:rsid w:val="001F216B"/>
    <w:rsid w:val="001F251D"/>
    <w:rsid w:val="001F288D"/>
    <w:rsid w:val="001F45FA"/>
    <w:rsid w:val="001F489B"/>
    <w:rsid w:val="001F5138"/>
    <w:rsid w:val="001F6308"/>
    <w:rsid w:val="001F68F5"/>
    <w:rsid w:val="001F6966"/>
    <w:rsid w:val="001F7B7B"/>
    <w:rsid w:val="00200040"/>
    <w:rsid w:val="0020460F"/>
    <w:rsid w:val="0020570C"/>
    <w:rsid w:val="002065D9"/>
    <w:rsid w:val="00207657"/>
    <w:rsid w:val="0020793A"/>
    <w:rsid w:val="00213A1C"/>
    <w:rsid w:val="0021481E"/>
    <w:rsid w:val="00216427"/>
    <w:rsid w:val="002243C7"/>
    <w:rsid w:val="00224B46"/>
    <w:rsid w:val="00225666"/>
    <w:rsid w:val="002257CD"/>
    <w:rsid w:val="00227255"/>
    <w:rsid w:val="00230D13"/>
    <w:rsid w:val="002329F1"/>
    <w:rsid w:val="00232FAD"/>
    <w:rsid w:val="00233E31"/>
    <w:rsid w:val="00234B75"/>
    <w:rsid w:val="00234D46"/>
    <w:rsid w:val="00236D21"/>
    <w:rsid w:val="00237EC8"/>
    <w:rsid w:val="00240190"/>
    <w:rsid w:val="0024074E"/>
    <w:rsid w:val="00240892"/>
    <w:rsid w:val="002418C5"/>
    <w:rsid w:val="00241CFC"/>
    <w:rsid w:val="00243DB7"/>
    <w:rsid w:val="00244259"/>
    <w:rsid w:val="00245228"/>
    <w:rsid w:val="00246F28"/>
    <w:rsid w:val="0025035D"/>
    <w:rsid w:val="0025083E"/>
    <w:rsid w:val="002509F3"/>
    <w:rsid w:val="00250DC0"/>
    <w:rsid w:val="0025246F"/>
    <w:rsid w:val="002528B5"/>
    <w:rsid w:val="00253C4B"/>
    <w:rsid w:val="002552A1"/>
    <w:rsid w:val="0025768C"/>
    <w:rsid w:val="00257F65"/>
    <w:rsid w:val="002604A6"/>
    <w:rsid w:val="00260DD5"/>
    <w:rsid w:val="00261444"/>
    <w:rsid w:val="002619FF"/>
    <w:rsid w:val="0026293C"/>
    <w:rsid w:val="00262EB6"/>
    <w:rsid w:val="00262EF9"/>
    <w:rsid w:val="00266FB2"/>
    <w:rsid w:val="002677BC"/>
    <w:rsid w:val="0027302B"/>
    <w:rsid w:val="00274056"/>
    <w:rsid w:val="002748F4"/>
    <w:rsid w:val="00277897"/>
    <w:rsid w:val="00280300"/>
    <w:rsid w:val="002806C0"/>
    <w:rsid w:val="002807F6"/>
    <w:rsid w:val="00280DD0"/>
    <w:rsid w:val="002838BB"/>
    <w:rsid w:val="0028460D"/>
    <w:rsid w:val="00285F36"/>
    <w:rsid w:val="002872CB"/>
    <w:rsid w:val="002900D8"/>
    <w:rsid w:val="00290C5B"/>
    <w:rsid w:val="00291062"/>
    <w:rsid w:val="00291B69"/>
    <w:rsid w:val="00294C10"/>
    <w:rsid w:val="00295321"/>
    <w:rsid w:val="00297C64"/>
    <w:rsid w:val="002A01DD"/>
    <w:rsid w:val="002A1281"/>
    <w:rsid w:val="002A1442"/>
    <w:rsid w:val="002A2590"/>
    <w:rsid w:val="002A3016"/>
    <w:rsid w:val="002A314F"/>
    <w:rsid w:val="002A65FE"/>
    <w:rsid w:val="002A69B4"/>
    <w:rsid w:val="002A6D42"/>
    <w:rsid w:val="002A70D6"/>
    <w:rsid w:val="002A7645"/>
    <w:rsid w:val="002A7904"/>
    <w:rsid w:val="002B0297"/>
    <w:rsid w:val="002B0F2B"/>
    <w:rsid w:val="002B1DDC"/>
    <w:rsid w:val="002B3BC9"/>
    <w:rsid w:val="002B51E2"/>
    <w:rsid w:val="002B7F12"/>
    <w:rsid w:val="002C0977"/>
    <w:rsid w:val="002C274A"/>
    <w:rsid w:val="002C3E4A"/>
    <w:rsid w:val="002C4CA3"/>
    <w:rsid w:val="002C5DFC"/>
    <w:rsid w:val="002D00D1"/>
    <w:rsid w:val="002D045C"/>
    <w:rsid w:val="002D1291"/>
    <w:rsid w:val="002D1FB5"/>
    <w:rsid w:val="002D24F9"/>
    <w:rsid w:val="002D2DC4"/>
    <w:rsid w:val="002D351D"/>
    <w:rsid w:val="002D3D33"/>
    <w:rsid w:val="002D5789"/>
    <w:rsid w:val="002D6EFF"/>
    <w:rsid w:val="002D74A3"/>
    <w:rsid w:val="002D78B8"/>
    <w:rsid w:val="002E004C"/>
    <w:rsid w:val="002E01D9"/>
    <w:rsid w:val="002E0400"/>
    <w:rsid w:val="002E101B"/>
    <w:rsid w:val="002E220C"/>
    <w:rsid w:val="002E5464"/>
    <w:rsid w:val="002E5C49"/>
    <w:rsid w:val="002E5EA1"/>
    <w:rsid w:val="002E71C4"/>
    <w:rsid w:val="002EA4E4"/>
    <w:rsid w:val="002F0835"/>
    <w:rsid w:val="002F130C"/>
    <w:rsid w:val="002F3315"/>
    <w:rsid w:val="002F3B07"/>
    <w:rsid w:val="002F3D76"/>
    <w:rsid w:val="002F43F1"/>
    <w:rsid w:val="002F7309"/>
    <w:rsid w:val="00300482"/>
    <w:rsid w:val="00303C27"/>
    <w:rsid w:val="00303EED"/>
    <w:rsid w:val="00304A83"/>
    <w:rsid w:val="00304CA6"/>
    <w:rsid w:val="003056D2"/>
    <w:rsid w:val="00305923"/>
    <w:rsid w:val="00310BC6"/>
    <w:rsid w:val="00312CEB"/>
    <w:rsid w:val="003146ED"/>
    <w:rsid w:val="003151AE"/>
    <w:rsid w:val="00316051"/>
    <w:rsid w:val="0031723B"/>
    <w:rsid w:val="0032005C"/>
    <w:rsid w:val="003239DA"/>
    <w:rsid w:val="00325D34"/>
    <w:rsid w:val="00326405"/>
    <w:rsid w:val="00330A17"/>
    <w:rsid w:val="00332D5E"/>
    <w:rsid w:val="003347BE"/>
    <w:rsid w:val="003355EA"/>
    <w:rsid w:val="00335A2B"/>
    <w:rsid w:val="00336937"/>
    <w:rsid w:val="00337BD2"/>
    <w:rsid w:val="00337C0D"/>
    <w:rsid w:val="0034039B"/>
    <w:rsid w:val="00343021"/>
    <w:rsid w:val="00343E16"/>
    <w:rsid w:val="00344A61"/>
    <w:rsid w:val="00346423"/>
    <w:rsid w:val="00346791"/>
    <w:rsid w:val="00346C35"/>
    <w:rsid w:val="00350024"/>
    <w:rsid w:val="0035010F"/>
    <w:rsid w:val="003504EB"/>
    <w:rsid w:val="00350BED"/>
    <w:rsid w:val="00350C82"/>
    <w:rsid w:val="00352A3E"/>
    <w:rsid w:val="003545E9"/>
    <w:rsid w:val="00355477"/>
    <w:rsid w:val="0036005A"/>
    <w:rsid w:val="0036121A"/>
    <w:rsid w:val="00362F14"/>
    <w:rsid w:val="003654E3"/>
    <w:rsid w:val="00366A6D"/>
    <w:rsid w:val="00366CEB"/>
    <w:rsid w:val="00367376"/>
    <w:rsid w:val="00370A4F"/>
    <w:rsid w:val="0037135D"/>
    <w:rsid w:val="0037260A"/>
    <w:rsid w:val="00372FEA"/>
    <w:rsid w:val="00374D2E"/>
    <w:rsid w:val="00375CD5"/>
    <w:rsid w:val="003827E3"/>
    <w:rsid w:val="00382931"/>
    <w:rsid w:val="00383004"/>
    <w:rsid w:val="00384349"/>
    <w:rsid w:val="00384F28"/>
    <w:rsid w:val="00385723"/>
    <w:rsid w:val="0038661C"/>
    <w:rsid w:val="003869C0"/>
    <w:rsid w:val="0038773E"/>
    <w:rsid w:val="00387A93"/>
    <w:rsid w:val="00387BBF"/>
    <w:rsid w:val="003918E5"/>
    <w:rsid w:val="00391D54"/>
    <w:rsid w:val="003926BE"/>
    <w:rsid w:val="00393D6E"/>
    <w:rsid w:val="00393FE0"/>
    <w:rsid w:val="0039434B"/>
    <w:rsid w:val="00395B63"/>
    <w:rsid w:val="00395F80"/>
    <w:rsid w:val="00396955"/>
    <w:rsid w:val="003A1970"/>
    <w:rsid w:val="003A35E0"/>
    <w:rsid w:val="003A3E27"/>
    <w:rsid w:val="003A4C32"/>
    <w:rsid w:val="003A4C68"/>
    <w:rsid w:val="003A67B7"/>
    <w:rsid w:val="003A6A99"/>
    <w:rsid w:val="003A6C7C"/>
    <w:rsid w:val="003A762A"/>
    <w:rsid w:val="003A7F03"/>
    <w:rsid w:val="003B0718"/>
    <w:rsid w:val="003B0F28"/>
    <w:rsid w:val="003B0F5F"/>
    <w:rsid w:val="003B2041"/>
    <w:rsid w:val="003B2D7E"/>
    <w:rsid w:val="003B451F"/>
    <w:rsid w:val="003B4A3B"/>
    <w:rsid w:val="003B57C4"/>
    <w:rsid w:val="003B582B"/>
    <w:rsid w:val="003B6B03"/>
    <w:rsid w:val="003B6C91"/>
    <w:rsid w:val="003C02DD"/>
    <w:rsid w:val="003C1C1C"/>
    <w:rsid w:val="003C232C"/>
    <w:rsid w:val="003C2DC5"/>
    <w:rsid w:val="003C2FE3"/>
    <w:rsid w:val="003C40FC"/>
    <w:rsid w:val="003C543D"/>
    <w:rsid w:val="003C5512"/>
    <w:rsid w:val="003C56AF"/>
    <w:rsid w:val="003C7DBD"/>
    <w:rsid w:val="003D0EFC"/>
    <w:rsid w:val="003D1373"/>
    <w:rsid w:val="003D15CA"/>
    <w:rsid w:val="003D1E1A"/>
    <w:rsid w:val="003D2736"/>
    <w:rsid w:val="003D4B7E"/>
    <w:rsid w:val="003D5AC2"/>
    <w:rsid w:val="003D77F7"/>
    <w:rsid w:val="003E15D5"/>
    <w:rsid w:val="003E3AA9"/>
    <w:rsid w:val="003E75FE"/>
    <w:rsid w:val="003E7CF1"/>
    <w:rsid w:val="003F05EC"/>
    <w:rsid w:val="003F0DF9"/>
    <w:rsid w:val="003F0E2D"/>
    <w:rsid w:val="003F1722"/>
    <w:rsid w:val="003F2142"/>
    <w:rsid w:val="003F3839"/>
    <w:rsid w:val="003F3FD3"/>
    <w:rsid w:val="003F5B04"/>
    <w:rsid w:val="003F73AB"/>
    <w:rsid w:val="003F7E95"/>
    <w:rsid w:val="00400BCD"/>
    <w:rsid w:val="004010A4"/>
    <w:rsid w:val="00401190"/>
    <w:rsid w:val="004011BD"/>
    <w:rsid w:val="004022FB"/>
    <w:rsid w:val="00406034"/>
    <w:rsid w:val="00406427"/>
    <w:rsid w:val="004068CE"/>
    <w:rsid w:val="00411734"/>
    <w:rsid w:val="00411DDA"/>
    <w:rsid w:val="00413215"/>
    <w:rsid w:val="00415C6E"/>
    <w:rsid w:val="00415D08"/>
    <w:rsid w:val="00415FC1"/>
    <w:rsid w:val="00417135"/>
    <w:rsid w:val="00417A79"/>
    <w:rsid w:val="004201CF"/>
    <w:rsid w:val="004206A9"/>
    <w:rsid w:val="00420746"/>
    <w:rsid w:val="00420E13"/>
    <w:rsid w:val="00421A87"/>
    <w:rsid w:val="00421D24"/>
    <w:rsid w:val="004229CC"/>
    <w:rsid w:val="0042349E"/>
    <w:rsid w:val="00423692"/>
    <w:rsid w:val="00423C42"/>
    <w:rsid w:val="004244FD"/>
    <w:rsid w:val="00424E88"/>
    <w:rsid w:val="0042715D"/>
    <w:rsid w:val="0042754C"/>
    <w:rsid w:val="004279E9"/>
    <w:rsid w:val="0043161C"/>
    <w:rsid w:val="00431632"/>
    <w:rsid w:val="004330B2"/>
    <w:rsid w:val="0043355C"/>
    <w:rsid w:val="0043527E"/>
    <w:rsid w:val="00435D75"/>
    <w:rsid w:val="00437025"/>
    <w:rsid w:val="004371F8"/>
    <w:rsid w:val="00437938"/>
    <w:rsid w:val="00437E87"/>
    <w:rsid w:val="00441042"/>
    <w:rsid w:val="00441C85"/>
    <w:rsid w:val="004421CC"/>
    <w:rsid w:val="0044365A"/>
    <w:rsid w:val="00443859"/>
    <w:rsid w:val="00444BD7"/>
    <w:rsid w:val="00447013"/>
    <w:rsid w:val="00447233"/>
    <w:rsid w:val="00447B3B"/>
    <w:rsid w:val="00450315"/>
    <w:rsid w:val="004515BA"/>
    <w:rsid w:val="00452146"/>
    <w:rsid w:val="00452509"/>
    <w:rsid w:val="00454032"/>
    <w:rsid w:val="00456AB2"/>
    <w:rsid w:val="004577CD"/>
    <w:rsid w:val="00457B78"/>
    <w:rsid w:val="004620B9"/>
    <w:rsid w:val="00462A7C"/>
    <w:rsid w:val="004639C7"/>
    <w:rsid w:val="00465A2B"/>
    <w:rsid w:val="00465F50"/>
    <w:rsid w:val="00466DC8"/>
    <w:rsid w:val="004675F4"/>
    <w:rsid w:val="004676C0"/>
    <w:rsid w:val="004679D9"/>
    <w:rsid w:val="00470369"/>
    <w:rsid w:val="0047081C"/>
    <w:rsid w:val="004717B3"/>
    <w:rsid w:val="00471BCA"/>
    <w:rsid w:val="0047214E"/>
    <w:rsid w:val="0047277B"/>
    <w:rsid w:val="004748C6"/>
    <w:rsid w:val="00474972"/>
    <w:rsid w:val="00476135"/>
    <w:rsid w:val="00480961"/>
    <w:rsid w:val="004810EC"/>
    <w:rsid w:val="00482823"/>
    <w:rsid w:val="0048488E"/>
    <w:rsid w:val="004901F6"/>
    <w:rsid w:val="00491B92"/>
    <w:rsid w:val="004923E6"/>
    <w:rsid w:val="00493F31"/>
    <w:rsid w:val="004946B1"/>
    <w:rsid w:val="00496EDD"/>
    <w:rsid w:val="00497309"/>
    <w:rsid w:val="0049781B"/>
    <w:rsid w:val="004A0343"/>
    <w:rsid w:val="004A112F"/>
    <w:rsid w:val="004A2565"/>
    <w:rsid w:val="004A3573"/>
    <w:rsid w:val="004A36BE"/>
    <w:rsid w:val="004A3A7C"/>
    <w:rsid w:val="004A4329"/>
    <w:rsid w:val="004A63E5"/>
    <w:rsid w:val="004A68FA"/>
    <w:rsid w:val="004A7AF7"/>
    <w:rsid w:val="004B0D2B"/>
    <w:rsid w:val="004B0E1C"/>
    <w:rsid w:val="004B21DF"/>
    <w:rsid w:val="004B316E"/>
    <w:rsid w:val="004B33D9"/>
    <w:rsid w:val="004B4293"/>
    <w:rsid w:val="004B47EB"/>
    <w:rsid w:val="004B7C5C"/>
    <w:rsid w:val="004C052D"/>
    <w:rsid w:val="004C10A2"/>
    <w:rsid w:val="004C1EBE"/>
    <w:rsid w:val="004C1FE5"/>
    <w:rsid w:val="004C2131"/>
    <w:rsid w:val="004C2314"/>
    <w:rsid w:val="004C3B1C"/>
    <w:rsid w:val="004C4525"/>
    <w:rsid w:val="004C4FDE"/>
    <w:rsid w:val="004C57E7"/>
    <w:rsid w:val="004D056A"/>
    <w:rsid w:val="004D1D9C"/>
    <w:rsid w:val="004D2AA0"/>
    <w:rsid w:val="004D2E9F"/>
    <w:rsid w:val="004D3113"/>
    <w:rsid w:val="004D40B1"/>
    <w:rsid w:val="004D703C"/>
    <w:rsid w:val="004D72A7"/>
    <w:rsid w:val="004E1DA3"/>
    <w:rsid w:val="004E36C0"/>
    <w:rsid w:val="004E3E3D"/>
    <w:rsid w:val="004E4173"/>
    <w:rsid w:val="004E468F"/>
    <w:rsid w:val="004E5745"/>
    <w:rsid w:val="004E5B4C"/>
    <w:rsid w:val="004E6B4E"/>
    <w:rsid w:val="004EE4EB"/>
    <w:rsid w:val="004F1267"/>
    <w:rsid w:val="004F12BC"/>
    <w:rsid w:val="004F13D2"/>
    <w:rsid w:val="004F168D"/>
    <w:rsid w:val="004F22E6"/>
    <w:rsid w:val="004F30F0"/>
    <w:rsid w:val="004F35CA"/>
    <w:rsid w:val="004F41B6"/>
    <w:rsid w:val="004F41D1"/>
    <w:rsid w:val="004F712D"/>
    <w:rsid w:val="00500842"/>
    <w:rsid w:val="0050094D"/>
    <w:rsid w:val="00502B5A"/>
    <w:rsid w:val="00503CB3"/>
    <w:rsid w:val="00504178"/>
    <w:rsid w:val="00505E33"/>
    <w:rsid w:val="00506822"/>
    <w:rsid w:val="00506856"/>
    <w:rsid w:val="00507882"/>
    <w:rsid w:val="0051071B"/>
    <w:rsid w:val="00511A89"/>
    <w:rsid w:val="00514052"/>
    <w:rsid w:val="00514CC6"/>
    <w:rsid w:val="005158C8"/>
    <w:rsid w:val="0051651A"/>
    <w:rsid w:val="005172D4"/>
    <w:rsid w:val="00521314"/>
    <w:rsid w:val="0052183B"/>
    <w:rsid w:val="005225A7"/>
    <w:rsid w:val="00523932"/>
    <w:rsid w:val="00523C27"/>
    <w:rsid w:val="005243CC"/>
    <w:rsid w:val="00524AF6"/>
    <w:rsid w:val="005267B9"/>
    <w:rsid w:val="0053098F"/>
    <w:rsid w:val="00530F6D"/>
    <w:rsid w:val="00531E85"/>
    <w:rsid w:val="00533996"/>
    <w:rsid w:val="00534254"/>
    <w:rsid w:val="00535323"/>
    <w:rsid w:val="0053607F"/>
    <w:rsid w:val="005361D5"/>
    <w:rsid w:val="00536440"/>
    <w:rsid w:val="0053759C"/>
    <w:rsid w:val="00537A74"/>
    <w:rsid w:val="00541B6A"/>
    <w:rsid w:val="00541E07"/>
    <w:rsid w:val="00542E91"/>
    <w:rsid w:val="00543265"/>
    <w:rsid w:val="00546144"/>
    <w:rsid w:val="0054670E"/>
    <w:rsid w:val="00546EA9"/>
    <w:rsid w:val="005478C0"/>
    <w:rsid w:val="0055098C"/>
    <w:rsid w:val="0055180D"/>
    <w:rsid w:val="00552009"/>
    <w:rsid w:val="00553541"/>
    <w:rsid w:val="00554232"/>
    <w:rsid w:val="00554AC0"/>
    <w:rsid w:val="0055674A"/>
    <w:rsid w:val="005569A3"/>
    <w:rsid w:val="00556B86"/>
    <w:rsid w:val="005616B3"/>
    <w:rsid w:val="00561D60"/>
    <w:rsid w:val="00563628"/>
    <w:rsid w:val="005637BE"/>
    <w:rsid w:val="0056399F"/>
    <w:rsid w:val="00563CB2"/>
    <w:rsid w:val="00565BCE"/>
    <w:rsid w:val="00565C81"/>
    <w:rsid w:val="00570137"/>
    <w:rsid w:val="0057095F"/>
    <w:rsid w:val="00570EDB"/>
    <w:rsid w:val="00574A53"/>
    <w:rsid w:val="005767FC"/>
    <w:rsid w:val="005775D7"/>
    <w:rsid w:val="00577EC9"/>
    <w:rsid w:val="0058173C"/>
    <w:rsid w:val="00582198"/>
    <w:rsid w:val="0058258D"/>
    <w:rsid w:val="0058439A"/>
    <w:rsid w:val="00585E4B"/>
    <w:rsid w:val="00586A65"/>
    <w:rsid w:val="00590153"/>
    <w:rsid w:val="00590478"/>
    <w:rsid w:val="00590E59"/>
    <w:rsid w:val="00591709"/>
    <w:rsid w:val="00592AA5"/>
    <w:rsid w:val="00593287"/>
    <w:rsid w:val="005943F3"/>
    <w:rsid w:val="00594A8F"/>
    <w:rsid w:val="00596F60"/>
    <w:rsid w:val="005973C1"/>
    <w:rsid w:val="00597E91"/>
    <w:rsid w:val="005A02FC"/>
    <w:rsid w:val="005A1809"/>
    <w:rsid w:val="005A268E"/>
    <w:rsid w:val="005A3115"/>
    <w:rsid w:val="005A4793"/>
    <w:rsid w:val="005A5490"/>
    <w:rsid w:val="005A65AF"/>
    <w:rsid w:val="005B0479"/>
    <w:rsid w:val="005B0D5D"/>
    <w:rsid w:val="005B2001"/>
    <w:rsid w:val="005B24D9"/>
    <w:rsid w:val="005B25F9"/>
    <w:rsid w:val="005B275A"/>
    <w:rsid w:val="005B31E4"/>
    <w:rsid w:val="005B4AB0"/>
    <w:rsid w:val="005B60B3"/>
    <w:rsid w:val="005B6833"/>
    <w:rsid w:val="005B7570"/>
    <w:rsid w:val="005C0B71"/>
    <w:rsid w:val="005C1211"/>
    <w:rsid w:val="005C2595"/>
    <w:rsid w:val="005C262C"/>
    <w:rsid w:val="005C2A61"/>
    <w:rsid w:val="005C3528"/>
    <w:rsid w:val="005C3861"/>
    <w:rsid w:val="005C45CB"/>
    <w:rsid w:val="005C55B5"/>
    <w:rsid w:val="005C5CE8"/>
    <w:rsid w:val="005C6D6C"/>
    <w:rsid w:val="005C78C8"/>
    <w:rsid w:val="005D02C9"/>
    <w:rsid w:val="005D062C"/>
    <w:rsid w:val="005D1A0B"/>
    <w:rsid w:val="005D1D3E"/>
    <w:rsid w:val="005D64A4"/>
    <w:rsid w:val="005D6AEF"/>
    <w:rsid w:val="005D6E30"/>
    <w:rsid w:val="005D7F51"/>
    <w:rsid w:val="005D7F9D"/>
    <w:rsid w:val="005E1A22"/>
    <w:rsid w:val="005E1A3A"/>
    <w:rsid w:val="005E2973"/>
    <w:rsid w:val="005E3DCC"/>
    <w:rsid w:val="005E42A2"/>
    <w:rsid w:val="005E45B8"/>
    <w:rsid w:val="005E47CE"/>
    <w:rsid w:val="005E6EE5"/>
    <w:rsid w:val="005E707B"/>
    <w:rsid w:val="005F0334"/>
    <w:rsid w:val="005F0E0D"/>
    <w:rsid w:val="005F191E"/>
    <w:rsid w:val="005F3146"/>
    <w:rsid w:val="005F468D"/>
    <w:rsid w:val="005F529C"/>
    <w:rsid w:val="005F5631"/>
    <w:rsid w:val="005F5FE5"/>
    <w:rsid w:val="005F6827"/>
    <w:rsid w:val="00600549"/>
    <w:rsid w:val="00600F0B"/>
    <w:rsid w:val="00602EF2"/>
    <w:rsid w:val="0060311F"/>
    <w:rsid w:val="0060436F"/>
    <w:rsid w:val="006049AF"/>
    <w:rsid w:val="00607105"/>
    <w:rsid w:val="006078A9"/>
    <w:rsid w:val="0061083B"/>
    <w:rsid w:val="00610D5D"/>
    <w:rsid w:val="00610F7F"/>
    <w:rsid w:val="00612F54"/>
    <w:rsid w:val="00614463"/>
    <w:rsid w:val="006148D2"/>
    <w:rsid w:val="006150C2"/>
    <w:rsid w:val="00615854"/>
    <w:rsid w:val="00616275"/>
    <w:rsid w:val="00620113"/>
    <w:rsid w:val="006223D3"/>
    <w:rsid w:val="00622F6B"/>
    <w:rsid w:val="0062366F"/>
    <w:rsid w:val="0062379A"/>
    <w:rsid w:val="00623C73"/>
    <w:rsid w:val="006241E8"/>
    <w:rsid w:val="0062477F"/>
    <w:rsid w:val="00625B05"/>
    <w:rsid w:val="0062697E"/>
    <w:rsid w:val="0062743A"/>
    <w:rsid w:val="00630498"/>
    <w:rsid w:val="00630F3D"/>
    <w:rsid w:val="00631555"/>
    <w:rsid w:val="006320A5"/>
    <w:rsid w:val="00632BFF"/>
    <w:rsid w:val="00632FE5"/>
    <w:rsid w:val="00635176"/>
    <w:rsid w:val="00636B55"/>
    <w:rsid w:val="00640543"/>
    <w:rsid w:val="00640A4B"/>
    <w:rsid w:val="0064147F"/>
    <w:rsid w:val="006416AA"/>
    <w:rsid w:val="006422CD"/>
    <w:rsid w:val="0064421F"/>
    <w:rsid w:val="00644F7E"/>
    <w:rsid w:val="006466C5"/>
    <w:rsid w:val="00647B48"/>
    <w:rsid w:val="00647CFC"/>
    <w:rsid w:val="006536BE"/>
    <w:rsid w:val="006538C2"/>
    <w:rsid w:val="00654AB7"/>
    <w:rsid w:val="0065501A"/>
    <w:rsid w:val="00655830"/>
    <w:rsid w:val="00655E44"/>
    <w:rsid w:val="006565D6"/>
    <w:rsid w:val="00657D97"/>
    <w:rsid w:val="00663743"/>
    <w:rsid w:val="00663C02"/>
    <w:rsid w:val="006643BA"/>
    <w:rsid w:val="0066661C"/>
    <w:rsid w:val="00666753"/>
    <w:rsid w:val="00666A53"/>
    <w:rsid w:val="00666CDE"/>
    <w:rsid w:val="006672F3"/>
    <w:rsid w:val="00671E1C"/>
    <w:rsid w:val="00673144"/>
    <w:rsid w:val="00675580"/>
    <w:rsid w:val="00675A69"/>
    <w:rsid w:val="00676A1D"/>
    <w:rsid w:val="00677561"/>
    <w:rsid w:val="006801C7"/>
    <w:rsid w:val="00680E21"/>
    <w:rsid w:val="00682B25"/>
    <w:rsid w:val="00683373"/>
    <w:rsid w:val="0068454A"/>
    <w:rsid w:val="00684B99"/>
    <w:rsid w:val="00685F6F"/>
    <w:rsid w:val="00686ACC"/>
    <w:rsid w:val="006907F9"/>
    <w:rsid w:val="00690A9B"/>
    <w:rsid w:val="006910BE"/>
    <w:rsid w:val="00691AA7"/>
    <w:rsid w:val="00692903"/>
    <w:rsid w:val="00692922"/>
    <w:rsid w:val="00695590"/>
    <w:rsid w:val="006A0089"/>
    <w:rsid w:val="006A07C4"/>
    <w:rsid w:val="006A1ADD"/>
    <w:rsid w:val="006A3697"/>
    <w:rsid w:val="006A4201"/>
    <w:rsid w:val="006A4562"/>
    <w:rsid w:val="006A4C64"/>
    <w:rsid w:val="006A50ED"/>
    <w:rsid w:val="006A5AF6"/>
    <w:rsid w:val="006B12B0"/>
    <w:rsid w:val="006B20B1"/>
    <w:rsid w:val="006B2637"/>
    <w:rsid w:val="006B274C"/>
    <w:rsid w:val="006B28E7"/>
    <w:rsid w:val="006B3517"/>
    <w:rsid w:val="006B3CDA"/>
    <w:rsid w:val="006B48AC"/>
    <w:rsid w:val="006B58AA"/>
    <w:rsid w:val="006B62C8"/>
    <w:rsid w:val="006B715C"/>
    <w:rsid w:val="006B7631"/>
    <w:rsid w:val="006B773A"/>
    <w:rsid w:val="006C07BE"/>
    <w:rsid w:val="006C1502"/>
    <w:rsid w:val="006C189F"/>
    <w:rsid w:val="006C1EA3"/>
    <w:rsid w:val="006C33A6"/>
    <w:rsid w:val="006C33CA"/>
    <w:rsid w:val="006C3992"/>
    <w:rsid w:val="006C5927"/>
    <w:rsid w:val="006C70EF"/>
    <w:rsid w:val="006D0BA1"/>
    <w:rsid w:val="006D0C1F"/>
    <w:rsid w:val="006D0E35"/>
    <w:rsid w:val="006D142F"/>
    <w:rsid w:val="006D1FB4"/>
    <w:rsid w:val="006D294A"/>
    <w:rsid w:val="006D3DAE"/>
    <w:rsid w:val="006D43C7"/>
    <w:rsid w:val="006D5216"/>
    <w:rsid w:val="006D6E4F"/>
    <w:rsid w:val="006E0CF6"/>
    <w:rsid w:val="006E144A"/>
    <w:rsid w:val="006E17C3"/>
    <w:rsid w:val="006E2342"/>
    <w:rsid w:val="006E275F"/>
    <w:rsid w:val="006E3EF6"/>
    <w:rsid w:val="006E469E"/>
    <w:rsid w:val="006E46AE"/>
    <w:rsid w:val="006E4E95"/>
    <w:rsid w:val="006E6032"/>
    <w:rsid w:val="006E6A84"/>
    <w:rsid w:val="006E7745"/>
    <w:rsid w:val="006E7B7A"/>
    <w:rsid w:val="006F010B"/>
    <w:rsid w:val="006F05A2"/>
    <w:rsid w:val="006F2474"/>
    <w:rsid w:val="006F2823"/>
    <w:rsid w:val="006F33C2"/>
    <w:rsid w:val="006F4229"/>
    <w:rsid w:val="006F50FD"/>
    <w:rsid w:val="006F5E0B"/>
    <w:rsid w:val="006F5EE3"/>
    <w:rsid w:val="006F6A4C"/>
    <w:rsid w:val="006F7765"/>
    <w:rsid w:val="006F7F75"/>
    <w:rsid w:val="00700270"/>
    <w:rsid w:val="00700566"/>
    <w:rsid w:val="00700E0D"/>
    <w:rsid w:val="007030A6"/>
    <w:rsid w:val="007055DA"/>
    <w:rsid w:val="00705DBC"/>
    <w:rsid w:val="0070793E"/>
    <w:rsid w:val="00707C4F"/>
    <w:rsid w:val="00711FCA"/>
    <w:rsid w:val="00712DC3"/>
    <w:rsid w:val="00714070"/>
    <w:rsid w:val="0071478D"/>
    <w:rsid w:val="00714C95"/>
    <w:rsid w:val="00715524"/>
    <w:rsid w:val="00715D52"/>
    <w:rsid w:val="00716218"/>
    <w:rsid w:val="00716A9B"/>
    <w:rsid w:val="00717499"/>
    <w:rsid w:val="00717C77"/>
    <w:rsid w:val="00720989"/>
    <w:rsid w:val="007210FA"/>
    <w:rsid w:val="00721687"/>
    <w:rsid w:val="00722973"/>
    <w:rsid w:val="00723BA8"/>
    <w:rsid w:val="00723C21"/>
    <w:rsid w:val="007246C1"/>
    <w:rsid w:val="00724BB8"/>
    <w:rsid w:val="00726794"/>
    <w:rsid w:val="007277EB"/>
    <w:rsid w:val="00730789"/>
    <w:rsid w:val="00730995"/>
    <w:rsid w:val="00730E92"/>
    <w:rsid w:val="0073217B"/>
    <w:rsid w:val="00733F7C"/>
    <w:rsid w:val="00735A60"/>
    <w:rsid w:val="00735DAC"/>
    <w:rsid w:val="00737675"/>
    <w:rsid w:val="00737F39"/>
    <w:rsid w:val="00741C67"/>
    <w:rsid w:val="0074227F"/>
    <w:rsid w:val="00742CC4"/>
    <w:rsid w:val="007445FA"/>
    <w:rsid w:val="00745C64"/>
    <w:rsid w:val="007468D2"/>
    <w:rsid w:val="00746F03"/>
    <w:rsid w:val="007509AC"/>
    <w:rsid w:val="007517FE"/>
    <w:rsid w:val="00752BCA"/>
    <w:rsid w:val="0075381C"/>
    <w:rsid w:val="00753D81"/>
    <w:rsid w:val="00754F28"/>
    <w:rsid w:val="0075522E"/>
    <w:rsid w:val="007558AE"/>
    <w:rsid w:val="00756210"/>
    <w:rsid w:val="007578E6"/>
    <w:rsid w:val="00757FCE"/>
    <w:rsid w:val="007603E0"/>
    <w:rsid w:val="00762808"/>
    <w:rsid w:val="00762F44"/>
    <w:rsid w:val="00764084"/>
    <w:rsid w:val="00765182"/>
    <w:rsid w:val="00765AAA"/>
    <w:rsid w:val="007665B9"/>
    <w:rsid w:val="00766BE5"/>
    <w:rsid w:val="00766F73"/>
    <w:rsid w:val="00767181"/>
    <w:rsid w:val="00767EAF"/>
    <w:rsid w:val="00770C63"/>
    <w:rsid w:val="00776A76"/>
    <w:rsid w:val="00777B30"/>
    <w:rsid w:val="00780FE5"/>
    <w:rsid w:val="007814B3"/>
    <w:rsid w:val="00782302"/>
    <w:rsid w:val="00784DE7"/>
    <w:rsid w:val="007852C3"/>
    <w:rsid w:val="00785426"/>
    <w:rsid w:val="0078553C"/>
    <w:rsid w:val="0079118E"/>
    <w:rsid w:val="0079149B"/>
    <w:rsid w:val="00793D41"/>
    <w:rsid w:val="00796AC7"/>
    <w:rsid w:val="007A1E68"/>
    <w:rsid w:val="007A2534"/>
    <w:rsid w:val="007A2A37"/>
    <w:rsid w:val="007A36BD"/>
    <w:rsid w:val="007A4156"/>
    <w:rsid w:val="007A4E8C"/>
    <w:rsid w:val="007A4F93"/>
    <w:rsid w:val="007A635A"/>
    <w:rsid w:val="007A69E6"/>
    <w:rsid w:val="007A6C6A"/>
    <w:rsid w:val="007A7BD2"/>
    <w:rsid w:val="007B349C"/>
    <w:rsid w:val="007B4248"/>
    <w:rsid w:val="007B5148"/>
    <w:rsid w:val="007B5AC5"/>
    <w:rsid w:val="007B5C1C"/>
    <w:rsid w:val="007B5EE6"/>
    <w:rsid w:val="007B79E1"/>
    <w:rsid w:val="007C0C62"/>
    <w:rsid w:val="007C1418"/>
    <w:rsid w:val="007C1F10"/>
    <w:rsid w:val="007C2F39"/>
    <w:rsid w:val="007C344D"/>
    <w:rsid w:val="007C6D0C"/>
    <w:rsid w:val="007C7B1E"/>
    <w:rsid w:val="007C7C05"/>
    <w:rsid w:val="007D0B6B"/>
    <w:rsid w:val="007D4D30"/>
    <w:rsid w:val="007D552D"/>
    <w:rsid w:val="007D5991"/>
    <w:rsid w:val="007E0529"/>
    <w:rsid w:val="007E0C41"/>
    <w:rsid w:val="007E24F6"/>
    <w:rsid w:val="007E2C76"/>
    <w:rsid w:val="007E3414"/>
    <w:rsid w:val="007E56F1"/>
    <w:rsid w:val="007E56F5"/>
    <w:rsid w:val="007E695A"/>
    <w:rsid w:val="007E705C"/>
    <w:rsid w:val="007E7670"/>
    <w:rsid w:val="007F0519"/>
    <w:rsid w:val="007F12F9"/>
    <w:rsid w:val="007F1395"/>
    <w:rsid w:val="007F1A03"/>
    <w:rsid w:val="007F200A"/>
    <w:rsid w:val="007F2320"/>
    <w:rsid w:val="007F244B"/>
    <w:rsid w:val="007F3A55"/>
    <w:rsid w:val="007F3F81"/>
    <w:rsid w:val="007F415D"/>
    <w:rsid w:val="007F4A70"/>
    <w:rsid w:val="007F4EA4"/>
    <w:rsid w:val="007F6055"/>
    <w:rsid w:val="007F66AF"/>
    <w:rsid w:val="007F729C"/>
    <w:rsid w:val="007F7969"/>
    <w:rsid w:val="00800AED"/>
    <w:rsid w:val="008019AA"/>
    <w:rsid w:val="008047C6"/>
    <w:rsid w:val="00806E24"/>
    <w:rsid w:val="00807BF3"/>
    <w:rsid w:val="00810072"/>
    <w:rsid w:val="008100BB"/>
    <w:rsid w:val="00810180"/>
    <w:rsid w:val="0081079E"/>
    <w:rsid w:val="00810EC0"/>
    <w:rsid w:val="00811528"/>
    <w:rsid w:val="00812297"/>
    <w:rsid w:val="00813689"/>
    <w:rsid w:val="00815F05"/>
    <w:rsid w:val="00816421"/>
    <w:rsid w:val="00817119"/>
    <w:rsid w:val="00817E13"/>
    <w:rsid w:val="0082009C"/>
    <w:rsid w:val="008210D0"/>
    <w:rsid w:val="008213F9"/>
    <w:rsid w:val="008255AC"/>
    <w:rsid w:val="00825714"/>
    <w:rsid w:val="00826A62"/>
    <w:rsid w:val="008302C4"/>
    <w:rsid w:val="00830775"/>
    <w:rsid w:val="008308D2"/>
    <w:rsid w:val="008316B2"/>
    <w:rsid w:val="00833697"/>
    <w:rsid w:val="00833BC3"/>
    <w:rsid w:val="0083417C"/>
    <w:rsid w:val="008345BD"/>
    <w:rsid w:val="008355E1"/>
    <w:rsid w:val="00836BD9"/>
    <w:rsid w:val="00836C45"/>
    <w:rsid w:val="00836DAB"/>
    <w:rsid w:val="00837972"/>
    <w:rsid w:val="00837F70"/>
    <w:rsid w:val="00841765"/>
    <w:rsid w:val="00841B0C"/>
    <w:rsid w:val="00842667"/>
    <w:rsid w:val="008434FB"/>
    <w:rsid w:val="008463BB"/>
    <w:rsid w:val="00846C65"/>
    <w:rsid w:val="00846D5B"/>
    <w:rsid w:val="00846DD8"/>
    <w:rsid w:val="0084703E"/>
    <w:rsid w:val="00847122"/>
    <w:rsid w:val="00847348"/>
    <w:rsid w:val="00847481"/>
    <w:rsid w:val="00847569"/>
    <w:rsid w:val="008475C2"/>
    <w:rsid w:val="00847CA3"/>
    <w:rsid w:val="00847F92"/>
    <w:rsid w:val="00850247"/>
    <w:rsid w:val="00851337"/>
    <w:rsid w:val="0085198A"/>
    <w:rsid w:val="00851B9E"/>
    <w:rsid w:val="00851DDD"/>
    <w:rsid w:val="008557EC"/>
    <w:rsid w:val="00855F27"/>
    <w:rsid w:val="00856C45"/>
    <w:rsid w:val="00856EDF"/>
    <w:rsid w:val="008602BE"/>
    <w:rsid w:val="0086033D"/>
    <w:rsid w:val="00860AE5"/>
    <w:rsid w:val="00860C41"/>
    <w:rsid w:val="00861ACB"/>
    <w:rsid w:val="008620A9"/>
    <w:rsid w:val="0086244A"/>
    <w:rsid w:val="00863E24"/>
    <w:rsid w:val="00864C5E"/>
    <w:rsid w:val="00864CFE"/>
    <w:rsid w:val="008654D8"/>
    <w:rsid w:val="008663DC"/>
    <w:rsid w:val="00867560"/>
    <w:rsid w:val="00870447"/>
    <w:rsid w:val="00871D6B"/>
    <w:rsid w:val="00872F11"/>
    <w:rsid w:val="00873BB7"/>
    <w:rsid w:val="0087563F"/>
    <w:rsid w:val="00876669"/>
    <w:rsid w:val="0087709F"/>
    <w:rsid w:val="008807B0"/>
    <w:rsid w:val="00881F7E"/>
    <w:rsid w:val="0088203B"/>
    <w:rsid w:val="008831EA"/>
    <w:rsid w:val="00883DD5"/>
    <w:rsid w:val="008846E6"/>
    <w:rsid w:val="0088487E"/>
    <w:rsid w:val="00885C23"/>
    <w:rsid w:val="008876AF"/>
    <w:rsid w:val="00887C13"/>
    <w:rsid w:val="0089494B"/>
    <w:rsid w:val="00894B0A"/>
    <w:rsid w:val="0089553C"/>
    <w:rsid w:val="00896002"/>
    <w:rsid w:val="008A0050"/>
    <w:rsid w:val="008A1389"/>
    <w:rsid w:val="008A212B"/>
    <w:rsid w:val="008A2B54"/>
    <w:rsid w:val="008A4F8D"/>
    <w:rsid w:val="008A5623"/>
    <w:rsid w:val="008A5825"/>
    <w:rsid w:val="008A785F"/>
    <w:rsid w:val="008A7DA0"/>
    <w:rsid w:val="008B02ED"/>
    <w:rsid w:val="008B0D54"/>
    <w:rsid w:val="008B2F6B"/>
    <w:rsid w:val="008B4DFF"/>
    <w:rsid w:val="008B4FF8"/>
    <w:rsid w:val="008C02B1"/>
    <w:rsid w:val="008C0DD1"/>
    <w:rsid w:val="008C2448"/>
    <w:rsid w:val="008C33E7"/>
    <w:rsid w:val="008C384F"/>
    <w:rsid w:val="008C595C"/>
    <w:rsid w:val="008C6C85"/>
    <w:rsid w:val="008C7CFA"/>
    <w:rsid w:val="008C7F01"/>
    <w:rsid w:val="008D2DF1"/>
    <w:rsid w:val="008D4AA9"/>
    <w:rsid w:val="008D4D71"/>
    <w:rsid w:val="008D61D4"/>
    <w:rsid w:val="008E0A0C"/>
    <w:rsid w:val="008E2AD6"/>
    <w:rsid w:val="008E3785"/>
    <w:rsid w:val="008E3C31"/>
    <w:rsid w:val="008E45EA"/>
    <w:rsid w:val="008E60DB"/>
    <w:rsid w:val="008E7C60"/>
    <w:rsid w:val="008E7F52"/>
    <w:rsid w:val="008F0D2F"/>
    <w:rsid w:val="008F1133"/>
    <w:rsid w:val="008F1FC8"/>
    <w:rsid w:val="008F2A5C"/>
    <w:rsid w:val="008F2DD9"/>
    <w:rsid w:val="008F2F31"/>
    <w:rsid w:val="008F3541"/>
    <w:rsid w:val="008F4305"/>
    <w:rsid w:val="008F49B1"/>
    <w:rsid w:val="008F4D2B"/>
    <w:rsid w:val="008F61DA"/>
    <w:rsid w:val="008F775C"/>
    <w:rsid w:val="0090124C"/>
    <w:rsid w:val="00902A6D"/>
    <w:rsid w:val="00902DBF"/>
    <w:rsid w:val="009061E2"/>
    <w:rsid w:val="00906813"/>
    <w:rsid w:val="0090758F"/>
    <w:rsid w:val="00911389"/>
    <w:rsid w:val="00916C1D"/>
    <w:rsid w:val="00917837"/>
    <w:rsid w:val="00917DB4"/>
    <w:rsid w:val="00921A08"/>
    <w:rsid w:val="00925DC1"/>
    <w:rsid w:val="00927742"/>
    <w:rsid w:val="00927DA4"/>
    <w:rsid w:val="00930282"/>
    <w:rsid w:val="009316FA"/>
    <w:rsid w:val="00931719"/>
    <w:rsid w:val="0093181C"/>
    <w:rsid w:val="00935017"/>
    <w:rsid w:val="00935796"/>
    <w:rsid w:val="009357FF"/>
    <w:rsid w:val="00936746"/>
    <w:rsid w:val="0093712D"/>
    <w:rsid w:val="009404F6"/>
    <w:rsid w:val="00940C77"/>
    <w:rsid w:val="00940EEC"/>
    <w:rsid w:val="009412F0"/>
    <w:rsid w:val="0094396B"/>
    <w:rsid w:val="00944964"/>
    <w:rsid w:val="00944A74"/>
    <w:rsid w:val="00944B0A"/>
    <w:rsid w:val="00944F58"/>
    <w:rsid w:val="00945096"/>
    <w:rsid w:val="0094611D"/>
    <w:rsid w:val="009473BD"/>
    <w:rsid w:val="00950331"/>
    <w:rsid w:val="00951223"/>
    <w:rsid w:val="00951235"/>
    <w:rsid w:val="00951269"/>
    <w:rsid w:val="00952BE7"/>
    <w:rsid w:val="00953B7A"/>
    <w:rsid w:val="00953E8A"/>
    <w:rsid w:val="00954773"/>
    <w:rsid w:val="009559C6"/>
    <w:rsid w:val="00961ED3"/>
    <w:rsid w:val="009637FC"/>
    <w:rsid w:val="00965DCF"/>
    <w:rsid w:val="00970892"/>
    <w:rsid w:val="00971D10"/>
    <w:rsid w:val="0097298B"/>
    <w:rsid w:val="00974EAA"/>
    <w:rsid w:val="00975215"/>
    <w:rsid w:val="009757A6"/>
    <w:rsid w:val="00975807"/>
    <w:rsid w:val="009760E1"/>
    <w:rsid w:val="00976201"/>
    <w:rsid w:val="009774B6"/>
    <w:rsid w:val="00981F5B"/>
    <w:rsid w:val="009829C5"/>
    <w:rsid w:val="00983167"/>
    <w:rsid w:val="00983DD2"/>
    <w:rsid w:val="00986240"/>
    <w:rsid w:val="00986E82"/>
    <w:rsid w:val="00987139"/>
    <w:rsid w:val="00991008"/>
    <w:rsid w:val="009916FA"/>
    <w:rsid w:val="00991D29"/>
    <w:rsid w:val="00992AA2"/>
    <w:rsid w:val="00993273"/>
    <w:rsid w:val="009939F2"/>
    <w:rsid w:val="0099457F"/>
    <w:rsid w:val="00994B0F"/>
    <w:rsid w:val="00995836"/>
    <w:rsid w:val="009960D8"/>
    <w:rsid w:val="009972A0"/>
    <w:rsid w:val="00997DE8"/>
    <w:rsid w:val="009A2B7D"/>
    <w:rsid w:val="009A2DBD"/>
    <w:rsid w:val="009A3725"/>
    <w:rsid w:val="009A4C46"/>
    <w:rsid w:val="009A539E"/>
    <w:rsid w:val="009A540B"/>
    <w:rsid w:val="009A54D6"/>
    <w:rsid w:val="009A56D3"/>
    <w:rsid w:val="009A5E3F"/>
    <w:rsid w:val="009A69E7"/>
    <w:rsid w:val="009B0492"/>
    <w:rsid w:val="009B146D"/>
    <w:rsid w:val="009B2590"/>
    <w:rsid w:val="009B29EA"/>
    <w:rsid w:val="009B3C3E"/>
    <w:rsid w:val="009B4F4B"/>
    <w:rsid w:val="009B7382"/>
    <w:rsid w:val="009C002D"/>
    <w:rsid w:val="009C0103"/>
    <w:rsid w:val="009C01D5"/>
    <w:rsid w:val="009C1DDD"/>
    <w:rsid w:val="009C44DB"/>
    <w:rsid w:val="009C5B6C"/>
    <w:rsid w:val="009C651F"/>
    <w:rsid w:val="009C6C07"/>
    <w:rsid w:val="009C77D9"/>
    <w:rsid w:val="009D02F0"/>
    <w:rsid w:val="009D05A1"/>
    <w:rsid w:val="009D0CBC"/>
    <w:rsid w:val="009D1059"/>
    <w:rsid w:val="009D10D5"/>
    <w:rsid w:val="009D1DBF"/>
    <w:rsid w:val="009D2A7B"/>
    <w:rsid w:val="009D36EF"/>
    <w:rsid w:val="009D40C1"/>
    <w:rsid w:val="009D67FB"/>
    <w:rsid w:val="009D7684"/>
    <w:rsid w:val="009E1B69"/>
    <w:rsid w:val="009E38CB"/>
    <w:rsid w:val="009E3FC3"/>
    <w:rsid w:val="009E4D5E"/>
    <w:rsid w:val="009E7629"/>
    <w:rsid w:val="009F1976"/>
    <w:rsid w:val="009F1E80"/>
    <w:rsid w:val="009F30AD"/>
    <w:rsid w:val="009F5B65"/>
    <w:rsid w:val="009F706E"/>
    <w:rsid w:val="009F7AC5"/>
    <w:rsid w:val="009F7C96"/>
    <w:rsid w:val="00A0085B"/>
    <w:rsid w:val="00A00C7A"/>
    <w:rsid w:val="00A014C6"/>
    <w:rsid w:val="00A01618"/>
    <w:rsid w:val="00A01D47"/>
    <w:rsid w:val="00A01E64"/>
    <w:rsid w:val="00A02277"/>
    <w:rsid w:val="00A0251C"/>
    <w:rsid w:val="00A047C5"/>
    <w:rsid w:val="00A056C2"/>
    <w:rsid w:val="00A06F23"/>
    <w:rsid w:val="00A07BF3"/>
    <w:rsid w:val="00A07C53"/>
    <w:rsid w:val="00A11A05"/>
    <w:rsid w:val="00A11B79"/>
    <w:rsid w:val="00A11BBF"/>
    <w:rsid w:val="00A1374E"/>
    <w:rsid w:val="00A13B96"/>
    <w:rsid w:val="00A14F96"/>
    <w:rsid w:val="00A150B5"/>
    <w:rsid w:val="00A150E6"/>
    <w:rsid w:val="00A153B4"/>
    <w:rsid w:val="00A21B41"/>
    <w:rsid w:val="00A22099"/>
    <w:rsid w:val="00A23064"/>
    <w:rsid w:val="00A23BD1"/>
    <w:rsid w:val="00A24D44"/>
    <w:rsid w:val="00A27C4E"/>
    <w:rsid w:val="00A27E6E"/>
    <w:rsid w:val="00A309BA"/>
    <w:rsid w:val="00A34B4A"/>
    <w:rsid w:val="00A3719B"/>
    <w:rsid w:val="00A371E4"/>
    <w:rsid w:val="00A40295"/>
    <w:rsid w:val="00A4038E"/>
    <w:rsid w:val="00A44504"/>
    <w:rsid w:val="00A44611"/>
    <w:rsid w:val="00A449F5"/>
    <w:rsid w:val="00A44AE7"/>
    <w:rsid w:val="00A44B3D"/>
    <w:rsid w:val="00A45081"/>
    <w:rsid w:val="00A46614"/>
    <w:rsid w:val="00A46796"/>
    <w:rsid w:val="00A46F9F"/>
    <w:rsid w:val="00A473A0"/>
    <w:rsid w:val="00A47F43"/>
    <w:rsid w:val="00A50B92"/>
    <w:rsid w:val="00A50CCF"/>
    <w:rsid w:val="00A50ED8"/>
    <w:rsid w:val="00A51930"/>
    <w:rsid w:val="00A519F4"/>
    <w:rsid w:val="00A53CC2"/>
    <w:rsid w:val="00A54169"/>
    <w:rsid w:val="00A56E19"/>
    <w:rsid w:val="00A57E95"/>
    <w:rsid w:val="00A61560"/>
    <w:rsid w:val="00A61B5E"/>
    <w:rsid w:val="00A61FDC"/>
    <w:rsid w:val="00A630CC"/>
    <w:rsid w:val="00A63AA3"/>
    <w:rsid w:val="00A63C64"/>
    <w:rsid w:val="00A64F6D"/>
    <w:rsid w:val="00A657F9"/>
    <w:rsid w:val="00A67E87"/>
    <w:rsid w:val="00A734B2"/>
    <w:rsid w:val="00A739BC"/>
    <w:rsid w:val="00A74636"/>
    <w:rsid w:val="00A750D5"/>
    <w:rsid w:val="00A75887"/>
    <w:rsid w:val="00A75F86"/>
    <w:rsid w:val="00A76559"/>
    <w:rsid w:val="00A77522"/>
    <w:rsid w:val="00A80183"/>
    <w:rsid w:val="00A801A3"/>
    <w:rsid w:val="00A810CD"/>
    <w:rsid w:val="00A82947"/>
    <w:rsid w:val="00A86EA7"/>
    <w:rsid w:val="00A877A7"/>
    <w:rsid w:val="00A87BFA"/>
    <w:rsid w:val="00A904F6"/>
    <w:rsid w:val="00A90EB4"/>
    <w:rsid w:val="00A913DF"/>
    <w:rsid w:val="00A916D5"/>
    <w:rsid w:val="00A92E58"/>
    <w:rsid w:val="00A935FE"/>
    <w:rsid w:val="00A9369E"/>
    <w:rsid w:val="00A93BF2"/>
    <w:rsid w:val="00A93FEB"/>
    <w:rsid w:val="00A94AE3"/>
    <w:rsid w:val="00A95455"/>
    <w:rsid w:val="00A95D12"/>
    <w:rsid w:val="00A95D60"/>
    <w:rsid w:val="00A96C39"/>
    <w:rsid w:val="00AA100E"/>
    <w:rsid w:val="00AA17AA"/>
    <w:rsid w:val="00AA17CA"/>
    <w:rsid w:val="00AA2B01"/>
    <w:rsid w:val="00AA384D"/>
    <w:rsid w:val="00AA5705"/>
    <w:rsid w:val="00AA5986"/>
    <w:rsid w:val="00AA624B"/>
    <w:rsid w:val="00AA6689"/>
    <w:rsid w:val="00AA6CA1"/>
    <w:rsid w:val="00AB08B4"/>
    <w:rsid w:val="00AB260E"/>
    <w:rsid w:val="00AB5F0E"/>
    <w:rsid w:val="00AB6769"/>
    <w:rsid w:val="00AB676B"/>
    <w:rsid w:val="00AB6A6E"/>
    <w:rsid w:val="00AB7D98"/>
    <w:rsid w:val="00AC0310"/>
    <w:rsid w:val="00AC18C3"/>
    <w:rsid w:val="00AC4432"/>
    <w:rsid w:val="00AC4E53"/>
    <w:rsid w:val="00AC6473"/>
    <w:rsid w:val="00AC75DE"/>
    <w:rsid w:val="00AD2A28"/>
    <w:rsid w:val="00AD2B47"/>
    <w:rsid w:val="00AD3215"/>
    <w:rsid w:val="00AD6191"/>
    <w:rsid w:val="00AD6BF1"/>
    <w:rsid w:val="00AD789A"/>
    <w:rsid w:val="00AE2763"/>
    <w:rsid w:val="00AE2B4A"/>
    <w:rsid w:val="00AE30CF"/>
    <w:rsid w:val="00AE3DB4"/>
    <w:rsid w:val="00AE4A0E"/>
    <w:rsid w:val="00AE50CE"/>
    <w:rsid w:val="00AE5850"/>
    <w:rsid w:val="00AE5A42"/>
    <w:rsid w:val="00AE6EA0"/>
    <w:rsid w:val="00AF03B2"/>
    <w:rsid w:val="00AF181C"/>
    <w:rsid w:val="00AF1A4D"/>
    <w:rsid w:val="00AF314B"/>
    <w:rsid w:val="00AF380F"/>
    <w:rsid w:val="00AF3FA5"/>
    <w:rsid w:val="00AF4770"/>
    <w:rsid w:val="00AF4B65"/>
    <w:rsid w:val="00AF56AA"/>
    <w:rsid w:val="00AF588C"/>
    <w:rsid w:val="00AF66A7"/>
    <w:rsid w:val="00AF7C71"/>
    <w:rsid w:val="00AF7D32"/>
    <w:rsid w:val="00AF7F0C"/>
    <w:rsid w:val="00B01574"/>
    <w:rsid w:val="00B039D9"/>
    <w:rsid w:val="00B03C88"/>
    <w:rsid w:val="00B0582A"/>
    <w:rsid w:val="00B060B7"/>
    <w:rsid w:val="00B1094F"/>
    <w:rsid w:val="00B11528"/>
    <w:rsid w:val="00B11C51"/>
    <w:rsid w:val="00B14038"/>
    <w:rsid w:val="00B14D84"/>
    <w:rsid w:val="00B15C7A"/>
    <w:rsid w:val="00B16A7F"/>
    <w:rsid w:val="00B16CE7"/>
    <w:rsid w:val="00B17434"/>
    <w:rsid w:val="00B20081"/>
    <w:rsid w:val="00B2025E"/>
    <w:rsid w:val="00B21B9D"/>
    <w:rsid w:val="00B21F0C"/>
    <w:rsid w:val="00B226EC"/>
    <w:rsid w:val="00B23A95"/>
    <w:rsid w:val="00B24BEE"/>
    <w:rsid w:val="00B24E79"/>
    <w:rsid w:val="00B260C9"/>
    <w:rsid w:val="00B262B5"/>
    <w:rsid w:val="00B26373"/>
    <w:rsid w:val="00B30DCA"/>
    <w:rsid w:val="00B330CF"/>
    <w:rsid w:val="00B34141"/>
    <w:rsid w:val="00B353D1"/>
    <w:rsid w:val="00B361CC"/>
    <w:rsid w:val="00B36287"/>
    <w:rsid w:val="00B40731"/>
    <w:rsid w:val="00B415BD"/>
    <w:rsid w:val="00B419A8"/>
    <w:rsid w:val="00B42C75"/>
    <w:rsid w:val="00B431C7"/>
    <w:rsid w:val="00B45E03"/>
    <w:rsid w:val="00B45EB0"/>
    <w:rsid w:val="00B45ED0"/>
    <w:rsid w:val="00B46356"/>
    <w:rsid w:val="00B47005"/>
    <w:rsid w:val="00B50C72"/>
    <w:rsid w:val="00B5310C"/>
    <w:rsid w:val="00B5424D"/>
    <w:rsid w:val="00B55162"/>
    <w:rsid w:val="00B55C01"/>
    <w:rsid w:val="00B55FFD"/>
    <w:rsid w:val="00B56324"/>
    <w:rsid w:val="00B5641B"/>
    <w:rsid w:val="00B60710"/>
    <w:rsid w:val="00B61BC2"/>
    <w:rsid w:val="00B62492"/>
    <w:rsid w:val="00B649B3"/>
    <w:rsid w:val="00B65DB3"/>
    <w:rsid w:val="00B661BF"/>
    <w:rsid w:val="00B70060"/>
    <w:rsid w:val="00B707DF"/>
    <w:rsid w:val="00B71433"/>
    <w:rsid w:val="00B72E2E"/>
    <w:rsid w:val="00B75533"/>
    <w:rsid w:val="00B764D3"/>
    <w:rsid w:val="00B766CE"/>
    <w:rsid w:val="00B80C37"/>
    <w:rsid w:val="00B80DD3"/>
    <w:rsid w:val="00B81732"/>
    <w:rsid w:val="00B820FB"/>
    <w:rsid w:val="00B825DC"/>
    <w:rsid w:val="00B84AC4"/>
    <w:rsid w:val="00B85B29"/>
    <w:rsid w:val="00B863B2"/>
    <w:rsid w:val="00B87A1B"/>
    <w:rsid w:val="00B87B82"/>
    <w:rsid w:val="00B87CE7"/>
    <w:rsid w:val="00B91A4D"/>
    <w:rsid w:val="00B9250D"/>
    <w:rsid w:val="00B9265C"/>
    <w:rsid w:val="00B9369A"/>
    <w:rsid w:val="00B9393F"/>
    <w:rsid w:val="00B93B18"/>
    <w:rsid w:val="00B9659E"/>
    <w:rsid w:val="00B97229"/>
    <w:rsid w:val="00BA416F"/>
    <w:rsid w:val="00BA4208"/>
    <w:rsid w:val="00BA4515"/>
    <w:rsid w:val="00BA50C8"/>
    <w:rsid w:val="00BA5257"/>
    <w:rsid w:val="00BA5A72"/>
    <w:rsid w:val="00BA6843"/>
    <w:rsid w:val="00BA7C0A"/>
    <w:rsid w:val="00BB2537"/>
    <w:rsid w:val="00BB5AFF"/>
    <w:rsid w:val="00BB5C52"/>
    <w:rsid w:val="00BB5DA7"/>
    <w:rsid w:val="00BB6792"/>
    <w:rsid w:val="00BB67F5"/>
    <w:rsid w:val="00BB6FB8"/>
    <w:rsid w:val="00BC09D3"/>
    <w:rsid w:val="00BC0DA7"/>
    <w:rsid w:val="00BC1068"/>
    <w:rsid w:val="00BC24D4"/>
    <w:rsid w:val="00BC28EE"/>
    <w:rsid w:val="00BC370E"/>
    <w:rsid w:val="00BC380F"/>
    <w:rsid w:val="00BC4545"/>
    <w:rsid w:val="00BC48AE"/>
    <w:rsid w:val="00BC64C1"/>
    <w:rsid w:val="00BC686E"/>
    <w:rsid w:val="00BC6A2A"/>
    <w:rsid w:val="00BC7A85"/>
    <w:rsid w:val="00BC7B72"/>
    <w:rsid w:val="00BD1164"/>
    <w:rsid w:val="00BD1E12"/>
    <w:rsid w:val="00BD3B85"/>
    <w:rsid w:val="00BD406C"/>
    <w:rsid w:val="00BD55A0"/>
    <w:rsid w:val="00BD5CCA"/>
    <w:rsid w:val="00BD6299"/>
    <w:rsid w:val="00BD6875"/>
    <w:rsid w:val="00BD6E1D"/>
    <w:rsid w:val="00BD7083"/>
    <w:rsid w:val="00BD7463"/>
    <w:rsid w:val="00BD7816"/>
    <w:rsid w:val="00BD78AC"/>
    <w:rsid w:val="00BD7ABB"/>
    <w:rsid w:val="00BD7E44"/>
    <w:rsid w:val="00BE070D"/>
    <w:rsid w:val="00BE0C42"/>
    <w:rsid w:val="00BE1503"/>
    <w:rsid w:val="00BE1EAA"/>
    <w:rsid w:val="00BE2326"/>
    <w:rsid w:val="00BE2384"/>
    <w:rsid w:val="00BE26D9"/>
    <w:rsid w:val="00BE3E29"/>
    <w:rsid w:val="00BE4C98"/>
    <w:rsid w:val="00BE6513"/>
    <w:rsid w:val="00BF22E9"/>
    <w:rsid w:val="00BF2619"/>
    <w:rsid w:val="00BF5CC1"/>
    <w:rsid w:val="00BF5D5C"/>
    <w:rsid w:val="00BF6D65"/>
    <w:rsid w:val="00C01FBF"/>
    <w:rsid w:val="00C059D6"/>
    <w:rsid w:val="00C12AA5"/>
    <w:rsid w:val="00C14749"/>
    <w:rsid w:val="00C1576B"/>
    <w:rsid w:val="00C15C02"/>
    <w:rsid w:val="00C16025"/>
    <w:rsid w:val="00C1627D"/>
    <w:rsid w:val="00C166B0"/>
    <w:rsid w:val="00C17544"/>
    <w:rsid w:val="00C20748"/>
    <w:rsid w:val="00C2110F"/>
    <w:rsid w:val="00C21308"/>
    <w:rsid w:val="00C2241A"/>
    <w:rsid w:val="00C25354"/>
    <w:rsid w:val="00C2791E"/>
    <w:rsid w:val="00C27A8D"/>
    <w:rsid w:val="00C3004F"/>
    <w:rsid w:val="00C30A95"/>
    <w:rsid w:val="00C30B08"/>
    <w:rsid w:val="00C30EF7"/>
    <w:rsid w:val="00C31129"/>
    <w:rsid w:val="00C32906"/>
    <w:rsid w:val="00C332A4"/>
    <w:rsid w:val="00C360E8"/>
    <w:rsid w:val="00C37B5C"/>
    <w:rsid w:val="00C37DD3"/>
    <w:rsid w:val="00C37E04"/>
    <w:rsid w:val="00C438A1"/>
    <w:rsid w:val="00C451B5"/>
    <w:rsid w:val="00C451DA"/>
    <w:rsid w:val="00C477A3"/>
    <w:rsid w:val="00C511E3"/>
    <w:rsid w:val="00C51AF9"/>
    <w:rsid w:val="00C521C5"/>
    <w:rsid w:val="00C52813"/>
    <w:rsid w:val="00C5324D"/>
    <w:rsid w:val="00C54653"/>
    <w:rsid w:val="00C558F5"/>
    <w:rsid w:val="00C56C31"/>
    <w:rsid w:val="00C57DB8"/>
    <w:rsid w:val="00C602C8"/>
    <w:rsid w:val="00C60BFD"/>
    <w:rsid w:val="00C60C60"/>
    <w:rsid w:val="00C60DE0"/>
    <w:rsid w:val="00C60FE7"/>
    <w:rsid w:val="00C61871"/>
    <w:rsid w:val="00C621FC"/>
    <w:rsid w:val="00C6226E"/>
    <w:rsid w:val="00C6278A"/>
    <w:rsid w:val="00C62A40"/>
    <w:rsid w:val="00C63054"/>
    <w:rsid w:val="00C63750"/>
    <w:rsid w:val="00C63B13"/>
    <w:rsid w:val="00C64115"/>
    <w:rsid w:val="00C6510C"/>
    <w:rsid w:val="00C66E34"/>
    <w:rsid w:val="00C70E95"/>
    <w:rsid w:val="00C70FD8"/>
    <w:rsid w:val="00C72D49"/>
    <w:rsid w:val="00C73049"/>
    <w:rsid w:val="00C7526B"/>
    <w:rsid w:val="00C76C0B"/>
    <w:rsid w:val="00C80692"/>
    <w:rsid w:val="00C83030"/>
    <w:rsid w:val="00C83791"/>
    <w:rsid w:val="00C90530"/>
    <w:rsid w:val="00C908CE"/>
    <w:rsid w:val="00C9294F"/>
    <w:rsid w:val="00C97C88"/>
    <w:rsid w:val="00CA06DD"/>
    <w:rsid w:val="00CA0E9A"/>
    <w:rsid w:val="00CA3106"/>
    <w:rsid w:val="00CA3F25"/>
    <w:rsid w:val="00CA5261"/>
    <w:rsid w:val="00CA647D"/>
    <w:rsid w:val="00CA6BBE"/>
    <w:rsid w:val="00CB07B3"/>
    <w:rsid w:val="00CB0D2D"/>
    <w:rsid w:val="00CB10F4"/>
    <w:rsid w:val="00CB2FA1"/>
    <w:rsid w:val="00CB30DE"/>
    <w:rsid w:val="00CB3762"/>
    <w:rsid w:val="00CB3995"/>
    <w:rsid w:val="00CB5879"/>
    <w:rsid w:val="00CB6231"/>
    <w:rsid w:val="00CB68E5"/>
    <w:rsid w:val="00CB6ADC"/>
    <w:rsid w:val="00CB7BD2"/>
    <w:rsid w:val="00CC09CE"/>
    <w:rsid w:val="00CC15AC"/>
    <w:rsid w:val="00CC1C64"/>
    <w:rsid w:val="00CC2C55"/>
    <w:rsid w:val="00CC3241"/>
    <w:rsid w:val="00CC3518"/>
    <w:rsid w:val="00CC37A1"/>
    <w:rsid w:val="00CC3BAB"/>
    <w:rsid w:val="00CC557B"/>
    <w:rsid w:val="00CC6D2C"/>
    <w:rsid w:val="00CD013B"/>
    <w:rsid w:val="00CD070C"/>
    <w:rsid w:val="00CD10A9"/>
    <w:rsid w:val="00CD17FA"/>
    <w:rsid w:val="00CD216B"/>
    <w:rsid w:val="00CD21AA"/>
    <w:rsid w:val="00CD357E"/>
    <w:rsid w:val="00CD3AE1"/>
    <w:rsid w:val="00CD456B"/>
    <w:rsid w:val="00CD5BA4"/>
    <w:rsid w:val="00CD5D8E"/>
    <w:rsid w:val="00CE068F"/>
    <w:rsid w:val="00CE08E4"/>
    <w:rsid w:val="00CE2558"/>
    <w:rsid w:val="00CE385A"/>
    <w:rsid w:val="00CE4227"/>
    <w:rsid w:val="00CE4AC5"/>
    <w:rsid w:val="00CE533D"/>
    <w:rsid w:val="00CE5BF0"/>
    <w:rsid w:val="00CE6163"/>
    <w:rsid w:val="00CE6BA2"/>
    <w:rsid w:val="00CE7014"/>
    <w:rsid w:val="00CE70BF"/>
    <w:rsid w:val="00CE753D"/>
    <w:rsid w:val="00CF1D15"/>
    <w:rsid w:val="00CF2091"/>
    <w:rsid w:val="00CF2C88"/>
    <w:rsid w:val="00CF6678"/>
    <w:rsid w:val="00CF71B5"/>
    <w:rsid w:val="00CF7A02"/>
    <w:rsid w:val="00CF7CFB"/>
    <w:rsid w:val="00D00011"/>
    <w:rsid w:val="00D00DB5"/>
    <w:rsid w:val="00D0186D"/>
    <w:rsid w:val="00D019DA"/>
    <w:rsid w:val="00D026A0"/>
    <w:rsid w:val="00D03AA2"/>
    <w:rsid w:val="00D047F5"/>
    <w:rsid w:val="00D04ABC"/>
    <w:rsid w:val="00D10761"/>
    <w:rsid w:val="00D108B7"/>
    <w:rsid w:val="00D112BE"/>
    <w:rsid w:val="00D114E3"/>
    <w:rsid w:val="00D115DD"/>
    <w:rsid w:val="00D120CA"/>
    <w:rsid w:val="00D129B4"/>
    <w:rsid w:val="00D12FAA"/>
    <w:rsid w:val="00D137C3"/>
    <w:rsid w:val="00D14394"/>
    <w:rsid w:val="00D144F5"/>
    <w:rsid w:val="00D14897"/>
    <w:rsid w:val="00D14C22"/>
    <w:rsid w:val="00D15991"/>
    <w:rsid w:val="00D15BB3"/>
    <w:rsid w:val="00D16DAD"/>
    <w:rsid w:val="00D1770D"/>
    <w:rsid w:val="00D20208"/>
    <w:rsid w:val="00D202B9"/>
    <w:rsid w:val="00D20CC4"/>
    <w:rsid w:val="00D22420"/>
    <w:rsid w:val="00D22636"/>
    <w:rsid w:val="00D226D4"/>
    <w:rsid w:val="00D23E18"/>
    <w:rsid w:val="00D23F73"/>
    <w:rsid w:val="00D2434E"/>
    <w:rsid w:val="00D24C7B"/>
    <w:rsid w:val="00D2531B"/>
    <w:rsid w:val="00D25D7B"/>
    <w:rsid w:val="00D308EB"/>
    <w:rsid w:val="00D31D35"/>
    <w:rsid w:val="00D33D07"/>
    <w:rsid w:val="00D34091"/>
    <w:rsid w:val="00D34B45"/>
    <w:rsid w:val="00D35290"/>
    <w:rsid w:val="00D41367"/>
    <w:rsid w:val="00D445EE"/>
    <w:rsid w:val="00D446FB"/>
    <w:rsid w:val="00D44D48"/>
    <w:rsid w:val="00D45FD7"/>
    <w:rsid w:val="00D46052"/>
    <w:rsid w:val="00D46E99"/>
    <w:rsid w:val="00D50078"/>
    <w:rsid w:val="00D5063A"/>
    <w:rsid w:val="00D5205B"/>
    <w:rsid w:val="00D54DA9"/>
    <w:rsid w:val="00D5599B"/>
    <w:rsid w:val="00D56A6F"/>
    <w:rsid w:val="00D5745B"/>
    <w:rsid w:val="00D57D3D"/>
    <w:rsid w:val="00D600FA"/>
    <w:rsid w:val="00D618CE"/>
    <w:rsid w:val="00D62E17"/>
    <w:rsid w:val="00D643D3"/>
    <w:rsid w:val="00D6464D"/>
    <w:rsid w:val="00D65FEE"/>
    <w:rsid w:val="00D67464"/>
    <w:rsid w:val="00D67CA0"/>
    <w:rsid w:val="00D719EC"/>
    <w:rsid w:val="00D73745"/>
    <w:rsid w:val="00D73BF8"/>
    <w:rsid w:val="00D74352"/>
    <w:rsid w:val="00D7574D"/>
    <w:rsid w:val="00D76EE7"/>
    <w:rsid w:val="00D80311"/>
    <w:rsid w:val="00D80E65"/>
    <w:rsid w:val="00D80EA0"/>
    <w:rsid w:val="00D8129D"/>
    <w:rsid w:val="00D81455"/>
    <w:rsid w:val="00D8274F"/>
    <w:rsid w:val="00D846CD"/>
    <w:rsid w:val="00D84E9C"/>
    <w:rsid w:val="00D85466"/>
    <w:rsid w:val="00D858B9"/>
    <w:rsid w:val="00D86842"/>
    <w:rsid w:val="00D86AA2"/>
    <w:rsid w:val="00D87D87"/>
    <w:rsid w:val="00D87FE6"/>
    <w:rsid w:val="00D9297A"/>
    <w:rsid w:val="00D92C14"/>
    <w:rsid w:val="00D9332D"/>
    <w:rsid w:val="00D93496"/>
    <w:rsid w:val="00D95D90"/>
    <w:rsid w:val="00D96BB6"/>
    <w:rsid w:val="00D97978"/>
    <w:rsid w:val="00DA0FFF"/>
    <w:rsid w:val="00DA18E4"/>
    <w:rsid w:val="00DA3F93"/>
    <w:rsid w:val="00DA45F0"/>
    <w:rsid w:val="00DA4F59"/>
    <w:rsid w:val="00DA57CE"/>
    <w:rsid w:val="00DA5C51"/>
    <w:rsid w:val="00DA5F19"/>
    <w:rsid w:val="00DB251D"/>
    <w:rsid w:val="00DB2C56"/>
    <w:rsid w:val="00DB2CF0"/>
    <w:rsid w:val="00DB2D3D"/>
    <w:rsid w:val="00DB3E3E"/>
    <w:rsid w:val="00DB409C"/>
    <w:rsid w:val="00DB5179"/>
    <w:rsid w:val="00DB52D1"/>
    <w:rsid w:val="00DB6CA6"/>
    <w:rsid w:val="00DB6D07"/>
    <w:rsid w:val="00DB7A6C"/>
    <w:rsid w:val="00DC0AB7"/>
    <w:rsid w:val="00DC0FCF"/>
    <w:rsid w:val="00DC16CB"/>
    <w:rsid w:val="00DC20CE"/>
    <w:rsid w:val="00DC4DE6"/>
    <w:rsid w:val="00DC586A"/>
    <w:rsid w:val="00DC596D"/>
    <w:rsid w:val="00DC630A"/>
    <w:rsid w:val="00DD0BA8"/>
    <w:rsid w:val="00DD16B9"/>
    <w:rsid w:val="00DD7505"/>
    <w:rsid w:val="00DD7B1A"/>
    <w:rsid w:val="00DD7B26"/>
    <w:rsid w:val="00DE06B2"/>
    <w:rsid w:val="00DE15F9"/>
    <w:rsid w:val="00DE19F1"/>
    <w:rsid w:val="00DE23F0"/>
    <w:rsid w:val="00DE36DB"/>
    <w:rsid w:val="00DE5FF9"/>
    <w:rsid w:val="00DE6E6C"/>
    <w:rsid w:val="00DF0C09"/>
    <w:rsid w:val="00DF0CCF"/>
    <w:rsid w:val="00DF1510"/>
    <w:rsid w:val="00DF17DB"/>
    <w:rsid w:val="00DF1B2C"/>
    <w:rsid w:val="00DF24D0"/>
    <w:rsid w:val="00DF26EF"/>
    <w:rsid w:val="00DF32D5"/>
    <w:rsid w:val="00DF5097"/>
    <w:rsid w:val="00DF55CE"/>
    <w:rsid w:val="00DF621F"/>
    <w:rsid w:val="00DF6EF2"/>
    <w:rsid w:val="00DF7210"/>
    <w:rsid w:val="00DF776C"/>
    <w:rsid w:val="00E0077B"/>
    <w:rsid w:val="00E01406"/>
    <w:rsid w:val="00E01520"/>
    <w:rsid w:val="00E01DA3"/>
    <w:rsid w:val="00E03BEE"/>
    <w:rsid w:val="00E03C7B"/>
    <w:rsid w:val="00E04A18"/>
    <w:rsid w:val="00E05392"/>
    <w:rsid w:val="00E06235"/>
    <w:rsid w:val="00E06329"/>
    <w:rsid w:val="00E064CD"/>
    <w:rsid w:val="00E06E98"/>
    <w:rsid w:val="00E1178F"/>
    <w:rsid w:val="00E1459E"/>
    <w:rsid w:val="00E148AE"/>
    <w:rsid w:val="00E16DA6"/>
    <w:rsid w:val="00E178C6"/>
    <w:rsid w:val="00E17B12"/>
    <w:rsid w:val="00E21FFC"/>
    <w:rsid w:val="00E23062"/>
    <w:rsid w:val="00E236B8"/>
    <w:rsid w:val="00E24B1B"/>
    <w:rsid w:val="00E25D85"/>
    <w:rsid w:val="00E26C3E"/>
    <w:rsid w:val="00E27187"/>
    <w:rsid w:val="00E2784C"/>
    <w:rsid w:val="00E27DE0"/>
    <w:rsid w:val="00E30D5C"/>
    <w:rsid w:val="00E30E3D"/>
    <w:rsid w:val="00E314B4"/>
    <w:rsid w:val="00E314EC"/>
    <w:rsid w:val="00E32D4D"/>
    <w:rsid w:val="00E32FED"/>
    <w:rsid w:val="00E342C5"/>
    <w:rsid w:val="00E347A9"/>
    <w:rsid w:val="00E36A78"/>
    <w:rsid w:val="00E37F41"/>
    <w:rsid w:val="00E37FEF"/>
    <w:rsid w:val="00E40086"/>
    <w:rsid w:val="00E40AE9"/>
    <w:rsid w:val="00E41A73"/>
    <w:rsid w:val="00E41CD8"/>
    <w:rsid w:val="00E41D1A"/>
    <w:rsid w:val="00E41E7A"/>
    <w:rsid w:val="00E42504"/>
    <w:rsid w:val="00E44F06"/>
    <w:rsid w:val="00E455D8"/>
    <w:rsid w:val="00E464AA"/>
    <w:rsid w:val="00E46C05"/>
    <w:rsid w:val="00E46F45"/>
    <w:rsid w:val="00E500D9"/>
    <w:rsid w:val="00E50A48"/>
    <w:rsid w:val="00E51768"/>
    <w:rsid w:val="00E5219A"/>
    <w:rsid w:val="00E53F31"/>
    <w:rsid w:val="00E54054"/>
    <w:rsid w:val="00E544FA"/>
    <w:rsid w:val="00E545F2"/>
    <w:rsid w:val="00E5525B"/>
    <w:rsid w:val="00E60625"/>
    <w:rsid w:val="00E60B07"/>
    <w:rsid w:val="00E64333"/>
    <w:rsid w:val="00E666E8"/>
    <w:rsid w:val="00E70E9F"/>
    <w:rsid w:val="00E73E1B"/>
    <w:rsid w:val="00E74D2F"/>
    <w:rsid w:val="00E759BF"/>
    <w:rsid w:val="00E76A5F"/>
    <w:rsid w:val="00E77BFF"/>
    <w:rsid w:val="00E805AF"/>
    <w:rsid w:val="00E807F3"/>
    <w:rsid w:val="00E81189"/>
    <w:rsid w:val="00E8150E"/>
    <w:rsid w:val="00E81A74"/>
    <w:rsid w:val="00E81DB8"/>
    <w:rsid w:val="00E81EA6"/>
    <w:rsid w:val="00E81FC9"/>
    <w:rsid w:val="00E81FDD"/>
    <w:rsid w:val="00E84BB0"/>
    <w:rsid w:val="00E84C2D"/>
    <w:rsid w:val="00E84EAB"/>
    <w:rsid w:val="00E879EE"/>
    <w:rsid w:val="00E87DEC"/>
    <w:rsid w:val="00E9089A"/>
    <w:rsid w:val="00E922A6"/>
    <w:rsid w:val="00E924AD"/>
    <w:rsid w:val="00E92C4F"/>
    <w:rsid w:val="00E9519E"/>
    <w:rsid w:val="00E951E7"/>
    <w:rsid w:val="00E958BE"/>
    <w:rsid w:val="00E97294"/>
    <w:rsid w:val="00E976FC"/>
    <w:rsid w:val="00EA07B9"/>
    <w:rsid w:val="00EA2671"/>
    <w:rsid w:val="00EA2EB2"/>
    <w:rsid w:val="00EA314E"/>
    <w:rsid w:val="00EA38D4"/>
    <w:rsid w:val="00EA6BD1"/>
    <w:rsid w:val="00EA799D"/>
    <w:rsid w:val="00EB0605"/>
    <w:rsid w:val="00EB0CFE"/>
    <w:rsid w:val="00EB1136"/>
    <w:rsid w:val="00EB1CCB"/>
    <w:rsid w:val="00EB594A"/>
    <w:rsid w:val="00EB5E2B"/>
    <w:rsid w:val="00EB7023"/>
    <w:rsid w:val="00EB7728"/>
    <w:rsid w:val="00EC021E"/>
    <w:rsid w:val="00EC0D1E"/>
    <w:rsid w:val="00EC2FA8"/>
    <w:rsid w:val="00EC30BF"/>
    <w:rsid w:val="00EC3155"/>
    <w:rsid w:val="00EC3ADD"/>
    <w:rsid w:val="00EC3E9A"/>
    <w:rsid w:val="00EC4A39"/>
    <w:rsid w:val="00EC5B9A"/>
    <w:rsid w:val="00ED1761"/>
    <w:rsid w:val="00ED1BBE"/>
    <w:rsid w:val="00ED2008"/>
    <w:rsid w:val="00ED3072"/>
    <w:rsid w:val="00ED3417"/>
    <w:rsid w:val="00ED3782"/>
    <w:rsid w:val="00ED3B4B"/>
    <w:rsid w:val="00ED66AB"/>
    <w:rsid w:val="00ED6C98"/>
    <w:rsid w:val="00ED7966"/>
    <w:rsid w:val="00ED79EB"/>
    <w:rsid w:val="00EE05A9"/>
    <w:rsid w:val="00EE1C48"/>
    <w:rsid w:val="00EE1EF2"/>
    <w:rsid w:val="00EE200A"/>
    <w:rsid w:val="00EE364E"/>
    <w:rsid w:val="00EE38AD"/>
    <w:rsid w:val="00EE4139"/>
    <w:rsid w:val="00EE55F4"/>
    <w:rsid w:val="00EE626D"/>
    <w:rsid w:val="00EF04DB"/>
    <w:rsid w:val="00EF1022"/>
    <w:rsid w:val="00EF195C"/>
    <w:rsid w:val="00EF2139"/>
    <w:rsid w:val="00EF387F"/>
    <w:rsid w:val="00EF38A0"/>
    <w:rsid w:val="00EF7E82"/>
    <w:rsid w:val="00F01408"/>
    <w:rsid w:val="00F01EC2"/>
    <w:rsid w:val="00F0250F"/>
    <w:rsid w:val="00F027EC"/>
    <w:rsid w:val="00F05FC6"/>
    <w:rsid w:val="00F10234"/>
    <w:rsid w:val="00F10B2A"/>
    <w:rsid w:val="00F122A9"/>
    <w:rsid w:val="00F1320D"/>
    <w:rsid w:val="00F142D5"/>
    <w:rsid w:val="00F15B57"/>
    <w:rsid w:val="00F16D09"/>
    <w:rsid w:val="00F2015C"/>
    <w:rsid w:val="00F204D4"/>
    <w:rsid w:val="00F2089F"/>
    <w:rsid w:val="00F2381A"/>
    <w:rsid w:val="00F24C65"/>
    <w:rsid w:val="00F24D1B"/>
    <w:rsid w:val="00F24DC9"/>
    <w:rsid w:val="00F2762F"/>
    <w:rsid w:val="00F3284B"/>
    <w:rsid w:val="00F32C77"/>
    <w:rsid w:val="00F33517"/>
    <w:rsid w:val="00F34B91"/>
    <w:rsid w:val="00F3574B"/>
    <w:rsid w:val="00F364A6"/>
    <w:rsid w:val="00F36DA5"/>
    <w:rsid w:val="00F370E7"/>
    <w:rsid w:val="00F4024B"/>
    <w:rsid w:val="00F404BF"/>
    <w:rsid w:val="00F40AF4"/>
    <w:rsid w:val="00F41376"/>
    <w:rsid w:val="00F41402"/>
    <w:rsid w:val="00F42F8C"/>
    <w:rsid w:val="00F43947"/>
    <w:rsid w:val="00F43CCD"/>
    <w:rsid w:val="00F465FB"/>
    <w:rsid w:val="00F46C56"/>
    <w:rsid w:val="00F47CFA"/>
    <w:rsid w:val="00F500AF"/>
    <w:rsid w:val="00F51334"/>
    <w:rsid w:val="00F5189B"/>
    <w:rsid w:val="00F51997"/>
    <w:rsid w:val="00F551E2"/>
    <w:rsid w:val="00F574A5"/>
    <w:rsid w:val="00F579B1"/>
    <w:rsid w:val="00F57B8B"/>
    <w:rsid w:val="00F603A9"/>
    <w:rsid w:val="00F61892"/>
    <w:rsid w:val="00F62446"/>
    <w:rsid w:val="00F62A75"/>
    <w:rsid w:val="00F62C1D"/>
    <w:rsid w:val="00F63629"/>
    <w:rsid w:val="00F65C44"/>
    <w:rsid w:val="00F66AC5"/>
    <w:rsid w:val="00F66D71"/>
    <w:rsid w:val="00F670D2"/>
    <w:rsid w:val="00F67931"/>
    <w:rsid w:val="00F67B7D"/>
    <w:rsid w:val="00F7010C"/>
    <w:rsid w:val="00F7016F"/>
    <w:rsid w:val="00F705EC"/>
    <w:rsid w:val="00F71BB2"/>
    <w:rsid w:val="00F71CCC"/>
    <w:rsid w:val="00F7241A"/>
    <w:rsid w:val="00F7263C"/>
    <w:rsid w:val="00F73697"/>
    <w:rsid w:val="00F73A1F"/>
    <w:rsid w:val="00F73B1A"/>
    <w:rsid w:val="00F74212"/>
    <w:rsid w:val="00F7444B"/>
    <w:rsid w:val="00F7453A"/>
    <w:rsid w:val="00F756AB"/>
    <w:rsid w:val="00F7793E"/>
    <w:rsid w:val="00F77E77"/>
    <w:rsid w:val="00F80343"/>
    <w:rsid w:val="00F81876"/>
    <w:rsid w:val="00F81C8A"/>
    <w:rsid w:val="00F8266C"/>
    <w:rsid w:val="00F8389C"/>
    <w:rsid w:val="00F83A63"/>
    <w:rsid w:val="00F90765"/>
    <w:rsid w:val="00F91C8D"/>
    <w:rsid w:val="00F944A7"/>
    <w:rsid w:val="00F95AF1"/>
    <w:rsid w:val="00FA1AF6"/>
    <w:rsid w:val="00FA288D"/>
    <w:rsid w:val="00FA469B"/>
    <w:rsid w:val="00FB0BBF"/>
    <w:rsid w:val="00FB14BB"/>
    <w:rsid w:val="00FB3BFD"/>
    <w:rsid w:val="00FB3DFC"/>
    <w:rsid w:val="00FB3FC0"/>
    <w:rsid w:val="00FB4460"/>
    <w:rsid w:val="00FB46D3"/>
    <w:rsid w:val="00FB4FA8"/>
    <w:rsid w:val="00FB59FC"/>
    <w:rsid w:val="00FB6371"/>
    <w:rsid w:val="00FB661C"/>
    <w:rsid w:val="00FB7931"/>
    <w:rsid w:val="00FC220E"/>
    <w:rsid w:val="00FC3B0D"/>
    <w:rsid w:val="00FC5A78"/>
    <w:rsid w:val="00FC5BE0"/>
    <w:rsid w:val="00FC64D4"/>
    <w:rsid w:val="00FC70C0"/>
    <w:rsid w:val="00FD0065"/>
    <w:rsid w:val="00FD0749"/>
    <w:rsid w:val="00FD082D"/>
    <w:rsid w:val="00FD2BA0"/>
    <w:rsid w:val="00FD2F4D"/>
    <w:rsid w:val="00FD3D7E"/>
    <w:rsid w:val="00FD40D6"/>
    <w:rsid w:val="00FD4366"/>
    <w:rsid w:val="00FD44E9"/>
    <w:rsid w:val="00FD4705"/>
    <w:rsid w:val="00FD5866"/>
    <w:rsid w:val="00FE14C7"/>
    <w:rsid w:val="00FE16E8"/>
    <w:rsid w:val="00FE196E"/>
    <w:rsid w:val="00FE4584"/>
    <w:rsid w:val="00FE4F7A"/>
    <w:rsid w:val="00FE5AC4"/>
    <w:rsid w:val="00FE5E40"/>
    <w:rsid w:val="00FE7C96"/>
    <w:rsid w:val="00FE7E21"/>
    <w:rsid w:val="00FF0E99"/>
    <w:rsid w:val="00FF1B2D"/>
    <w:rsid w:val="00FF37B8"/>
    <w:rsid w:val="00FF3F81"/>
    <w:rsid w:val="00FF4B03"/>
    <w:rsid w:val="00FF4DE2"/>
    <w:rsid w:val="00FF69D3"/>
    <w:rsid w:val="00FF71D7"/>
    <w:rsid w:val="00FF7442"/>
    <w:rsid w:val="00FF7489"/>
    <w:rsid w:val="00FF7530"/>
    <w:rsid w:val="0111555E"/>
    <w:rsid w:val="0113F924"/>
    <w:rsid w:val="011F67E7"/>
    <w:rsid w:val="012C5ED8"/>
    <w:rsid w:val="01C6E875"/>
    <w:rsid w:val="02038E32"/>
    <w:rsid w:val="02126091"/>
    <w:rsid w:val="027453B3"/>
    <w:rsid w:val="02B71F93"/>
    <w:rsid w:val="0402A7E3"/>
    <w:rsid w:val="0441077A"/>
    <w:rsid w:val="046F3607"/>
    <w:rsid w:val="04954102"/>
    <w:rsid w:val="04C4EB0A"/>
    <w:rsid w:val="04C7AD91"/>
    <w:rsid w:val="0566D255"/>
    <w:rsid w:val="0566F2EE"/>
    <w:rsid w:val="05726B4E"/>
    <w:rsid w:val="059402A8"/>
    <w:rsid w:val="0618E740"/>
    <w:rsid w:val="065134C4"/>
    <w:rsid w:val="0663D27C"/>
    <w:rsid w:val="067912DA"/>
    <w:rsid w:val="067B3256"/>
    <w:rsid w:val="06A82540"/>
    <w:rsid w:val="06F4BA3E"/>
    <w:rsid w:val="072340BF"/>
    <w:rsid w:val="0742025F"/>
    <w:rsid w:val="07721E92"/>
    <w:rsid w:val="07ED428E"/>
    <w:rsid w:val="0800CFB2"/>
    <w:rsid w:val="081800F1"/>
    <w:rsid w:val="085AA378"/>
    <w:rsid w:val="0864B295"/>
    <w:rsid w:val="0880E35F"/>
    <w:rsid w:val="08A9A984"/>
    <w:rsid w:val="08EE6DA2"/>
    <w:rsid w:val="0944D01E"/>
    <w:rsid w:val="095A81D6"/>
    <w:rsid w:val="09796BAF"/>
    <w:rsid w:val="09A58BD3"/>
    <w:rsid w:val="0A1F9D85"/>
    <w:rsid w:val="0A3E8979"/>
    <w:rsid w:val="0A55670B"/>
    <w:rsid w:val="0A86B010"/>
    <w:rsid w:val="0AEF2462"/>
    <w:rsid w:val="0B6ACBC6"/>
    <w:rsid w:val="0BC1317D"/>
    <w:rsid w:val="0BC268EA"/>
    <w:rsid w:val="0BCBAEB9"/>
    <w:rsid w:val="0C6EC1DE"/>
    <w:rsid w:val="0C9F2612"/>
    <w:rsid w:val="0CBD7658"/>
    <w:rsid w:val="0CF89316"/>
    <w:rsid w:val="0D039E52"/>
    <w:rsid w:val="0D09929F"/>
    <w:rsid w:val="0D1026E1"/>
    <w:rsid w:val="0D67BA68"/>
    <w:rsid w:val="0DB6FAC7"/>
    <w:rsid w:val="0E245CAC"/>
    <w:rsid w:val="0E61CABC"/>
    <w:rsid w:val="0E78FCF6"/>
    <w:rsid w:val="0F067F26"/>
    <w:rsid w:val="0F5174FA"/>
    <w:rsid w:val="0F7C98FF"/>
    <w:rsid w:val="0F823122"/>
    <w:rsid w:val="0FECD080"/>
    <w:rsid w:val="105BF7D2"/>
    <w:rsid w:val="1061E187"/>
    <w:rsid w:val="10B1CF89"/>
    <w:rsid w:val="10D4E747"/>
    <w:rsid w:val="11297261"/>
    <w:rsid w:val="11D6266B"/>
    <w:rsid w:val="12097344"/>
    <w:rsid w:val="121845A3"/>
    <w:rsid w:val="1232B8C5"/>
    <w:rsid w:val="1266F1A0"/>
    <w:rsid w:val="12DB199D"/>
    <w:rsid w:val="12E6725F"/>
    <w:rsid w:val="12F8A2B0"/>
    <w:rsid w:val="132DCA26"/>
    <w:rsid w:val="13A3E1E4"/>
    <w:rsid w:val="1432BD58"/>
    <w:rsid w:val="1485F9C6"/>
    <w:rsid w:val="14BA76AF"/>
    <w:rsid w:val="1521893D"/>
    <w:rsid w:val="1572D6E5"/>
    <w:rsid w:val="15761AB9"/>
    <w:rsid w:val="15C380A5"/>
    <w:rsid w:val="15E5C775"/>
    <w:rsid w:val="15EAB50B"/>
    <w:rsid w:val="15F1CCB5"/>
    <w:rsid w:val="1689D9CF"/>
    <w:rsid w:val="16EDE3F0"/>
    <w:rsid w:val="16FB6021"/>
    <w:rsid w:val="173A62C3"/>
    <w:rsid w:val="174A1280"/>
    <w:rsid w:val="17572A0A"/>
    <w:rsid w:val="1769C6A2"/>
    <w:rsid w:val="178523AB"/>
    <w:rsid w:val="17D9FF43"/>
    <w:rsid w:val="17F7528D"/>
    <w:rsid w:val="18BF3E53"/>
    <w:rsid w:val="18D63BA1"/>
    <w:rsid w:val="18E60A1F"/>
    <w:rsid w:val="1927BA42"/>
    <w:rsid w:val="19710A47"/>
    <w:rsid w:val="199B3AAA"/>
    <w:rsid w:val="19B194ED"/>
    <w:rsid w:val="19E77E2F"/>
    <w:rsid w:val="19EA869C"/>
    <w:rsid w:val="1A163FFE"/>
    <w:rsid w:val="1A375701"/>
    <w:rsid w:val="1A3EC024"/>
    <w:rsid w:val="1A7B8C24"/>
    <w:rsid w:val="1A85E222"/>
    <w:rsid w:val="1A94B481"/>
    <w:rsid w:val="1A9524BB"/>
    <w:rsid w:val="1AAF5A74"/>
    <w:rsid w:val="1AD0528C"/>
    <w:rsid w:val="1B02AEFE"/>
    <w:rsid w:val="1B08FDC7"/>
    <w:rsid w:val="1B2C45CE"/>
    <w:rsid w:val="1BC15513"/>
    <w:rsid w:val="1BC67CFC"/>
    <w:rsid w:val="1BC84DFC"/>
    <w:rsid w:val="1BD2A3FA"/>
    <w:rsid w:val="1BF02C12"/>
    <w:rsid w:val="1C42C76B"/>
    <w:rsid w:val="1C43F560"/>
    <w:rsid w:val="1C631CA2"/>
    <w:rsid w:val="1C91173E"/>
    <w:rsid w:val="1D10B179"/>
    <w:rsid w:val="1D679F9A"/>
    <w:rsid w:val="1D75C96E"/>
    <w:rsid w:val="1E21F1AC"/>
    <w:rsid w:val="1E3A583D"/>
    <w:rsid w:val="1EC43D9E"/>
    <w:rsid w:val="1ECDF90E"/>
    <w:rsid w:val="1EE95712"/>
    <w:rsid w:val="1F0E99DF"/>
    <w:rsid w:val="1F25972D"/>
    <w:rsid w:val="1F9A9233"/>
    <w:rsid w:val="1FC91CA7"/>
    <w:rsid w:val="1FDC7915"/>
    <w:rsid w:val="20484763"/>
    <w:rsid w:val="205F24F5"/>
    <w:rsid w:val="208F3475"/>
    <w:rsid w:val="20D20270"/>
    <w:rsid w:val="2150E512"/>
    <w:rsid w:val="21751595"/>
    <w:rsid w:val="2181A13A"/>
    <w:rsid w:val="21C2C358"/>
    <w:rsid w:val="21D2B299"/>
    <w:rsid w:val="22AC3DFB"/>
    <w:rsid w:val="22C14A8D"/>
    <w:rsid w:val="234B2FEE"/>
    <w:rsid w:val="2359D8F4"/>
    <w:rsid w:val="2366F07E"/>
    <w:rsid w:val="2370C041"/>
    <w:rsid w:val="2379A246"/>
    <w:rsid w:val="23DCA5B0"/>
    <w:rsid w:val="23E0A0C4"/>
    <w:rsid w:val="2429CF10"/>
    <w:rsid w:val="244B489F"/>
    <w:rsid w:val="246C9AF0"/>
    <w:rsid w:val="2485C34D"/>
    <w:rsid w:val="24963B7B"/>
    <w:rsid w:val="24EA6D63"/>
    <w:rsid w:val="251A24EF"/>
    <w:rsid w:val="25211340"/>
    <w:rsid w:val="2533C508"/>
    <w:rsid w:val="2584C137"/>
    <w:rsid w:val="25E98178"/>
    <w:rsid w:val="2609359A"/>
    <w:rsid w:val="261C5E17"/>
    <w:rsid w:val="266528DC"/>
    <w:rsid w:val="2678EAEC"/>
    <w:rsid w:val="26A37DDB"/>
    <w:rsid w:val="26F62F5F"/>
    <w:rsid w:val="273509C8"/>
    <w:rsid w:val="27446907"/>
    <w:rsid w:val="2781A541"/>
    <w:rsid w:val="282A2D81"/>
    <w:rsid w:val="2831EFD6"/>
    <w:rsid w:val="2847B694"/>
    <w:rsid w:val="2897B8BF"/>
    <w:rsid w:val="289954D3"/>
    <w:rsid w:val="28B27E50"/>
    <w:rsid w:val="28BD2E5D"/>
    <w:rsid w:val="29FE1018"/>
    <w:rsid w:val="2A33378E"/>
    <w:rsid w:val="2A4392EC"/>
    <w:rsid w:val="2A44A536"/>
    <w:rsid w:val="2A5CBB49"/>
    <w:rsid w:val="2ABCC76A"/>
    <w:rsid w:val="2AF1AAD2"/>
    <w:rsid w:val="2B35FFB1"/>
    <w:rsid w:val="2C03476F"/>
    <w:rsid w:val="2C226C96"/>
    <w:rsid w:val="2C662C18"/>
    <w:rsid w:val="2CE909CE"/>
    <w:rsid w:val="2D702A8D"/>
    <w:rsid w:val="2D909F80"/>
    <w:rsid w:val="2DAB6511"/>
    <w:rsid w:val="2DCED5BE"/>
    <w:rsid w:val="2E23B156"/>
    <w:rsid w:val="2E413A69"/>
    <w:rsid w:val="2E996688"/>
    <w:rsid w:val="2EC1CE68"/>
    <w:rsid w:val="2F0F7C2B"/>
    <w:rsid w:val="2F4B26E9"/>
    <w:rsid w:val="2FB5AE2B"/>
    <w:rsid w:val="2FD12CC8"/>
    <w:rsid w:val="2FDFFF27"/>
    <w:rsid w:val="307C0755"/>
    <w:rsid w:val="31595062"/>
    <w:rsid w:val="318ADF50"/>
    <w:rsid w:val="3193A0BC"/>
    <w:rsid w:val="31DF18D8"/>
    <w:rsid w:val="320559DF"/>
    <w:rsid w:val="323744F7"/>
    <w:rsid w:val="32D44729"/>
    <w:rsid w:val="332C6695"/>
    <w:rsid w:val="3347C6B4"/>
    <w:rsid w:val="337FA619"/>
    <w:rsid w:val="3397108B"/>
    <w:rsid w:val="33B637CD"/>
    <w:rsid w:val="33CF5497"/>
    <w:rsid w:val="33D2AE96"/>
    <w:rsid w:val="3429285D"/>
    <w:rsid w:val="347B8868"/>
    <w:rsid w:val="3574A615"/>
    <w:rsid w:val="35D505A0"/>
    <w:rsid w:val="35E042B2"/>
    <w:rsid w:val="35E3D7FF"/>
    <w:rsid w:val="3645CB21"/>
    <w:rsid w:val="365D5454"/>
    <w:rsid w:val="3692836A"/>
    <w:rsid w:val="36A02034"/>
    <w:rsid w:val="375AA2FC"/>
    <w:rsid w:val="37855F44"/>
    <w:rsid w:val="37D41F51"/>
    <w:rsid w:val="37D4AD51"/>
    <w:rsid w:val="38007AC3"/>
    <w:rsid w:val="3804DB79"/>
    <w:rsid w:val="382BBC75"/>
    <w:rsid w:val="3855ECD8"/>
    <w:rsid w:val="385EA3AC"/>
    <w:rsid w:val="3866B870"/>
    <w:rsid w:val="38B2A1E6"/>
    <w:rsid w:val="38BAF1F8"/>
    <w:rsid w:val="38C717FB"/>
    <w:rsid w:val="38EABC99"/>
    <w:rsid w:val="39051506"/>
    <w:rsid w:val="3914C5BE"/>
    <w:rsid w:val="391D0E73"/>
    <w:rsid w:val="391D16F0"/>
    <w:rsid w:val="39B6D34C"/>
    <w:rsid w:val="39BB296A"/>
    <w:rsid w:val="3A1FD47B"/>
    <w:rsid w:val="3A2078A6"/>
    <w:rsid w:val="3A3FF9F7"/>
    <w:rsid w:val="3A5DBD5D"/>
    <w:rsid w:val="3A6D294F"/>
    <w:rsid w:val="3ADF4E76"/>
    <w:rsid w:val="3AF28D1E"/>
    <w:rsid w:val="3B10A216"/>
    <w:rsid w:val="3B15A4DC"/>
    <w:rsid w:val="3B3E0FD2"/>
    <w:rsid w:val="3B4AB93D"/>
    <w:rsid w:val="3B5D3714"/>
    <w:rsid w:val="3B65B19F"/>
    <w:rsid w:val="3BA4B441"/>
    <w:rsid w:val="3BAAA88E"/>
    <w:rsid w:val="3BBB5565"/>
    <w:rsid w:val="3BCA29DF"/>
    <w:rsid w:val="3BEA888E"/>
    <w:rsid w:val="3C2A7CB7"/>
    <w:rsid w:val="3C4ABCBE"/>
    <w:rsid w:val="3C8D8AB9"/>
    <w:rsid w:val="3CAD3BC5"/>
    <w:rsid w:val="3CFE0648"/>
    <w:rsid w:val="3D0EA302"/>
    <w:rsid w:val="3D11E6D6"/>
    <w:rsid w:val="3E05F1CA"/>
    <w:rsid w:val="3E48BDAA"/>
    <w:rsid w:val="3E528D43"/>
    <w:rsid w:val="3E54C505"/>
    <w:rsid w:val="3ED7DD2C"/>
    <w:rsid w:val="3EE1EE21"/>
    <w:rsid w:val="3EFA2104"/>
    <w:rsid w:val="3F189E96"/>
    <w:rsid w:val="3F424219"/>
    <w:rsid w:val="3F5FE9ED"/>
    <w:rsid w:val="3F6E9D8B"/>
    <w:rsid w:val="3F7E8234"/>
    <w:rsid w:val="3FB5BF89"/>
    <w:rsid w:val="3FDEB664"/>
    <w:rsid w:val="4016A27C"/>
    <w:rsid w:val="40AE799B"/>
    <w:rsid w:val="40CA0A84"/>
    <w:rsid w:val="40CDF283"/>
    <w:rsid w:val="413760D6"/>
    <w:rsid w:val="41449F9E"/>
    <w:rsid w:val="414E9215"/>
    <w:rsid w:val="417407B3"/>
    <w:rsid w:val="41912909"/>
    <w:rsid w:val="41B67769"/>
    <w:rsid w:val="41B9C5D5"/>
    <w:rsid w:val="41D4007C"/>
    <w:rsid w:val="41F5D41A"/>
    <w:rsid w:val="420D0559"/>
    <w:rsid w:val="422EE174"/>
    <w:rsid w:val="42A05C38"/>
    <w:rsid w:val="42B088B8"/>
    <w:rsid w:val="42D0C8BF"/>
    <w:rsid w:val="42ECA83A"/>
    <w:rsid w:val="42ED54B8"/>
    <w:rsid w:val="43015FC4"/>
    <w:rsid w:val="43ACC516"/>
    <w:rsid w:val="43B522FB"/>
    <w:rsid w:val="43D0EF1E"/>
    <w:rsid w:val="43F12F25"/>
    <w:rsid w:val="441671F2"/>
    <w:rsid w:val="442CCD30"/>
    <w:rsid w:val="44CB006D"/>
    <w:rsid w:val="45025A92"/>
    <w:rsid w:val="450FF75C"/>
    <w:rsid w:val="451D056E"/>
    <w:rsid w:val="452067EA"/>
    <w:rsid w:val="4599E43F"/>
    <w:rsid w:val="459B6F59"/>
    <w:rsid w:val="460BA6DA"/>
    <w:rsid w:val="460D4509"/>
    <w:rsid w:val="46136094"/>
    <w:rsid w:val="46498524"/>
    <w:rsid w:val="464DCFAF"/>
    <w:rsid w:val="46546707"/>
    <w:rsid w:val="465F7243"/>
    <w:rsid w:val="467F234F"/>
    <w:rsid w:val="46D1D3D8"/>
    <w:rsid w:val="47439673"/>
    <w:rsid w:val="477DA207"/>
    <w:rsid w:val="47A46CB3"/>
    <w:rsid w:val="47AF8D1F"/>
    <w:rsid w:val="4806EBBA"/>
    <w:rsid w:val="482B0092"/>
    <w:rsid w:val="48368F1D"/>
    <w:rsid w:val="48537525"/>
    <w:rsid w:val="4944DB33"/>
    <w:rsid w:val="49747303"/>
    <w:rsid w:val="499EA366"/>
    <w:rsid w:val="4A25B98D"/>
    <w:rsid w:val="4AAAC46D"/>
    <w:rsid w:val="4ADE1BDE"/>
    <w:rsid w:val="4AEBBF4D"/>
    <w:rsid w:val="4B0C0C07"/>
    <w:rsid w:val="4B5EAFDD"/>
    <w:rsid w:val="4B7C4388"/>
    <w:rsid w:val="4B968F42"/>
    <w:rsid w:val="4BB16066"/>
    <w:rsid w:val="4BBCE459"/>
    <w:rsid w:val="4BC2C591"/>
    <w:rsid w:val="4BE43D05"/>
    <w:rsid w:val="4BFE6C19"/>
    <w:rsid w:val="4C049457"/>
    <w:rsid w:val="4C1461B5"/>
    <w:rsid w:val="4C41CF71"/>
    <w:rsid w:val="4C4D5DFC"/>
    <w:rsid w:val="4C5614D0"/>
    <w:rsid w:val="4C61B784"/>
    <w:rsid w:val="4CCDE97E"/>
    <w:rsid w:val="4CE57E44"/>
    <w:rsid w:val="4D235A73"/>
    <w:rsid w:val="4D4281B5"/>
    <w:rsid w:val="4D4D6398"/>
    <w:rsid w:val="4DDBB22C"/>
    <w:rsid w:val="4E1F09F1"/>
    <w:rsid w:val="4E284DA5"/>
    <w:rsid w:val="4E554D42"/>
    <w:rsid w:val="4E6FE0FD"/>
    <w:rsid w:val="4E77021F"/>
    <w:rsid w:val="4EAEE184"/>
    <w:rsid w:val="4EE5A824"/>
    <w:rsid w:val="4EF07E74"/>
    <w:rsid w:val="4F250F6D"/>
    <w:rsid w:val="4F9299B0"/>
    <w:rsid w:val="4FA1DA2E"/>
    <w:rsid w:val="50C3C993"/>
    <w:rsid w:val="50E54DBA"/>
    <w:rsid w:val="50E8A9D4"/>
    <w:rsid w:val="50F7EA52"/>
    <w:rsid w:val="514EE781"/>
    <w:rsid w:val="516CD53B"/>
    <w:rsid w:val="517166A7"/>
    <w:rsid w:val="51960764"/>
    <w:rsid w:val="51ABEBED"/>
    <w:rsid w:val="524AC9D0"/>
    <w:rsid w:val="52655D8B"/>
    <w:rsid w:val="528D60C4"/>
    <w:rsid w:val="52BF249E"/>
    <w:rsid w:val="52EE5714"/>
    <w:rsid w:val="53038EAD"/>
    <w:rsid w:val="5372B5FF"/>
    <w:rsid w:val="53887AE5"/>
    <w:rsid w:val="545A6FBF"/>
    <w:rsid w:val="545F22E4"/>
    <w:rsid w:val="5599ADC6"/>
    <w:rsid w:val="55AFEDBE"/>
    <w:rsid w:val="56071650"/>
    <w:rsid w:val="565A4086"/>
    <w:rsid w:val="56861AAB"/>
    <w:rsid w:val="56BD5800"/>
    <w:rsid w:val="56D941E9"/>
    <w:rsid w:val="56E30B07"/>
    <w:rsid w:val="5724C49D"/>
    <w:rsid w:val="57A33B3B"/>
    <w:rsid w:val="57BDF514"/>
    <w:rsid w:val="5816C343"/>
    <w:rsid w:val="584D3FC7"/>
    <w:rsid w:val="58B5F084"/>
    <w:rsid w:val="58BC71B1"/>
    <w:rsid w:val="5924F098"/>
    <w:rsid w:val="596130B3"/>
    <w:rsid w:val="596C0703"/>
    <w:rsid w:val="597D121F"/>
    <w:rsid w:val="597EB8CB"/>
    <w:rsid w:val="59D51D62"/>
    <w:rsid w:val="59F696F1"/>
    <w:rsid w:val="5A2E3B08"/>
    <w:rsid w:val="5B644280"/>
    <w:rsid w:val="5B8F5CCA"/>
    <w:rsid w:val="5BA802DF"/>
    <w:rsid w:val="5BF0187F"/>
    <w:rsid w:val="5C0811EC"/>
    <w:rsid w:val="5C0ED8FF"/>
    <w:rsid w:val="5C1B5911"/>
    <w:rsid w:val="5C461559"/>
    <w:rsid w:val="5C5490BF"/>
    <w:rsid w:val="5C67ACB3"/>
    <w:rsid w:val="5C738315"/>
    <w:rsid w:val="5CA703DF"/>
    <w:rsid w:val="5CAAC06A"/>
    <w:rsid w:val="5D04889D"/>
    <w:rsid w:val="5D1FE8BC"/>
    <w:rsid w:val="5D2323FA"/>
    <w:rsid w:val="5D463BB8"/>
    <w:rsid w:val="5D7BDE75"/>
    <w:rsid w:val="5D9F8C2F"/>
    <w:rsid w:val="5DEE3E8E"/>
    <w:rsid w:val="5DF20F6C"/>
    <w:rsid w:val="5E44A325"/>
    <w:rsid w:val="5EC04A89"/>
    <w:rsid w:val="5EDC3472"/>
    <w:rsid w:val="5EDDB303"/>
    <w:rsid w:val="5F0D6B6C"/>
    <w:rsid w:val="5F587DE6"/>
    <w:rsid w:val="5F84BCB2"/>
    <w:rsid w:val="5F9DD97C"/>
    <w:rsid w:val="5FD26A75"/>
    <w:rsid w:val="5FE85579"/>
    <w:rsid w:val="60501C4F"/>
    <w:rsid w:val="609FB018"/>
    <w:rsid w:val="60F7DC37"/>
    <w:rsid w:val="61082EFF"/>
    <w:rsid w:val="612C393F"/>
    <w:rsid w:val="6183D663"/>
    <w:rsid w:val="618EADAE"/>
    <w:rsid w:val="61993582"/>
    <w:rsid w:val="6220F756"/>
    <w:rsid w:val="6261F236"/>
    <w:rsid w:val="627C5EB3"/>
    <w:rsid w:val="62E4BEF2"/>
    <w:rsid w:val="6337FA40"/>
    <w:rsid w:val="635FD856"/>
    <w:rsid w:val="6391A2D5"/>
    <w:rsid w:val="63A2A436"/>
    <w:rsid w:val="63BBC100"/>
    <w:rsid w:val="63D3605E"/>
    <w:rsid w:val="6418E332"/>
    <w:rsid w:val="6420088A"/>
    <w:rsid w:val="643FC529"/>
    <w:rsid w:val="647D139B"/>
    <w:rsid w:val="64DF8165"/>
    <w:rsid w:val="65038CC5"/>
    <w:rsid w:val="65088D70"/>
    <w:rsid w:val="655F1B60"/>
    <w:rsid w:val="656869AC"/>
    <w:rsid w:val="6589AE4F"/>
    <w:rsid w:val="659CBC41"/>
    <w:rsid w:val="659F92D8"/>
    <w:rsid w:val="65A4806E"/>
    <w:rsid w:val="65F9DF6E"/>
    <w:rsid w:val="661E88A8"/>
    <w:rsid w:val="666FCEF3"/>
    <w:rsid w:val="66B58378"/>
    <w:rsid w:val="66D2C3B9"/>
    <w:rsid w:val="67073902"/>
    <w:rsid w:val="67105DF5"/>
    <w:rsid w:val="67253034"/>
    <w:rsid w:val="67313574"/>
    <w:rsid w:val="673CB967"/>
    <w:rsid w:val="6758A56B"/>
    <w:rsid w:val="67C5AC46"/>
    <w:rsid w:val="686B501C"/>
    <w:rsid w:val="68758581"/>
    <w:rsid w:val="68A6FADA"/>
    <w:rsid w:val="68E4CC71"/>
    <w:rsid w:val="690B2188"/>
    <w:rsid w:val="692D00B9"/>
    <w:rsid w:val="69327C4F"/>
    <w:rsid w:val="695DBCE1"/>
    <w:rsid w:val="699A570B"/>
    <w:rsid w:val="69C2F3D7"/>
    <w:rsid w:val="69D476AF"/>
    <w:rsid w:val="6A8FAEB5"/>
    <w:rsid w:val="6A95A302"/>
    <w:rsid w:val="6AF0FDAC"/>
    <w:rsid w:val="6B29EF5B"/>
    <w:rsid w:val="6B40EBAE"/>
    <w:rsid w:val="6B84446E"/>
    <w:rsid w:val="6BBE50FD"/>
    <w:rsid w:val="6BF692EE"/>
    <w:rsid w:val="6BF8A7FC"/>
    <w:rsid w:val="6C001FC3"/>
    <w:rsid w:val="6C2A82F7"/>
    <w:rsid w:val="6C54255A"/>
    <w:rsid w:val="6C6BAE8D"/>
    <w:rsid w:val="6C96645A"/>
    <w:rsid w:val="6D06FEAA"/>
    <w:rsid w:val="6D0954EA"/>
    <w:rsid w:val="6D5F4947"/>
    <w:rsid w:val="6E3031E5"/>
    <w:rsid w:val="6E5E220E"/>
    <w:rsid w:val="6EAC7B59"/>
    <w:rsid w:val="6EC49071"/>
    <w:rsid w:val="6F5B95D9"/>
    <w:rsid w:val="6F9F1601"/>
    <w:rsid w:val="6FAFCF61"/>
    <w:rsid w:val="6FF9C916"/>
    <w:rsid w:val="70A23C26"/>
    <w:rsid w:val="70E7BEFA"/>
    <w:rsid w:val="71613B4F"/>
    <w:rsid w:val="720E75D7"/>
    <w:rsid w:val="72708E1C"/>
    <w:rsid w:val="727C5718"/>
    <w:rsid w:val="72B3658F"/>
    <w:rsid w:val="72F6316F"/>
    <w:rsid w:val="733598B8"/>
    <w:rsid w:val="736654E0"/>
    <w:rsid w:val="73ACBECD"/>
    <w:rsid w:val="73F40BFC"/>
    <w:rsid w:val="743ABFDB"/>
    <w:rsid w:val="749B81F2"/>
    <w:rsid w:val="74B90B05"/>
    <w:rsid w:val="751A77C2"/>
    <w:rsid w:val="755EE2CC"/>
    <w:rsid w:val="758650A8"/>
    <w:rsid w:val="75AC03AF"/>
    <w:rsid w:val="75FFCCFD"/>
    <w:rsid w:val="75FFDF35"/>
    <w:rsid w:val="76732DC7"/>
    <w:rsid w:val="76A96E02"/>
    <w:rsid w:val="76E1E6FA"/>
    <w:rsid w:val="76FFD4B4"/>
    <w:rsid w:val="77203363"/>
    <w:rsid w:val="77429E79"/>
    <w:rsid w:val="77430EB3"/>
    <w:rsid w:val="77A97F31"/>
    <w:rsid w:val="77B2C1EA"/>
    <w:rsid w:val="77DE907C"/>
    <w:rsid w:val="77E51C41"/>
    <w:rsid w:val="786F3F0B"/>
    <w:rsid w:val="787466F4"/>
    <w:rsid w:val="78A985ED"/>
    <w:rsid w:val="78BBBDDE"/>
    <w:rsid w:val="78F0B163"/>
    <w:rsid w:val="791A4A4E"/>
    <w:rsid w:val="791EEF12"/>
    <w:rsid w:val="79371B50"/>
    <w:rsid w:val="7972766D"/>
    <w:rsid w:val="79925C65"/>
    <w:rsid w:val="79CC0AAF"/>
    <w:rsid w:val="79D3F955"/>
    <w:rsid w:val="7A0D8801"/>
    <w:rsid w:val="7A1EE491"/>
    <w:rsid w:val="7A6AC9D1"/>
    <w:rsid w:val="7AB4B8EE"/>
    <w:rsid w:val="7AD4F8F5"/>
    <w:rsid w:val="7AECFCFA"/>
    <w:rsid w:val="7AF55142"/>
    <w:rsid w:val="7B0DF53C"/>
    <w:rsid w:val="7B16AC10"/>
    <w:rsid w:val="7B224EC4"/>
    <w:rsid w:val="7B480750"/>
    <w:rsid w:val="7B8AB565"/>
    <w:rsid w:val="7B936C39"/>
    <w:rsid w:val="7BA61584"/>
    <w:rsid w:val="7BA67A2B"/>
    <w:rsid w:val="7C0BCFC9"/>
    <w:rsid w:val="7C3E14F0"/>
    <w:rsid w:val="7C4928A9"/>
    <w:rsid w:val="7CA9B288"/>
    <w:rsid w:val="7CB346BA"/>
    <w:rsid w:val="7CF6315B"/>
    <w:rsid w:val="7D15E482"/>
    <w:rsid w:val="7D8327A6"/>
    <w:rsid w:val="7DFEC377"/>
    <w:rsid w:val="7E19BCD4"/>
    <w:rsid w:val="7E28728D"/>
    <w:rsid w:val="7E5BE5A9"/>
    <w:rsid w:val="7E5CE2C3"/>
    <w:rsid w:val="7E7F436B"/>
    <w:rsid w:val="7EEF9CA5"/>
    <w:rsid w:val="7EF5B830"/>
    <w:rsid w:val="7EFBA1E5"/>
    <w:rsid w:val="7EFCD2F0"/>
    <w:rsid w:val="7F566732"/>
    <w:rsid w:val="7F60EF06"/>
    <w:rsid w:val="7F631A15"/>
    <w:rsid w:val="7F677ACB"/>
    <w:rsid w:val="7F8EE8A7"/>
    <w:rsid w:val="7FB02F65"/>
    <w:rsid w:val="7FB88192"/>
    <w:rsid w:val="7FE4C05E"/>
    <w:rsid w:val="7FF919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1A815"/>
  <w15:docId w15:val="{A947C82A-5E8E-4860-8FF1-575440CED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sz w:val="22"/>
        <w:szCs w:val="22"/>
        <w:lang w:val="en-GB"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10D"/>
    <w:pPr>
      <w:spacing w:line="360" w:lineRule="auto"/>
      <w:jc w:val="both"/>
    </w:pPr>
    <w:rPr>
      <w:rFonts w:ascii="Calibri" w:hAnsi="Calibri"/>
    </w:rPr>
  </w:style>
  <w:style w:type="paragraph" w:styleId="Heading1">
    <w:name w:val="heading 1"/>
    <w:basedOn w:val="Normal"/>
    <w:next w:val="Normal"/>
    <w:uiPriority w:val="9"/>
    <w:qFormat/>
    <w:rsid w:val="00A61FDC"/>
    <w:pPr>
      <w:keepNext/>
      <w:keepLines/>
      <w:spacing w:before="400" w:after="120"/>
      <w:outlineLvl w:val="0"/>
    </w:pPr>
    <w:rPr>
      <w:b/>
      <w:sz w:val="28"/>
      <w:szCs w:val="40"/>
    </w:rPr>
  </w:style>
  <w:style w:type="paragraph" w:styleId="Heading2">
    <w:name w:val="heading 2"/>
    <w:basedOn w:val="Normal"/>
    <w:next w:val="Normal"/>
    <w:uiPriority w:val="9"/>
    <w:unhideWhenUsed/>
    <w:qFormat/>
    <w:rsid w:val="00A61FDC"/>
    <w:pPr>
      <w:keepNext/>
      <w:keepLines/>
      <w:spacing w:before="360" w:after="120"/>
      <w:outlineLvl w:val="1"/>
    </w:pPr>
    <w:rPr>
      <w:b/>
      <w:sz w:val="24"/>
      <w:szCs w:val="32"/>
    </w:rPr>
  </w:style>
  <w:style w:type="paragraph" w:styleId="Heading3">
    <w:name w:val="heading 3"/>
    <w:basedOn w:val="Normal"/>
    <w:next w:val="Normal"/>
    <w:uiPriority w:val="9"/>
    <w:unhideWhenUsed/>
    <w:qFormat/>
    <w:rsid w:val="00462A7C"/>
    <w:pPr>
      <w:keepNext/>
      <w:keepLines/>
      <w:spacing w:before="320" w:after="80"/>
      <w:outlineLvl w:val="2"/>
    </w:pPr>
    <w:rPr>
      <w:b/>
      <w:i/>
      <w:color w:val="000000" w:themeColor="text1"/>
      <w:sz w:val="24"/>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8C2448"/>
    <w:rPr>
      <w:color w:val="0000FF" w:themeColor="hyperlink"/>
      <w:u w:val="single"/>
    </w:r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Ind w:w="0" w:type="nil"/>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semiHidden/>
    <w:unhideWhenUsed/>
    <w:rsid w:val="000A5B1D"/>
    <w:pPr>
      <w:tabs>
        <w:tab w:val="center" w:pos="4680"/>
        <w:tab w:val="right" w:pos="9360"/>
      </w:tabs>
      <w:spacing w:line="240" w:lineRule="auto"/>
    </w:pPr>
  </w:style>
  <w:style w:type="character" w:styleId="HeaderChar" w:customStyle="1">
    <w:name w:val="Header Char"/>
    <w:basedOn w:val="DefaultParagraphFont"/>
    <w:link w:val="Header"/>
    <w:uiPriority w:val="99"/>
    <w:semiHidden/>
    <w:rsid w:val="00B55C01"/>
  </w:style>
  <w:style w:type="paragraph" w:styleId="Footer">
    <w:name w:val="footer"/>
    <w:basedOn w:val="Normal"/>
    <w:link w:val="FooterChar"/>
    <w:uiPriority w:val="99"/>
    <w:semiHidden/>
    <w:unhideWhenUsed/>
    <w:rsid w:val="000A5B1D"/>
    <w:pPr>
      <w:tabs>
        <w:tab w:val="center" w:pos="4680"/>
        <w:tab w:val="right" w:pos="9360"/>
      </w:tabs>
      <w:spacing w:line="240" w:lineRule="auto"/>
    </w:pPr>
  </w:style>
  <w:style w:type="character" w:styleId="FooterChar" w:customStyle="1">
    <w:name w:val="Footer Char"/>
    <w:basedOn w:val="DefaultParagraphFont"/>
    <w:link w:val="Footer"/>
    <w:uiPriority w:val="99"/>
    <w:semiHidden/>
    <w:rsid w:val="00B55C01"/>
  </w:style>
  <w:style w:type="table" w:styleId="TableNormal1" w:customStyle="1">
    <w:name w:val="Table Normal1"/>
    <w:rsid w:val="00B17434"/>
    <w:tblPr>
      <w:tblCellMar>
        <w:top w:w="0" w:type="dxa"/>
        <w:left w:w="0" w:type="dxa"/>
        <w:bottom w:w="0" w:type="dxa"/>
        <w:right w:w="0" w:type="dxa"/>
      </w:tblCellMar>
    </w:tblPr>
  </w:style>
  <w:style w:type="paragraph" w:styleId="CommentSubject">
    <w:name w:val="annotation subject"/>
    <w:basedOn w:val="CommentText"/>
    <w:next w:val="CommentText"/>
    <w:link w:val="CommentSubjectChar"/>
    <w:uiPriority w:val="99"/>
    <w:semiHidden/>
    <w:unhideWhenUsed/>
    <w:rsid w:val="000F6864"/>
    <w:rPr>
      <w:b/>
      <w:bCs/>
    </w:rPr>
  </w:style>
  <w:style w:type="character" w:styleId="CommentSubjectChar" w:customStyle="1">
    <w:name w:val="Comment Subject Char"/>
    <w:basedOn w:val="CommentTextChar"/>
    <w:link w:val="CommentSubject"/>
    <w:uiPriority w:val="99"/>
    <w:semiHidden/>
    <w:rsid w:val="000F6864"/>
    <w:rPr>
      <w:b/>
      <w:bCs/>
      <w:sz w:val="20"/>
      <w:szCs w:val="20"/>
    </w:rPr>
  </w:style>
  <w:style w:type="character" w:styleId="PlaceholderText">
    <w:name w:val="Placeholder Text"/>
    <w:basedOn w:val="DefaultParagraphFont"/>
    <w:uiPriority w:val="99"/>
    <w:semiHidden/>
    <w:rsid w:val="008308D2"/>
    <w:rPr>
      <w:color w:val="808080"/>
    </w:rPr>
  </w:style>
  <w:style w:type="paragraph" w:styleId="Bibliography">
    <w:name w:val="Bibliography"/>
    <w:basedOn w:val="Normal"/>
    <w:next w:val="Normal"/>
    <w:uiPriority w:val="37"/>
    <w:unhideWhenUsed/>
    <w:rsid w:val="004C2131"/>
    <w:pPr>
      <w:spacing w:line="480" w:lineRule="auto"/>
      <w:ind w:left="720" w:hanging="720"/>
    </w:pPr>
  </w:style>
  <w:style w:type="character" w:styleId="FollowedHyperlink">
    <w:name w:val="FollowedHyperlink"/>
    <w:basedOn w:val="DefaultParagraphFont"/>
    <w:uiPriority w:val="99"/>
    <w:semiHidden/>
    <w:unhideWhenUsed/>
    <w:rsid w:val="006907F9"/>
    <w:rPr>
      <w:color w:val="800080" w:themeColor="followedHyperlink"/>
      <w:u w:val="single"/>
    </w:rPr>
  </w:style>
  <w:style w:type="paragraph" w:styleId="ListParagraph">
    <w:name w:val="List Paragraph"/>
    <w:basedOn w:val="Normal"/>
    <w:uiPriority w:val="34"/>
    <w:qFormat/>
    <w:rsid w:val="005F468D"/>
    <w:pPr>
      <w:spacing w:after="160" w:line="259" w:lineRule="auto"/>
      <w:ind w:left="720"/>
      <w:contextualSpacing/>
      <w:jc w:val="left"/>
    </w:pPr>
    <w:rPr>
      <w:rFonts w:asciiTheme="minorHAnsi" w:hAnsiTheme="minorHAnsi" w:eastAsiaTheme="minorHAnsi" w:cstheme="minorBidi"/>
      <w:lang w:val="nn-NO" w:eastAsia="en-US"/>
    </w:rPr>
  </w:style>
  <w:style w:type="character" w:styleId="UnresolvedMention">
    <w:name w:val="Unresolved Mention"/>
    <w:basedOn w:val="DefaultParagraphFont"/>
    <w:uiPriority w:val="99"/>
    <w:semiHidden/>
    <w:unhideWhenUsed/>
    <w:rsid w:val="00E41CD8"/>
    <w:rPr>
      <w:color w:val="605E5C"/>
      <w:shd w:val="clear" w:color="auto" w:fill="E1DFDD"/>
    </w:rPr>
  </w:style>
  <w:style w:type="character" w:styleId="Strong">
    <w:name w:val="Strong"/>
    <w:basedOn w:val="DefaultParagraphFont"/>
    <w:uiPriority w:val="22"/>
    <w:qFormat/>
    <w:rsid w:val="00A810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168405">
      <w:bodyDiv w:val="1"/>
      <w:marLeft w:val="0"/>
      <w:marRight w:val="0"/>
      <w:marTop w:val="0"/>
      <w:marBottom w:val="0"/>
      <w:divBdr>
        <w:top w:val="none" w:sz="0" w:space="0" w:color="auto"/>
        <w:left w:val="none" w:sz="0" w:space="0" w:color="auto"/>
        <w:bottom w:val="none" w:sz="0" w:space="0" w:color="auto"/>
        <w:right w:val="none" w:sz="0" w:space="0" w:color="auto"/>
      </w:divBdr>
    </w:div>
    <w:div w:id="1104881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microsoft.com/office/2011/relationships/commentsExtended" Target="commentsExtended.xml" Id="rId13" /><Relationship Type="http://schemas.openxmlformats.org/officeDocument/2006/relationships/hyperlink" Target="https://www.ssb.no/en/utdanning/grunnskoler/statistikk/nasjonale-prover" TargetMode="External" Id="rId26" /><Relationship Type="http://schemas.openxmlformats.org/officeDocument/2006/relationships/hyperlink" Target="https://www.aera.net/Events-Meetings/How-Education-Fared-During-the-First-Wave-of-COVID-19-Lockdowns-International-Evidence" TargetMode="External" Id="rId34" /><Relationship Type="http://schemas.openxmlformats.org/officeDocument/2006/relationships/hyperlink" Target="https://www.ssb.no/en/omssb/tjenester-og-verktoy/data-til-forskning" TargetMode="External" Id="rId7" /><Relationship Type="http://schemas.openxmlformats.org/officeDocument/2006/relationships/comments" Target="comments.xml" Id="rId12" /><Relationship Type="http://schemas.openxmlformats.org/officeDocument/2006/relationships/hyperlink" Target="https://www.ssb.no/en/utdanning/grunnskoler/statistikk/nasjonale-prover" TargetMode="External" Id="rId25" /><Relationship Type="http://schemas.openxmlformats.org/officeDocument/2006/relationships/hyperlink" Target="https://www.oecd-ilibrary.org/sites/bbeca162-en/index.html?itemId=/content/publication/bbeca162-en" TargetMode="External" Id="rId33" /><Relationship Type="http://schemas.microsoft.com/office/2020/10/relationships/intelligence" Target="intelligence2.xml" Id="rId38" /><Relationship Type="http://schemas.openxmlformats.org/officeDocument/2006/relationships/styles" Target="styles.xml" Id="rId2" /><Relationship Type="http://schemas.openxmlformats.org/officeDocument/2006/relationships/header" Target="header1.xml" Id="rId16" /><Relationship Type="http://schemas.openxmlformats.org/officeDocument/2006/relationships/hyperlink" Target="https://www.skatteetaten.no/en/person/foreign/norwegian-identification-number/" TargetMode="External" Id="rId2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www.ssb.no/en/utdanning/grunnskoler/statistikk/nasjonale-prover" TargetMode="External" Id="rId24" /><Relationship Type="http://schemas.openxmlformats.org/officeDocument/2006/relationships/hyperlink" Target="https://read.oecd-ilibrary.org/view/?ref=133_133390-1rtuknc0hi&amp;title=Schooling-disrupted-schooling-rethought-How-the-Covid-19-pandemic-is-changing-education" TargetMode="External" Id="rId32" /><Relationship Type="http://schemas.openxmlformats.org/officeDocument/2006/relationships/theme" Target="theme/theme1.xml" Id="rId37" /><Relationship Type="http://schemas.openxmlformats.org/officeDocument/2006/relationships/footnotes" Target="footnotes.xml" Id="rId5" /><Relationship Type="http://schemas.microsoft.com/office/2018/08/relationships/commentsExtensible" Target="commentsExtensible.xml" Id="rId15" /><Relationship Type="http://schemas.openxmlformats.org/officeDocument/2006/relationships/hyperlink" Target="https://gsi.udir.no/" TargetMode="External" Id="rId28" /><Relationship Type="http://schemas.microsoft.com/office/2011/relationships/people" Target="people.xml" Id="rId36" /><Relationship Type="http://schemas.openxmlformats.org/officeDocument/2006/relationships/hyperlink" Target="https://www.oecd-ilibrary.org/education/building-on-covid-19-s-innovation-momentum-for-digital-inclusive-education_24202496-en" TargetMode="External" Id="rId31" /><Relationship Type="http://schemas.openxmlformats.org/officeDocument/2006/relationships/webSettings" Target="webSettings.xml" Id="rId4" /><Relationship Type="http://schemas.microsoft.com/office/2016/09/relationships/commentsIds" Target="commentsIds.xml" Id="rId14" /><Relationship Type="http://schemas.openxmlformats.org/officeDocument/2006/relationships/hyperlink" Target="https://www.ssb.no/a/metadata/conceptvariable/vardok/3363/en" TargetMode="External" Id="rId27" /><Relationship Type="http://schemas.openxmlformats.org/officeDocument/2006/relationships/hyperlink" Target="https://oecdedutoday.com/education-recovery-after-covid/" TargetMode="External" Id="rId30" /><Relationship Type="http://schemas.openxmlformats.org/officeDocument/2006/relationships/fontTable" Target="fontTable.xml" Id="rId35" /><Relationship Type="http://schemas.openxmlformats.org/officeDocument/2006/relationships/hyperlink" Target="https://login.udir.no/LoggInn/logginn" TargetMode="External" Id="rId8" /><Relationship Type="http://schemas.openxmlformats.org/officeDocument/2006/relationships/settings" Target="settings.xml" Id="rId3" /><Relationship Type="http://schemas.openxmlformats.org/officeDocument/2006/relationships/hyperlink" Target="https://www.ssb.no/en" TargetMode="External" Id="R1c04dd7003fd4ceb" /><Relationship Type="http://schemas.openxmlformats.org/officeDocument/2006/relationships/hyperlink" Target="https://gsi.udir.no" TargetMode="External" Id="R1007904664ef44bd" /><Relationship Type="http://schemas.openxmlformats.org/officeDocument/2006/relationships/hyperlink" Target="https://osf.io/t6myh/?view_only=85ac0580daf54c44979de1b9ffe0c011" TargetMode="External" Id="Rbf513225580b495c" /><Relationship Type="http://schemas.openxmlformats.org/officeDocument/2006/relationships/hyperlink" Target="https://www.ssb.no/en/utdanning/grunnskoler/statistikk/nasjonale-prover" TargetMode="External" Id="R9cef20c526364f7f" /><Relationship Type="http://schemas.openxmlformats.org/officeDocument/2006/relationships/hyperlink" Target="https://gsi.udir.no/View?show=form&amp;formId=90969&amp;languageId=1&amp;fromApp=false&amp;includeMetaContent=true" TargetMode="External" Id="R0bd010b84656477c" /><Relationship Type="http://schemas.openxmlformats.org/officeDocument/2006/relationships/hyperlink" Target="https://www.ssb.no/a/metadata/conceptvariable/vardok/3363/en" TargetMode="External" Id="Rf4a994106cd34afd" /><Relationship Type="http://schemas.openxmlformats.org/officeDocument/2006/relationships/hyperlink" Target="https://www.ssb.no/en/utdanning/norwegian-standard-classification-of-education" TargetMode="External" Id="R020494c0d03d4cb5" /><Relationship Type="http://schemas.openxmlformats.org/officeDocument/2006/relationships/hyperlink" Target="https://www.ssb.no/klass/klassifikasjoner/36/" TargetMode="External" Id="R60e7e45b066a4c8d" /><Relationship Type="http://schemas.openxmlformats.org/officeDocument/2006/relationships/hyperlink" Target="https://www.ssb.no/a/metadata/definisjoner/variabler/main.html" TargetMode="External" Id="Ra6e6b6412b2d45d0" /><Relationship Type="http://schemas.openxmlformats.org/officeDocument/2006/relationships/hyperlink" Target="https://gsi.udir.no/" TargetMode="External" Id="R862c2bac0add437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Tim Fuetterer</dc:creator>
  <keywords/>
  <lastModifiedBy>Guest User</lastModifiedBy>
  <revision>1576</revision>
  <lastPrinted>2022-08-02T22:50:00.0000000Z</lastPrinted>
  <dcterms:created xsi:type="dcterms:W3CDTF">2022-07-22T10:12:00.0000000Z</dcterms:created>
  <dcterms:modified xsi:type="dcterms:W3CDTF">2022-08-04T20:35:00.8555307Z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zotero-version="6.0.10"&gt;&lt;session id="gMoE5sYu"/&gt;&lt;style id="http://www.zotero.org/styles/apa" locale="en-US" hasBibliography="1" bibliographyStyleHasBeenSet="1"/&gt;&lt;prefs&gt;&lt;pref name="fieldType" value="Field"/&gt;&lt;/prefs&gt;&lt;/data&gt;</vt:lpwstr>
  </property>
</Properties>
</file>