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131" w:right="4131"/>
        <w:jc w:val="center"/>
      </w:pPr>
      <w:bookmarkStart w:name="Abstract" w:id="1"/>
      <w:bookmarkEnd w:id="1"/>
      <w:r>
        <w:rPr>
          <w:b w:val="0"/>
        </w:rPr>
      </w:r>
      <w:bookmarkStart w:name="Research Topic" w:id="2"/>
      <w:bookmarkEnd w:id="2"/>
      <w:r>
        <w:rPr>
          <w:b w:val="0"/>
        </w:rPr>
      </w:r>
      <w:r>
        <w:rPr/>
        <w:t>Abstract</w:t>
      </w:r>
    </w:p>
    <w:p>
      <w:pPr>
        <w:spacing w:before="188"/>
        <w:ind w:left="12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Research</w:t>
      </w:r>
      <w:r>
        <w:rPr>
          <w:b/>
          <w:spacing w:val="-20"/>
          <w:sz w:val="22"/>
        </w:rPr>
        <w:t> </w:t>
      </w:r>
      <w:r>
        <w:rPr>
          <w:b/>
          <w:spacing w:val="-1"/>
          <w:sz w:val="22"/>
        </w:rPr>
        <w:t>Topic</w:t>
      </w:r>
    </w:p>
    <w:p>
      <w:pPr>
        <w:pStyle w:val="BodyText"/>
        <w:spacing w:line="345" w:lineRule="auto" w:before="190"/>
        <w:ind w:left="119" w:right="104" w:firstLine="720"/>
      </w:pPr>
      <w:r>
        <w:rPr/>
        <w:t>The</w:t>
      </w:r>
      <w:r>
        <w:rPr>
          <w:spacing w:val="-16"/>
        </w:rPr>
        <w:t> </w:t>
      </w:r>
      <w:r>
        <w:rPr/>
        <w:t>Grade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(GPA,</w:t>
      </w:r>
      <w:r>
        <w:rPr>
          <w:spacing w:val="-15"/>
        </w:rPr>
        <w:t> </w:t>
      </w:r>
      <w:r>
        <w:rPr>
          <w:i/>
        </w:rPr>
        <w:t>skolepoeng</w:t>
      </w:r>
      <w:r>
        <w:rPr>
          <w:i/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Norwegian)</w:t>
      </w:r>
      <w:r>
        <w:rPr>
          <w:spacing w:val="-15"/>
        </w:rPr>
        <w:t> </w:t>
      </w:r>
      <w:r>
        <w:rPr/>
        <w:t>plays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determining</w:t>
      </w:r>
      <w:r>
        <w:rPr>
          <w:spacing w:val="-15"/>
        </w:rPr>
        <w:t> </w:t>
      </w:r>
      <w:r>
        <w:rPr/>
        <w:t>role</w:t>
      </w:r>
      <w:r>
        <w:rPr>
          <w:spacing w:val="-15"/>
        </w:rPr>
        <w:t> </w:t>
      </w:r>
      <w:r>
        <w:rPr/>
        <w:t>in</w:t>
      </w:r>
      <w:r>
        <w:rPr>
          <w:spacing w:val="1"/>
        </w:rPr>
        <w:t> </w:t>
      </w:r>
      <w:r>
        <w:rPr/>
        <w:t>Norway’s tertiary admission process. The academic track in Norwegian upper secondary</w:t>
      </w:r>
      <w:r>
        <w:rPr>
          <w:spacing w:val="1"/>
        </w:rPr>
        <w:t> </w:t>
      </w:r>
      <w:r>
        <w:rPr/>
        <w:t>education offers students a set of compulsory joint core subjects as well as a wide range of</w:t>
      </w:r>
      <w:r>
        <w:rPr>
          <w:spacing w:val="1"/>
        </w:rPr>
        <w:t> </w:t>
      </w:r>
      <w:r>
        <w:rPr/>
        <w:t>elective subjects for different specialisations in, for instance, sciences or language arts. Each</w:t>
      </w:r>
      <w:r>
        <w:rPr>
          <w:spacing w:val="1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awards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ranging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0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6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low-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high-competence</w:t>
      </w:r>
      <w:r>
        <w:rPr>
          <w:spacing w:val="-12"/>
        </w:rPr>
        <w:t> </w:t>
      </w:r>
      <w:r>
        <w:rPr/>
        <w:t>respectively</w:t>
      </w:r>
      <w:r>
        <w:rPr>
          <w:spacing w:val="-70"/>
        </w:rPr>
        <w:t> </w:t>
      </w:r>
      <w:r>
        <w:rPr/>
        <w:t>(Education Act Regulation, </w:t>
      </w:r>
      <w:hyperlink w:history="true" w:anchor="_bookmark3">
        <w:r>
          <w:rPr>
            <w:color w:val="0000FF"/>
          </w:rPr>
          <w:t>2006</w:t>
        </w:r>
      </w:hyperlink>
      <w:r>
        <w:rPr/>
        <w:t>, §3-5). Students’ GPAs are best characterised as sum scores</w:t>
      </w:r>
      <w:r>
        <w:rPr>
          <w:spacing w:val="-71"/>
        </w:rPr>
        <w:t> </w:t>
      </w:r>
      <w:r>
        <w:rPr/>
        <w:t>of their subject grades. For the majority of tertiary studies, different elective subjects are</w:t>
      </w:r>
      <w:r>
        <w:rPr>
          <w:spacing w:val="1"/>
        </w:rPr>
        <w:t> </w:t>
      </w:r>
      <w:r>
        <w:rPr/>
        <w:t>treated</w:t>
      </w:r>
      <w:r>
        <w:rPr>
          <w:spacing w:val="-11"/>
        </w:rPr>
        <w:t> </w:t>
      </w:r>
      <w:r>
        <w:rPr>
          <w:i/>
        </w:rPr>
        <w:t>equally</w:t>
      </w:r>
      <w:r>
        <w:rPr>
          <w:i/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GPA</w:t>
      </w:r>
      <w:r>
        <w:rPr>
          <w:spacing w:val="-10"/>
        </w:rPr>
        <w:t> </w:t>
      </w:r>
      <w:r>
        <w:rPr/>
        <w:t>calculations.</w:t>
      </w:r>
      <w:r>
        <w:rPr>
          <w:spacing w:val="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practice,</w:t>
      </w:r>
      <w:r>
        <w:rPr>
          <w:spacing w:val="-11"/>
        </w:rPr>
        <w:t> </w:t>
      </w:r>
      <w:r>
        <w:rPr/>
        <w:t>GPA</w:t>
      </w:r>
      <w:r>
        <w:rPr>
          <w:spacing w:val="-10"/>
        </w:rPr>
        <w:t> </w:t>
      </w:r>
      <w:r>
        <w:rPr/>
        <w:t>implicitly</w:t>
      </w:r>
      <w:r>
        <w:rPr>
          <w:spacing w:val="-11"/>
        </w:rPr>
        <w:t> </w:t>
      </w:r>
      <w:r>
        <w:rPr/>
        <w:t>assumes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grades</w:t>
      </w:r>
      <w:r>
        <w:rPr>
          <w:spacing w:val="1"/>
        </w:rPr>
        <w:t> </w:t>
      </w:r>
      <w:r>
        <w:rPr/>
        <w:t>across different specialised subjects are </w:t>
      </w:r>
      <w:r>
        <w:rPr>
          <w:i/>
        </w:rPr>
        <w:t>equivalent </w:t>
      </w:r>
      <w:r>
        <w:rPr/>
        <w:t>indicators of students’ preparedness for</w:t>
      </w:r>
      <w:r>
        <w:rPr>
          <w:spacing w:val="1"/>
        </w:rPr>
        <w:t> </w:t>
      </w:r>
      <w:r>
        <w:rPr/>
        <w:t>higher education, an assumption that remains untested. Descriptive statistics suggest that</w:t>
      </w:r>
      <w:r>
        <w:rPr>
          <w:spacing w:val="1"/>
        </w:rPr>
        <w:t> </w:t>
      </w:r>
      <w:r>
        <w:rPr/>
        <w:t>there are substantial differences in grades across subjects (Norwegian Ministry of Education,</w:t>
      </w:r>
      <w:r>
        <w:rPr>
          <w:spacing w:val="1"/>
        </w:rPr>
        <w:t> </w:t>
      </w:r>
      <w:hyperlink w:history="true" w:anchor="_bookmark11">
        <w:r>
          <w:rPr>
            <w:color w:val="0000FF"/>
          </w:rPr>
          <w:t>2022</w:t>
        </w:r>
      </w:hyperlink>
      <w:r>
        <w:rPr/>
        <w:t>).</w:t>
      </w:r>
      <w:r>
        <w:rPr>
          <w:spacing w:val="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larger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examining</w:t>
      </w:r>
      <w:r>
        <w:rPr>
          <w:spacing w:val="-11"/>
        </w:rPr>
        <w:t> </w:t>
      </w:r>
      <w:r>
        <w:rPr/>
        <w:t>Norwegian</w:t>
      </w:r>
      <w:r>
        <w:rPr>
          <w:spacing w:val="-11"/>
        </w:rPr>
        <w:t> </w:t>
      </w:r>
      <w:r>
        <w:rPr/>
        <w:t>administrative</w:t>
      </w:r>
      <w:r>
        <w:rPr>
          <w:spacing w:val="-11"/>
        </w:rPr>
        <w:t> </w:t>
      </w:r>
      <w:r>
        <w:rPr/>
        <w:t>grade</w:t>
      </w:r>
      <w:r>
        <w:rPr>
          <w:spacing w:val="-70"/>
        </w:rPr>
        <w:t> </w:t>
      </w:r>
      <w:r>
        <w:rPr/>
        <w:t>data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item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(IRT).</w:t>
      </w:r>
      <w:r>
        <w:rPr>
          <w:spacing w:val="-10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focuses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comparability</w:t>
      </w:r>
      <w:r>
        <w:rPr>
          <w:spacing w:val="-10"/>
        </w:rPr>
        <w:t> </w:t>
      </w:r>
      <w:r>
        <w:rPr/>
        <w:t>of</w:t>
      </w:r>
      <w:r>
        <w:rPr>
          <w:spacing w:val="-70"/>
        </w:rPr>
        <w:t> </w:t>
      </w:r>
      <w:r>
        <w:rPr/>
        <w:t>difficulty levels across subjects, and thus provides a test of the hidden assumption in the</w:t>
      </w:r>
      <w:r>
        <w:rPr>
          <w:spacing w:val="1"/>
        </w:rPr>
        <w:t> </w:t>
      </w:r>
      <w:r>
        <w:rPr/>
        <w:t>current procedure for producing the GPA. Examining </w:t>
      </w:r>
      <w:r>
        <w:rPr>
          <w:i/>
        </w:rPr>
        <w:t>whether Norway’s GPA subjects differ</w:t>
      </w:r>
      <w:r>
        <w:rPr>
          <w:i/>
          <w:spacing w:val="1"/>
        </w:rPr>
        <w:t> </w:t>
      </w:r>
      <w:r>
        <w:rPr>
          <w:i/>
        </w:rPr>
        <w:t>in difficulty levels </w:t>
      </w:r>
      <w:r>
        <w:rPr/>
        <w:t>serves the dual-purpose of enhancing selection fairness (Camilli, </w:t>
      </w:r>
      <w:hyperlink w:history="true" w:anchor="_bookmark2">
        <w:r>
          <w:rPr>
            <w:color w:val="0000FF"/>
          </w:rPr>
          <w:t>2006</w:t>
        </w:r>
      </w:hyperlink>
      <w:r>
        <w:rPr/>
        <w:t>) and</w:t>
      </w:r>
      <w:r>
        <w:rPr>
          <w:spacing w:val="1"/>
        </w:rPr>
        <w:t> </w:t>
      </w:r>
      <w:bookmarkStart w:name="Theoretical Framework" w:id="3"/>
      <w:bookmarkEnd w:id="3"/>
      <w:r>
        <w:rPr/>
        <w:t>ensuring</w:t>
      </w:r>
      <w:r>
        <w:rPr>
          <w:spacing w:val="-10"/>
        </w:rPr>
        <w:t> </w:t>
      </w:r>
      <w:r>
        <w:rPr/>
        <w:t>GPA’s</w:t>
      </w:r>
      <w:r>
        <w:rPr>
          <w:spacing w:val="-9"/>
        </w:rPr>
        <w:t> </w:t>
      </w:r>
      <w:r>
        <w:rPr/>
        <w:t>appropriateness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device</w:t>
      </w:r>
      <w:r>
        <w:rPr>
          <w:spacing w:val="-9"/>
        </w:rPr>
        <w:t> </w:t>
      </w:r>
      <w:r>
        <w:rPr/>
        <w:t>(AERA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9"/>
        </w:rPr>
        <w:t> </w:t>
      </w:r>
      <w:hyperlink w:history="true" w:anchor="_bookmark0">
        <w:r>
          <w:rPr>
            <w:color w:val="0000FF"/>
          </w:rPr>
          <w:t>2014</w:t>
        </w:r>
      </w:hyperlink>
      <w:r>
        <w:rPr/>
        <w:t>).</w:t>
      </w:r>
    </w:p>
    <w:p>
      <w:pPr>
        <w:pStyle w:val="Heading1"/>
        <w:spacing w:before="46"/>
        <w:ind w:left="119"/>
      </w:pPr>
      <w:r>
        <w:rPr>
          <w:spacing w:val="-1"/>
        </w:rPr>
        <w:t>Theoretical</w:t>
      </w:r>
      <w:r>
        <w:rPr>
          <w:spacing w:val="-19"/>
        </w:rPr>
        <w:t> </w:t>
      </w:r>
      <w:r>
        <w:rPr>
          <w:spacing w:val="-1"/>
        </w:rPr>
        <w:t>Framework</w:t>
      </w:r>
    </w:p>
    <w:p>
      <w:pPr>
        <w:pStyle w:val="BodyText"/>
        <w:spacing w:line="345" w:lineRule="auto" w:before="189"/>
        <w:ind w:left="119" w:firstLine="720"/>
      </w:pPr>
      <w:r>
        <w:rPr/>
        <w:t>Fairness is both an essential and an elusive integral of educational assessment. Both</w:t>
      </w:r>
      <w:r>
        <w:rPr>
          <w:spacing w:val="1"/>
        </w:rPr>
        <w:t> </w:t>
      </w:r>
      <w:r>
        <w:rPr/>
        <w:t>Gipps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Stobart’s</w:t>
      </w:r>
      <w:r>
        <w:rPr>
          <w:spacing w:val="-10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2009</w:t>
        </w:r>
      </w:hyperlink>
      <w:r>
        <w:rPr/>
        <w:t>)</w:t>
      </w:r>
      <w:r>
        <w:rPr>
          <w:spacing w:val="-9"/>
        </w:rPr>
        <w:t> </w:t>
      </w:r>
      <w:r>
        <w:rPr/>
        <w:t>social-cultural</w:t>
      </w:r>
      <w:r>
        <w:rPr>
          <w:spacing w:val="-10"/>
        </w:rPr>
        <w:t> </w:t>
      </w:r>
      <w:r>
        <w:rPr/>
        <w:t>framing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fairness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Tierny’s</w:t>
      </w:r>
      <w:r>
        <w:rPr>
          <w:spacing w:val="-10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/>
        <w:t>democratic–measurement–pedagogical construction acknowledged the prerequisite role</w:t>
      </w:r>
      <w:r>
        <w:rPr>
          <w:spacing w:val="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fairness</w:t>
      </w:r>
      <w:r>
        <w:rPr>
          <w:spacing w:val="-11"/>
        </w:rPr>
        <w:t> </w:t>
      </w:r>
      <w:r>
        <w:rPr/>
        <w:t>issues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assessment.</w:t>
      </w:r>
      <w:r>
        <w:rPr>
          <w:spacing w:val="10"/>
        </w:rPr>
        <w:t> </w:t>
      </w:r>
      <w:r>
        <w:rPr/>
        <w:t>In</w:t>
      </w:r>
      <w:r>
        <w:rPr>
          <w:spacing w:val="-11"/>
        </w:rPr>
        <w:t> </w:t>
      </w:r>
      <w:r>
        <w:rPr/>
        <w:t>fulfilling</w:t>
      </w:r>
      <w:r>
        <w:rPr>
          <w:spacing w:val="1"/>
        </w:rPr>
        <w:t> </w:t>
      </w:r>
      <w:r>
        <w:rPr/>
        <w:t>this</w:t>
      </w:r>
      <w:r>
        <w:rPr>
          <w:spacing w:val="-13"/>
        </w:rPr>
        <w:t> </w:t>
      </w:r>
      <w:r>
        <w:rPr/>
        <w:t>foundational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function,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study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GPA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selection</w:t>
      </w:r>
      <w:r>
        <w:rPr>
          <w:i/>
          <w:spacing w:val="-8"/>
        </w:rPr>
        <w:t> </w:t>
      </w:r>
      <w:r>
        <w:rPr/>
        <w:t>device</w:t>
      </w:r>
      <w:r>
        <w:rPr>
          <w:spacing w:val="-13"/>
        </w:rPr>
        <w:t> </w:t>
      </w:r>
      <w:r>
        <w:rPr/>
        <w:t>(IUA,</w:t>
      </w:r>
      <w:r>
        <w:rPr>
          <w:spacing w:val="-70"/>
        </w:rPr>
        <w:t> </w:t>
      </w:r>
      <w:r>
        <w:rPr/>
        <w:t>Kane, </w:t>
      </w:r>
      <w:hyperlink w:history="true" w:anchor="_bookmark7">
        <w:r>
          <w:rPr>
            <w:color w:val="0000FF"/>
          </w:rPr>
          <w:t>2013</w:t>
        </w:r>
      </w:hyperlink>
      <w:r>
        <w:rPr/>
        <w:t>) for accessing privileged social resources (Bourdieu, </w:t>
      </w:r>
      <w:hyperlink w:history="true" w:anchor="_bookmark1">
        <w:r>
          <w:rPr>
            <w:color w:val="0000FF"/>
          </w:rPr>
          <w:t>1973</w:t>
        </w:r>
      </w:hyperlink>
      <w:r>
        <w:rPr/>
        <w:t>) and addresses the</w:t>
      </w:r>
      <w:r>
        <w:rPr>
          <w:spacing w:val="1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validity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GPA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examining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construct-irrelevant</w:t>
      </w:r>
      <w:r>
        <w:rPr>
          <w:spacing w:val="-13"/>
        </w:rPr>
        <w:t> </w:t>
      </w:r>
      <w:r>
        <w:rPr/>
        <w:t>variance</w:t>
      </w:r>
      <w:r>
        <w:rPr>
          <w:spacing w:val="-12"/>
        </w:rPr>
        <w:t> </w:t>
      </w:r>
      <w:r>
        <w:rPr/>
        <w:t>(Messick,</w:t>
      </w:r>
      <w:r>
        <w:rPr>
          <w:spacing w:val="-12"/>
        </w:rPr>
        <w:t> </w:t>
      </w:r>
      <w:hyperlink w:history="true" w:anchor="_bookmark9">
        <w:r>
          <w:rPr>
            <w:color w:val="0000FF"/>
          </w:rPr>
          <w:t>1989</w:t>
        </w:r>
      </w:hyperlink>
      <w:r>
        <w:rPr/>
        <w:t>).</w:t>
      </w:r>
    </w:p>
    <w:p>
      <w:pPr>
        <w:pStyle w:val="BodyText"/>
        <w:spacing w:line="345" w:lineRule="auto"/>
        <w:ind w:left="119"/>
      </w:pPr>
      <w:r>
        <w:rPr/>
        <w:t>Resultantly,</w:t>
      </w:r>
      <w:r>
        <w:rPr>
          <w:spacing w:val="-15"/>
        </w:rPr>
        <w:t> </w:t>
      </w:r>
      <w:r>
        <w:rPr/>
        <w:t>grading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thought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decontextualised</w:t>
      </w:r>
      <w:r>
        <w:rPr>
          <w:spacing w:val="-14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(Kalthoff,</w:t>
      </w:r>
      <w:r>
        <w:rPr>
          <w:spacing w:val="-70"/>
        </w:rPr>
        <w:t> </w:t>
      </w:r>
      <w:hyperlink w:history="true" w:anchor="_bookmark6">
        <w:r>
          <w:rPr>
            <w:color w:val="0000FF"/>
          </w:rPr>
          <w:t>2013</w:t>
        </w:r>
      </w:hyperlink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interchangeable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yielding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results.</w:t>
      </w:r>
    </w:p>
    <w:p>
      <w:pPr>
        <w:spacing w:after="0" w:line="345" w:lineRule="auto"/>
        <w:sectPr>
          <w:headerReference w:type="default" r:id="rId5"/>
          <w:type w:val="continuous"/>
          <w:pgSz w:w="11910" w:h="16840"/>
          <w:pgMar w:header="678" w:footer="0" w:top="1380" w:bottom="280" w:left="1320" w:right="1320"/>
          <w:pgNumType w:start="2"/>
        </w:sectPr>
      </w:pPr>
    </w:p>
    <w:p>
      <w:pPr>
        <w:pStyle w:val="Heading1"/>
      </w:pPr>
      <w:bookmarkStart w:name="Methodology" w:id="4"/>
      <w:bookmarkEnd w:id="4"/>
      <w:r>
        <w:rPr>
          <w:b w:val="0"/>
        </w:rPr>
      </w:r>
      <w:r>
        <w:rPr/>
        <w:t>Methodology</w:t>
      </w:r>
    </w:p>
    <w:p>
      <w:pPr>
        <w:pStyle w:val="BodyText"/>
        <w:spacing w:line="345" w:lineRule="auto" w:before="189"/>
        <w:ind w:right="117" w:firstLine="720"/>
      </w:pPr>
      <w:r>
        <w:rPr/>
        <w:t>IRT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extracting</w:t>
      </w:r>
      <w:r>
        <w:rPr>
          <w:spacing w:val="-11"/>
        </w:rPr>
        <w:t> </w:t>
      </w:r>
      <w:r>
        <w:rPr/>
        <w:t>item</w:t>
      </w:r>
      <w:r>
        <w:rPr>
          <w:spacing w:val="-12"/>
        </w:rPr>
        <w:t> </w:t>
      </w:r>
      <w:r>
        <w:rPr/>
        <w:t>difficulty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study</w:t>
      </w:r>
      <w:r>
        <w:rPr>
          <w:spacing w:val="1"/>
        </w:rPr>
        <w:t> </w:t>
      </w:r>
      <w:r>
        <w:rPr/>
        <w:t>assessment’s selection fairness. This study considers each GPA subject as an item and each</w:t>
      </w:r>
      <w:r>
        <w:rPr>
          <w:spacing w:val="1"/>
        </w:rPr>
        <w:t> </w:t>
      </w:r>
      <w:r>
        <w:rPr/>
        <w:t>candidate as a person. Using marginal maximum likelihood (MML) estimation, the analyses</w:t>
      </w:r>
      <w:r>
        <w:rPr>
          <w:spacing w:val="1"/>
        </w:rPr>
        <w:t> </w:t>
      </w:r>
      <w:r>
        <w:rPr/>
        <w:t>will ascertain difficulty parameters for all major subjects in Norwegian upper secondary</w:t>
      </w:r>
      <w:r>
        <w:rPr>
          <w:spacing w:val="1"/>
        </w:rPr>
        <w:t> </w:t>
      </w:r>
      <w:r>
        <w:rPr/>
        <w:t>schools. A second methodological consideration relates to self-selection bias. Freedom in</w:t>
      </w:r>
      <w:r>
        <w:rPr>
          <w:spacing w:val="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Norway’s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track</w:t>
      </w:r>
      <w:r>
        <w:rPr>
          <w:spacing w:val="-10"/>
        </w:rPr>
        <w:t> </w:t>
      </w:r>
      <w:r>
        <w:rPr/>
        <w:t>inevitably</w:t>
      </w:r>
      <w:r>
        <w:rPr>
          <w:spacing w:val="-11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sparse</w:t>
      </w:r>
      <w:r>
        <w:rPr>
          <w:spacing w:val="-70"/>
        </w:rPr>
        <w:t> </w:t>
      </w:r>
      <w:r>
        <w:rPr/>
        <w:t>data matrix once all subjects and students are included. Since the presence or absence of</w:t>
      </w:r>
      <w:r>
        <w:rPr>
          <w:spacing w:val="1"/>
        </w:rPr>
        <w:t> </w:t>
      </w:r>
      <w:r>
        <w:rPr/>
        <w:t>observations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resulted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randomisation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self-selection,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missing</w:t>
      </w:r>
      <w:r>
        <w:rPr>
          <w:spacing w:val="-14"/>
        </w:rPr>
        <w:t> </w:t>
      </w:r>
      <w:r>
        <w:rPr/>
        <w:t>likelihood</w:t>
      </w:r>
      <w:r>
        <w:rPr>
          <w:spacing w:val="-71"/>
        </w:rPr>
        <w:t> </w:t>
      </w:r>
      <w:r>
        <w:rPr/>
        <w:t>is reasonably expected to covary with the subject difficulties, and the observed GPA datasets</w:t>
      </w:r>
      <w:r>
        <w:rPr>
          <w:spacing w:val="-71"/>
        </w:rPr>
        <w:t> </w:t>
      </w:r>
      <w:r>
        <w:rPr/>
        <w:t>shall be considered missing not at random (MNAR, Rubin, </w:t>
      </w:r>
      <w:hyperlink w:history="true" w:anchor="_bookmark13">
        <w:r>
          <w:rPr>
            <w:color w:val="0000FF"/>
          </w:rPr>
          <w:t>1976</w:t>
        </w:r>
      </w:hyperlink>
      <w:r>
        <w:rPr/>
        <w:t>). Leaving untreated, such</w:t>
      </w:r>
      <w:r>
        <w:rPr>
          <w:spacing w:val="1"/>
        </w:rPr>
        <w:t> </w:t>
      </w:r>
      <w:r>
        <w:rPr/>
        <w:t>non-ignorable missingness would cause over- and under-estimates of person and item</w:t>
      </w:r>
      <w:r>
        <w:rPr>
          <w:spacing w:val="1"/>
        </w:rPr>
        <w:t> </w:t>
      </w:r>
      <w:r>
        <w:rPr/>
        <w:t>parameters, respectively (Rose, </w:t>
      </w:r>
      <w:hyperlink w:history="true" w:anchor="_bookmark12">
        <w:r>
          <w:rPr>
            <w:color w:val="0000FF"/>
          </w:rPr>
          <w:t>2013</w:t>
        </w:r>
      </w:hyperlink>
      <w:r>
        <w:rPr/>
        <w:t>). In order to assess the impact of non-random missings</w:t>
      </w:r>
      <w:r>
        <w:rPr>
          <w:spacing w:val="1"/>
        </w:rPr>
        <w:t> </w:t>
      </w:r>
      <w:r>
        <w:rPr/>
        <w:t>on difficulty parameter estimates, IRT analyses will be repeated on three groups: the whole</w:t>
      </w:r>
      <w:r>
        <w:rPr>
          <w:spacing w:val="1"/>
        </w:rPr>
        <w:t> </w:t>
      </w:r>
      <w:r>
        <w:rPr/>
        <w:t>population, medical school applicants (low subject choice freedom) and language arts stream</w:t>
      </w:r>
      <w:r>
        <w:rPr>
          <w:spacing w:val="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(high</w:t>
      </w:r>
      <w:r>
        <w:rPr>
          <w:spacing w:val="-1"/>
        </w:rPr>
        <w:t> </w:t>
      </w:r>
      <w:r>
        <w:rPr/>
        <w:t>freedom).</w:t>
      </w:r>
    </w:p>
    <w:p>
      <w:pPr>
        <w:pStyle w:val="BodyText"/>
        <w:spacing w:line="345" w:lineRule="auto"/>
        <w:ind w:right="104" w:firstLine="720"/>
      </w:pPr>
      <w:r>
        <w:rPr/>
        <w:t>Registry data containing Norwegian students’ GPA performance in 2019 are first</w:t>
      </w:r>
      <w:r>
        <w:rPr>
          <w:spacing w:val="1"/>
        </w:rPr>
        <w:t> </w:t>
      </w:r>
      <w:r>
        <w:rPr/>
        <w:t>regularised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subjects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fewer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1,000</w:t>
      </w:r>
      <w:r>
        <w:rPr>
          <w:spacing w:val="-9"/>
        </w:rPr>
        <w:t> </w:t>
      </w:r>
      <w:r>
        <w:rPr/>
        <w:t>candidate</w:t>
      </w:r>
      <w:r>
        <w:rPr>
          <w:spacing w:val="-9"/>
        </w:rPr>
        <w:t> </w:t>
      </w:r>
      <w:r>
        <w:rPr/>
        <w:t>(as</w:t>
      </w:r>
      <w:r>
        <w:rPr>
          <w:spacing w:val="-9"/>
        </w:rPr>
        <w:t> </w:t>
      </w:r>
      <w:r>
        <w:rPr/>
        <w:t>practised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70"/>
        </w:rPr>
        <w:t> </w:t>
      </w:r>
      <w:hyperlink w:history="true" w:anchor="_bookmark5">
        <w:r>
          <w:rPr>
            <w:color w:val="0000FF"/>
          </w:rPr>
          <w:t>2018</w:t>
        </w:r>
      </w:hyperlink>
      <w:r>
        <w:rPr/>
        <w:t>) and by only including candidates who have received valid GPAs through upper</w:t>
      </w:r>
      <w:r>
        <w:rPr>
          <w:spacing w:val="1"/>
        </w:rPr>
        <w:t> </w:t>
      </w:r>
      <w:r>
        <w:rPr/>
        <w:t>secondary school completions. Next, subject difficulty parameters will be extracted using</w:t>
      </w:r>
      <w:r>
        <w:rPr>
          <w:spacing w:val="1"/>
        </w:rPr>
        <w:t> </w:t>
      </w:r>
      <w:r>
        <w:rPr/>
        <w:t>generalised partial credit models (GPCM, Muraki, </w:t>
      </w:r>
      <w:hyperlink w:history="true" w:anchor="_bookmark10">
        <w:r>
          <w:rPr>
            <w:color w:val="0000FF"/>
          </w:rPr>
          <w:t>1992</w:t>
        </w:r>
      </w:hyperlink>
      <w:r>
        <w:rPr/>
        <w:t>). Lastly, the sensitivity analysis</w:t>
      </w:r>
      <w:r>
        <w:rPr>
          <w:spacing w:val="1"/>
        </w:rPr>
        <w:t> </w:t>
      </w:r>
      <w:r>
        <w:rPr/>
        <w:t>section will contain group invariance tests to assess the extend to which selection bias had</w:t>
      </w:r>
      <w:r>
        <w:rPr>
          <w:spacing w:val="1"/>
        </w:rPr>
        <w:t> </w:t>
      </w:r>
      <w:bookmarkStart w:name="Expected Results" w:id="5"/>
      <w:bookmarkEnd w:id="5"/>
      <w:r>
        <w:rPr/>
        <w:t>impacte</w:t>
      </w:r>
      <w:r>
        <w:rPr/>
        <w:t>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estimates.</w:t>
      </w:r>
    </w:p>
    <w:p>
      <w:pPr>
        <w:pStyle w:val="Heading1"/>
        <w:spacing w:before="44"/>
      </w:pPr>
      <w:r>
        <w:rPr/>
        <w:t>Expected</w:t>
      </w:r>
      <w:r>
        <w:rPr>
          <w:spacing w:val="-11"/>
        </w:rPr>
        <w:t> </w:t>
      </w:r>
      <w:r>
        <w:rPr/>
        <w:t>Results</w:t>
      </w:r>
    </w:p>
    <w:p>
      <w:pPr>
        <w:pStyle w:val="BodyText"/>
        <w:spacing w:line="345" w:lineRule="auto" w:before="190"/>
        <w:ind w:firstLine="720"/>
      </w:pPr>
      <w:r>
        <w:rPr/>
        <w:t>The registry data set will be available for analysis in short time and the described</w:t>
      </w:r>
      <w:r>
        <w:rPr>
          <w:spacing w:val="1"/>
        </w:rPr>
        <w:t> </w:t>
      </w:r>
      <w:r>
        <w:rPr/>
        <w:t>analyses will be presented and discussed at the conference. Given that university entries in</w:t>
      </w:r>
      <w:r>
        <w:rPr>
          <w:spacing w:val="1"/>
        </w:rPr>
        <w:t> </w:t>
      </w:r>
      <w:r>
        <w:rPr/>
        <w:t>Europe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largely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</w:t>
      </w:r>
      <w:r>
        <w:rPr>
          <w:spacing w:val="-14"/>
        </w:rPr>
        <w:t> </w:t>
      </w:r>
      <w:r>
        <w:rPr/>
        <w:t>grades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secondary</w:t>
      </w:r>
      <w:r>
        <w:rPr>
          <w:spacing w:val="-14"/>
        </w:rPr>
        <w:t> </w:t>
      </w:r>
      <w:r>
        <w:rPr/>
        <w:t>education,</w:t>
      </w:r>
      <w:r>
        <w:rPr>
          <w:spacing w:val="-14"/>
        </w:rPr>
        <w:t> </w:t>
      </w:r>
      <w:r>
        <w:rPr/>
        <w:t>Norway’s</w:t>
      </w:r>
      <w:r>
        <w:rPr>
          <w:spacing w:val="-14"/>
        </w:rPr>
        <w:t> </w:t>
      </w:r>
      <w:r>
        <w:rPr/>
        <w:t>GPA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70"/>
        </w:rPr>
        <w:t> </w:t>
      </w:r>
      <w:r>
        <w:rPr/>
        <w:t>expected to be comparable to the A Levels in the UK and the Central Examinations in</w:t>
      </w:r>
      <w:r>
        <w:rPr>
          <w:spacing w:val="1"/>
        </w:rPr>
        <w:t> </w:t>
      </w:r>
      <w:r>
        <w:rPr/>
        <w:t>Secondary</w:t>
      </w:r>
      <w:r>
        <w:rPr>
          <w:spacing w:val="-13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Netherlands.</w:t>
      </w:r>
      <w:r>
        <w:rPr>
          <w:spacing w:val="7"/>
        </w:rPr>
        <w:t> </w:t>
      </w:r>
      <w:r>
        <w:rPr/>
        <w:t>More</w:t>
      </w:r>
      <w:r>
        <w:rPr>
          <w:spacing w:val="-13"/>
        </w:rPr>
        <w:t> </w:t>
      </w:r>
      <w:r>
        <w:rPr/>
        <w:t>specifically,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expect</w:t>
      </w:r>
      <w:r>
        <w:rPr>
          <w:spacing w:val="-13"/>
        </w:rPr>
        <w:t> </w:t>
      </w:r>
      <w:r>
        <w:rPr/>
        <w:t>Norway’s</w:t>
      </w:r>
      <w:r>
        <w:rPr>
          <w:spacing w:val="-13"/>
        </w:rPr>
        <w:t> </w:t>
      </w:r>
      <w:r>
        <w:rPr/>
        <w:t>GPA</w:t>
      </w:r>
      <w:r>
        <w:rPr>
          <w:spacing w:val="-13"/>
        </w:rPr>
        <w:t> </w:t>
      </w:r>
      <w:r>
        <w:rPr/>
        <w:t>subjects</w:t>
      </w:r>
      <w:r>
        <w:rPr>
          <w:spacing w:val="-70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difficulties</w:t>
      </w:r>
      <w:r>
        <w:rPr>
          <w:spacing w:val="-8"/>
        </w:rPr>
        <w:t> </w:t>
      </w:r>
      <w:r>
        <w:rPr/>
        <w:t>(per</w:t>
      </w:r>
      <w:r>
        <w:rPr>
          <w:spacing w:val="-7"/>
        </w:rPr>
        <w:t> </w:t>
      </w:r>
      <w:r>
        <w:rPr/>
        <w:t>report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2018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exhibit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effect</w:t>
      </w:r>
      <w:r>
        <w:rPr>
          <w:spacing w:val="1"/>
        </w:rPr>
        <w:t> </w:t>
      </w:r>
      <w:r>
        <w:rPr/>
        <w:t>(as</w:t>
      </w:r>
      <w:r>
        <w:rPr>
          <w:spacing w:val="-18"/>
        </w:rPr>
        <w:t> </w:t>
      </w:r>
      <w:r>
        <w:rPr/>
        <w:t>demonstrated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Korobko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al.,</w:t>
      </w:r>
      <w:r>
        <w:rPr>
          <w:spacing w:val="-16"/>
        </w:rPr>
        <w:t> </w:t>
      </w:r>
      <w:hyperlink w:history="true" w:anchor="_bookmark8">
        <w:r>
          <w:rPr>
            <w:color w:val="0000FF"/>
          </w:rPr>
          <w:t>2008</w:t>
        </w:r>
      </w:hyperlink>
      <w:r>
        <w:rPr/>
        <w:t>)</w:t>
      </w:r>
      <w:r>
        <w:rPr>
          <w:spacing w:val="-18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difficulty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among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spacing w:before="89"/>
      </w:pPr>
      <w:bookmarkStart w:name="Relevance to Nordic Educational Research" w:id="6"/>
      <w:bookmarkEnd w:id="6"/>
      <w:r>
        <w:rPr/>
      </w:r>
      <w:r>
        <w:rPr/>
        <w:t>the</w:t>
      </w:r>
      <w:r>
        <w:rPr>
          <w:spacing w:val="-10"/>
        </w:rPr>
        <w:t> </w:t>
      </w:r>
      <w:r>
        <w:rPr/>
        <w:t>whole</w:t>
      </w:r>
      <w:r>
        <w:rPr>
          <w:spacing w:val="-9"/>
        </w:rPr>
        <w:t> </w:t>
      </w:r>
      <w:r>
        <w:rPr/>
        <w:t>sample,</w:t>
      </w:r>
      <w:r>
        <w:rPr>
          <w:spacing w:val="-9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school</w:t>
      </w:r>
      <w:r>
        <w:rPr>
          <w:spacing w:val="-9"/>
        </w:rPr>
        <w:t> </w:t>
      </w:r>
      <w:r>
        <w:rPr/>
        <w:t>applicants,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arts</w:t>
      </w:r>
      <w:r>
        <w:rPr>
          <w:spacing w:val="-9"/>
        </w:rPr>
        <w:t> </w:t>
      </w:r>
      <w:r>
        <w:rPr/>
        <w:t>candidates.</w:t>
      </w:r>
    </w:p>
    <w:p>
      <w:pPr>
        <w:pStyle w:val="Heading1"/>
        <w:spacing w:before="190"/>
      </w:pPr>
      <w:r>
        <w:rPr/>
        <w:t>Relevance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Nordic</w:t>
      </w:r>
      <w:r>
        <w:rPr>
          <w:spacing w:val="-17"/>
        </w:rPr>
        <w:t> </w:t>
      </w:r>
      <w:r>
        <w:rPr/>
        <w:t>Educational</w:t>
      </w:r>
      <w:r>
        <w:rPr>
          <w:spacing w:val="-18"/>
        </w:rPr>
        <w:t> </w:t>
      </w:r>
      <w:r>
        <w:rPr/>
        <w:t>Research</w:t>
      </w:r>
    </w:p>
    <w:p>
      <w:pPr>
        <w:pStyle w:val="BodyText"/>
        <w:spacing w:line="345" w:lineRule="auto" w:before="189"/>
        <w:ind w:right="116" w:firstLine="720"/>
      </w:pPr>
      <w:r>
        <w:rPr/>
        <w:t>All Nordic countries have merit-based criteria for selection into tertiary education,</w:t>
      </w:r>
      <w:r>
        <w:rPr>
          <w:spacing w:val="1"/>
        </w:rPr>
        <w:t> </w:t>
      </w:r>
      <w:r>
        <w:rPr/>
        <w:t>although such criteria are operationalised differently across our countries. The issue of</w:t>
      </w:r>
      <w:r>
        <w:rPr>
          <w:spacing w:val="1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unequal</w:t>
      </w:r>
      <w:r>
        <w:rPr>
          <w:spacing w:val="-13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specialisation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upper</w:t>
      </w:r>
      <w:r>
        <w:rPr>
          <w:spacing w:val="-12"/>
        </w:rPr>
        <w:t> </w:t>
      </w:r>
      <w:r>
        <w:rPr/>
        <w:t>secondary</w:t>
      </w:r>
      <w:r>
        <w:rPr>
          <w:spacing w:val="-13"/>
        </w:rPr>
        <w:t> </w:t>
      </w:r>
      <w:r>
        <w:rPr/>
        <w:t>school</w:t>
      </w:r>
      <w:r>
        <w:rPr>
          <w:spacing w:val="-70"/>
        </w:rPr>
        <w:t> </w:t>
      </w:r>
      <w:r>
        <w:rPr/>
        <w:t>applies across our countries. By testing the assumption that grades from different specialty</w:t>
      </w:r>
      <w:r>
        <w:rPr>
          <w:spacing w:val="1"/>
        </w:rPr>
        <w:t> </w:t>
      </w:r>
      <w:r>
        <w:rPr/>
        <w:t>streams support GPA’s selection purpose equally well, this study lends statistical output to</w:t>
      </w:r>
      <w:r>
        <w:rPr>
          <w:spacing w:val="1"/>
        </w:rPr>
        <w:t> </w:t>
      </w:r>
      <w:r>
        <w:rPr/>
        <w:t>evidence-based policy formation process commonly practised in the Nordic community and</w:t>
      </w:r>
      <w:r>
        <w:rPr>
          <w:spacing w:val="1"/>
        </w:rPr>
        <w:t> </w:t>
      </w:r>
      <w:r>
        <w:rPr/>
        <w:t>serves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strengthen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merit-based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admission</w:t>
      </w:r>
      <w:r>
        <w:rPr>
          <w:spacing w:val="-5"/>
        </w:rPr>
        <w:t> </w:t>
      </w:r>
      <w:r>
        <w:rPr/>
        <w:t>decisions.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4043"/>
      </w:pPr>
      <w:bookmarkStart w:name="_bookmark0" w:id="7"/>
      <w:bookmarkEnd w:id="7"/>
      <w:r>
        <w:rPr>
          <w:b w:val="0"/>
        </w:rPr>
      </w:r>
      <w:r>
        <w:rPr/>
        <w:t>References</w:t>
      </w:r>
    </w:p>
    <w:p>
      <w:pPr>
        <w:spacing w:line="345" w:lineRule="auto" w:before="189"/>
        <w:ind w:left="840" w:right="0" w:hanging="720"/>
        <w:jc w:val="left"/>
        <w:rPr>
          <w:sz w:val="22"/>
        </w:rPr>
      </w:pPr>
      <w:r>
        <w:rPr>
          <w:sz w:val="22"/>
        </w:rPr>
        <w:t>AERA,</w:t>
      </w:r>
      <w:r>
        <w:rPr>
          <w:spacing w:val="-15"/>
          <w:sz w:val="22"/>
        </w:rPr>
        <w:t> </w:t>
      </w:r>
      <w:r>
        <w:rPr>
          <w:sz w:val="22"/>
        </w:rPr>
        <w:t>APA,</w:t>
      </w:r>
      <w:r>
        <w:rPr>
          <w:spacing w:val="-15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NCME.</w:t>
      </w:r>
      <w:r>
        <w:rPr>
          <w:spacing w:val="-15"/>
          <w:sz w:val="22"/>
        </w:rPr>
        <w:t> </w:t>
      </w:r>
      <w:r>
        <w:rPr>
          <w:sz w:val="22"/>
        </w:rPr>
        <w:t>(2014).</w:t>
      </w:r>
      <w:r>
        <w:rPr>
          <w:spacing w:val="-15"/>
          <w:sz w:val="22"/>
        </w:rPr>
        <w:t> </w:t>
      </w:r>
      <w:r>
        <w:rPr>
          <w:i/>
          <w:sz w:val="22"/>
        </w:rPr>
        <w:t>Standards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educational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psychological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testing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American</w:t>
      </w:r>
      <w:r>
        <w:rPr>
          <w:spacing w:val="-70"/>
          <w:sz w:val="22"/>
        </w:rPr>
        <w:t> </w:t>
      </w:r>
      <w:r>
        <w:rPr>
          <w:sz w:val="22"/>
        </w:rPr>
        <w:t>Educational Research Association; American Psychological Association; National</w:t>
      </w:r>
      <w:r>
        <w:rPr>
          <w:spacing w:val="1"/>
          <w:sz w:val="22"/>
        </w:rPr>
        <w:t> </w:t>
      </w:r>
      <w:r>
        <w:rPr>
          <w:sz w:val="22"/>
        </w:rPr>
        <w:t>Council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Measurement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Education.</w:t>
      </w:r>
      <w:r>
        <w:rPr>
          <w:spacing w:val="-2"/>
          <w:sz w:val="22"/>
        </w:rPr>
        <w:t> </w:t>
      </w:r>
      <w:hyperlink r:id="rId6">
        <w:r>
          <w:rPr>
            <w:color w:val="0000FF"/>
            <w:sz w:val="22"/>
          </w:rPr>
          <w:t>https:</w:t>
        </w:r>
      </w:hyperlink>
    </w:p>
    <w:p>
      <w:pPr>
        <w:pStyle w:val="BodyText"/>
        <w:spacing w:line="345" w:lineRule="auto"/>
        <w:ind w:firstLine="720"/>
      </w:pPr>
      <w:bookmarkStart w:name="_bookmark1" w:id="8"/>
      <w:bookmarkEnd w:id="8"/>
      <w:r>
        <w:rPr/>
      </w:r>
      <w:hyperlink r:id="rId6">
        <w:r>
          <w:rPr>
            <w:color w:val="0000FF"/>
            <w:w w:val="95"/>
          </w:rPr>
          <w:t>//www.testingstandards.net/uploads/7/6/6/4/76643089/standards_2014edition.pdf</w:t>
        </w:r>
      </w:hyperlink>
      <w:r>
        <w:rPr>
          <w:color w:val="0000FF"/>
          <w:spacing w:val="1"/>
          <w:w w:val="95"/>
        </w:rPr>
        <w:t> </w:t>
      </w:r>
      <w:r>
        <w:rPr/>
        <w:t>Bourdieu,</w:t>
      </w:r>
      <w:r>
        <w:rPr>
          <w:spacing w:val="-8"/>
        </w:rPr>
        <w:t> </w:t>
      </w:r>
      <w:r>
        <w:rPr/>
        <w:t>P.</w:t>
      </w:r>
      <w:r>
        <w:rPr>
          <w:spacing w:val="-7"/>
        </w:rPr>
        <w:t> </w:t>
      </w:r>
      <w:r>
        <w:rPr/>
        <w:t>(1973).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reproduction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8"/>
        </w:rPr>
        <w:t> </w:t>
      </w:r>
      <w:r>
        <w:rPr/>
        <w:t>reproduction.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Brown</w:t>
      </w:r>
      <w:r>
        <w:rPr>
          <w:spacing w:val="-7"/>
        </w:rPr>
        <w:t> </w:t>
      </w:r>
      <w:r>
        <w:rPr/>
        <w:t>(Ed.),</w:t>
      </w:r>
    </w:p>
    <w:p>
      <w:pPr>
        <w:spacing w:line="345" w:lineRule="auto" w:before="0"/>
        <w:ind w:left="120" w:right="818" w:firstLine="720"/>
        <w:jc w:val="right"/>
        <w:rPr>
          <w:sz w:val="22"/>
        </w:rPr>
      </w:pPr>
      <w:r>
        <w:rPr>
          <w:i/>
          <w:sz w:val="22"/>
        </w:rPr>
        <w:t>Knowledge,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education,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cultural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change: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Papers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sociology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76"/>
          <w:sz w:val="22"/>
        </w:rPr>
        <w:t> </w:t>
      </w:r>
      <w:bookmarkStart w:name="_bookmark2" w:id="9"/>
      <w:bookmarkEnd w:id="9"/>
      <w:r>
        <w:rPr>
          <w:sz w:val="22"/>
        </w:rPr>
        <w:t>(pp</w:t>
      </w:r>
      <w:r>
        <w:rPr>
          <w:sz w:val="22"/>
        </w:rPr>
        <w:t>. 71–112). Tavistock Publications. </w:t>
      </w:r>
      <w:hyperlink r:id="rId7">
        <w:r>
          <w:rPr>
            <w:color w:val="0000FF"/>
            <w:sz w:val="22"/>
          </w:rPr>
          <w:t>https://doi.org/10.4324/9781351018142-3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Camilli,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(2006).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fairness.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L.</w:t>
      </w:r>
      <w:r>
        <w:rPr>
          <w:spacing w:val="-13"/>
          <w:sz w:val="22"/>
        </w:rPr>
        <w:t> </w:t>
      </w:r>
      <w:r>
        <w:rPr>
          <w:sz w:val="22"/>
        </w:rPr>
        <w:t>Brennan</w:t>
      </w:r>
      <w:r>
        <w:rPr>
          <w:spacing w:val="-13"/>
          <w:sz w:val="22"/>
        </w:rPr>
        <w:t> </w:t>
      </w:r>
      <w:r>
        <w:rPr>
          <w:sz w:val="22"/>
        </w:rPr>
        <w:t>(Ed.),</w:t>
      </w:r>
      <w:r>
        <w:rPr>
          <w:spacing w:val="-13"/>
          <w:sz w:val="22"/>
        </w:rPr>
        <w:t> </w:t>
      </w:r>
      <w:r>
        <w:rPr>
          <w:i/>
          <w:sz w:val="22"/>
        </w:rPr>
        <w:t>Educational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mearement</w:t>
      </w:r>
      <w:r>
        <w:rPr>
          <w:i/>
          <w:spacing w:val="-6"/>
          <w:sz w:val="22"/>
        </w:rPr>
        <w:t> </w:t>
      </w:r>
      <w:r>
        <w:rPr>
          <w:sz w:val="22"/>
        </w:rPr>
        <w:t>(4th,</w:t>
      </w:r>
    </w:p>
    <w:p>
      <w:pPr>
        <w:pStyle w:val="BodyText"/>
        <w:spacing w:line="345" w:lineRule="auto"/>
        <w:ind w:left="840" w:right="231"/>
      </w:pPr>
      <w:r>
        <w:rPr/>
        <w:t>pp. 221–256). American Council on Education; Praeger Publishers.</w:t>
      </w:r>
      <w:r>
        <w:rPr>
          <w:spacing w:val="1"/>
        </w:rPr>
        <w:t> </w:t>
      </w:r>
      <w:hyperlink r:id="rId8">
        <w:r>
          <w:rPr>
            <w:color w:val="0000FF"/>
          </w:rPr>
          <w:t>https://www.researchgate.net/profile/Gregory-</w:t>
        </w:r>
      </w:hyperlink>
      <w:r>
        <w:rPr>
          <w:color w:val="0000FF"/>
          <w:spacing w:val="1"/>
        </w:rPr>
        <w:t> </w:t>
      </w:r>
      <w:hyperlink r:id="rId8">
        <w:r>
          <w:rPr>
            <w:color w:val="0000FF"/>
            <w:w w:val="95"/>
          </w:rPr>
          <w:t>Camilli/publication/265086461_Test_fairness/links/578e4ae908ae81b4466ec0f8/Test-</w:t>
        </w:r>
      </w:hyperlink>
      <w:r>
        <w:rPr>
          <w:color w:val="0000FF"/>
          <w:spacing w:val="1"/>
          <w:w w:val="95"/>
        </w:rPr>
        <w:t> </w:t>
      </w:r>
      <w:hyperlink r:id="rId8">
        <w:bookmarkStart w:name="_bookmark3" w:id="10"/>
        <w:bookmarkEnd w:id="10"/>
        <w:r>
          <w:rPr>
            <w:color w:val="0000FF"/>
          </w:rPr>
          <w:t>fairness.</w:t>
        </w:r>
        <w:r>
          <w:rPr>
            <w:color w:val="0000FF"/>
          </w:rPr>
          <w:t>pdf</w:t>
        </w:r>
      </w:hyperlink>
    </w:p>
    <w:p>
      <w:pPr>
        <w:spacing w:line="310" w:lineRule="exact" w:before="0"/>
        <w:ind w:left="120" w:right="0" w:firstLine="0"/>
        <w:jc w:val="left"/>
        <w:rPr>
          <w:sz w:val="22"/>
        </w:rPr>
      </w:pPr>
      <w:r>
        <w:rPr>
          <w:sz w:val="22"/>
        </w:rPr>
        <w:t>Education</w:t>
      </w:r>
      <w:r>
        <w:rPr>
          <w:spacing w:val="-17"/>
          <w:sz w:val="22"/>
        </w:rPr>
        <w:t> </w:t>
      </w:r>
      <w:r>
        <w:rPr>
          <w:sz w:val="22"/>
        </w:rPr>
        <w:t>Act</w:t>
      </w:r>
      <w:r>
        <w:rPr>
          <w:spacing w:val="-17"/>
          <w:sz w:val="22"/>
        </w:rPr>
        <w:t> </w:t>
      </w:r>
      <w:r>
        <w:rPr>
          <w:sz w:val="22"/>
        </w:rPr>
        <w:t>Regulation.</w:t>
      </w:r>
      <w:r>
        <w:rPr>
          <w:spacing w:val="-16"/>
          <w:sz w:val="22"/>
        </w:rPr>
        <w:t> </w:t>
      </w:r>
      <w:r>
        <w:rPr>
          <w:sz w:val="22"/>
        </w:rPr>
        <w:t>(2006).</w:t>
      </w:r>
      <w:r>
        <w:rPr>
          <w:spacing w:val="-17"/>
          <w:sz w:val="22"/>
        </w:rPr>
        <w:t> </w:t>
      </w:r>
      <w:r>
        <w:rPr>
          <w:i/>
          <w:sz w:val="22"/>
        </w:rPr>
        <w:t>Forskrift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til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opplæringslova</w:t>
      </w:r>
      <w:r>
        <w:rPr>
          <w:i/>
          <w:spacing w:val="-18"/>
          <w:sz w:val="22"/>
        </w:rPr>
        <w:t> </w:t>
      </w:r>
      <w:r>
        <w:rPr>
          <w:sz w:val="22"/>
        </w:rPr>
        <w:t>[FOR-2006-06-23-724].</w:t>
      </w:r>
    </w:p>
    <w:p>
      <w:pPr>
        <w:pStyle w:val="BodyText"/>
        <w:spacing w:before="134"/>
        <w:ind w:left="839"/>
      </w:pPr>
      <w:bookmarkStart w:name="_bookmark4" w:id="11"/>
      <w:bookmarkEnd w:id="11"/>
      <w:r>
        <w:rPr/>
      </w:r>
      <w:r>
        <w:rPr>
          <w:spacing w:val="-2"/>
        </w:rPr>
        <w:t>Lovdata.</w:t>
      </w:r>
      <w:r>
        <w:rPr>
          <w:spacing w:val="-9"/>
        </w:rPr>
        <w:t> </w:t>
      </w:r>
      <w:hyperlink r:id="rId9">
        <w:r>
          <w:rPr>
            <w:color w:val="0000FF"/>
            <w:spacing w:val="-2"/>
          </w:rPr>
          <w:t>https://lovdata.no/forskrift/2006-06-23-724/%C2%A73-5</w:t>
        </w:r>
      </w:hyperlink>
    </w:p>
    <w:p>
      <w:pPr>
        <w:spacing w:line="345" w:lineRule="auto" w:before="137"/>
        <w:ind w:left="839" w:right="409" w:hanging="720"/>
        <w:jc w:val="both"/>
        <w:rPr>
          <w:sz w:val="22"/>
        </w:rPr>
      </w:pPr>
      <w:r>
        <w:rPr>
          <w:sz w:val="22"/>
        </w:rPr>
        <w:t>Gipps,</w:t>
      </w:r>
      <w:r>
        <w:rPr>
          <w:spacing w:val="-11"/>
          <w:sz w:val="22"/>
        </w:rPr>
        <w:t> </w:t>
      </w:r>
      <w:r>
        <w:rPr>
          <w:sz w:val="22"/>
        </w:rPr>
        <w:t>C.,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Stobart,</w:t>
      </w:r>
      <w:r>
        <w:rPr>
          <w:spacing w:val="-11"/>
          <w:sz w:val="22"/>
        </w:rPr>
        <w:t> </w:t>
      </w:r>
      <w:r>
        <w:rPr>
          <w:sz w:val="22"/>
        </w:rPr>
        <w:t>G.</w:t>
      </w:r>
      <w:r>
        <w:rPr>
          <w:spacing w:val="-10"/>
          <w:sz w:val="22"/>
        </w:rPr>
        <w:t> </w:t>
      </w:r>
      <w:r>
        <w:rPr>
          <w:sz w:val="22"/>
        </w:rPr>
        <w:t>(2009).</w:t>
      </w:r>
      <w:r>
        <w:rPr>
          <w:spacing w:val="-11"/>
          <w:sz w:val="22"/>
        </w:rPr>
        <w:t> </w:t>
      </w:r>
      <w:r>
        <w:rPr>
          <w:sz w:val="22"/>
        </w:rPr>
        <w:t>Fairness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assessment.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Wyatt-Smith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Cumming</w:t>
      </w:r>
      <w:r>
        <w:rPr>
          <w:spacing w:val="-71"/>
          <w:sz w:val="22"/>
        </w:rPr>
        <w:t> </w:t>
      </w:r>
      <w:r>
        <w:rPr>
          <w:sz w:val="22"/>
        </w:rPr>
        <w:t>(Eds.),</w:t>
      </w:r>
      <w:r>
        <w:rPr>
          <w:spacing w:val="-14"/>
          <w:sz w:val="22"/>
        </w:rPr>
        <w:t> </w:t>
      </w:r>
      <w:r>
        <w:rPr>
          <w:i/>
          <w:sz w:val="22"/>
        </w:rPr>
        <w:t>Educational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21st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Century: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Connecting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theory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practice</w:t>
      </w:r>
      <w:r>
        <w:rPr>
          <w:i/>
          <w:spacing w:val="-77"/>
          <w:sz w:val="22"/>
        </w:rPr>
        <w:t> </w:t>
      </w:r>
      <w:bookmarkStart w:name="_bookmark5" w:id="12"/>
      <w:bookmarkEnd w:id="12"/>
      <w:r>
        <w:rPr>
          <w:sz w:val="22"/>
        </w:rPr>
        <w:t>(pp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105–118).</w:t>
      </w:r>
      <w:r>
        <w:rPr>
          <w:spacing w:val="-6"/>
          <w:sz w:val="22"/>
        </w:rPr>
        <w:t> </w:t>
      </w:r>
      <w:r>
        <w:rPr>
          <w:sz w:val="22"/>
        </w:rPr>
        <w:t>Springer.</w:t>
      </w:r>
      <w:r>
        <w:rPr>
          <w:spacing w:val="-6"/>
          <w:sz w:val="22"/>
        </w:rPr>
        <w:t> </w:t>
      </w:r>
      <w:hyperlink r:id="rId10">
        <w:r>
          <w:rPr>
            <w:color w:val="0000FF"/>
            <w:sz w:val="22"/>
          </w:rPr>
          <w:t>https://doi.org/10.1007/978-1-4020-9964-9_6</w:t>
        </w:r>
      </w:hyperlink>
    </w:p>
    <w:p>
      <w:pPr>
        <w:pStyle w:val="BodyText"/>
        <w:spacing w:line="345" w:lineRule="auto"/>
        <w:ind w:left="839" w:right="535" w:hanging="720"/>
      </w:pPr>
      <w:r>
        <w:rPr/>
        <w:t>He,</w:t>
      </w:r>
      <w:r>
        <w:rPr>
          <w:spacing w:val="-11"/>
        </w:rPr>
        <w:t> </w:t>
      </w:r>
      <w:r>
        <w:rPr/>
        <w:t>Q.,</w:t>
      </w:r>
      <w:r>
        <w:rPr>
          <w:spacing w:val="-10"/>
        </w:rPr>
        <w:t> </w:t>
      </w:r>
      <w:r>
        <w:rPr/>
        <w:t>Stockford,</w:t>
      </w:r>
      <w:r>
        <w:rPr>
          <w:spacing w:val="-10"/>
        </w:rPr>
        <w:t> </w:t>
      </w:r>
      <w:r>
        <w:rPr/>
        <w:t>I.,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Meadows,</w:t>
      </w:r>
      <w:r>
        <w:rPr>
          <w:spacing w:val="-10"/>
        </w:rPr>
        <w:t> </w:t>
      </w:r>
      <w:r>
        <w:rPr/>
        <w:t>M.</w:t>
      </w:r>
      <w:r>
        <w:rPr>
          <w:spacing w:val="-11"/>
        </w:rPr>
        <w:t> </w:t>
      </w:r>
      <w:r>
        <w:rPr/>
        <w:t>(2018).</w:t>
      </w:r>
      <w:r>
        <w:rPr>
          <w:spacing w:val="-10"/>
        </w:rPr>
        <w:t> </w:t>
      </w:r>
      <w:r>
        <w:rPr/>
        <w:t>Inter-subject</w:t>
      </w:r>
      <w:r>
        <w:rPr>
          <w:spacing w:val="-10"/>
        </w:rPr>
        <w:t> </w:t>
      </w:r>
      <w:r>
        <w:rPr/>
        <w:t>comparability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examination</w:t>
      </w:r>
      <w:r>
        <w:rPr>
          <w:spacing w:val="-70"/>
        </w:rPr>
        <w:t> </w:t>
      </w:r>
      <w:r>
        <w:rPr>
          <w:w w:val="95"/>
        </w:rPr>
        <w:t>standards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GCSE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GCE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England.</w:t>
      </w:r>
      <w:r>
        <w:rPr>
          <w:spacing w:val="15"/>
          <w:w w:val="95"/>
        </w:rPr>
        <w:t> </w:t>
      </w:r>
      <w:r>
        <w:rPr>
          <w:i/>
          <w:w w:val="95"/>
        </w:rPr>
        <w:t>Oxford</w:t>
      </w:r>
      <w:r>
        <w:rPr>
          <w:i/>
          <w:spacing w:val="17"/>
          <w:w w:val="95"/>
        </w:rPr>
        <w:t> </w:t>
      </w:r>
      <w:r>
        <w:rPr>
          <w:i/>
          <w:w w:val="95"/>
        </w:rPr>
        <w:t>Review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of</w:t>
      </w:r>
      <w:r>
        <w:rPr>
          <w:i/>
          <w:spacing w:val="18"/>
          <w:w w:val="95"/>
        </w:rPr>
        <w:t> </w:t>
      </w:r>
      <w:r>
        <w:rPr>
          <w:i/>
          <w:w w:val="95"/>
        </w:rPr>
        <w:t>Education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i/>
          <w:w w:val="95"/>
        </w:rPr>
        <w:t>44</w:t>
      </w:r>
      <w:r>
        <w:rPr>
          <w:i/>
          <w:spacing w:val="-41"/>
          <w:w w:val="95"/>
        </w:rPr>
        <w:t> </w:t>
      </w:r>
      <w:r>
        <w:rPr>
          <w:w w:val="95"/>
        </w:rPr>
        <w:t>(4),</w:t>
      </w:r>
      <w:r>
        <w:rPr>
          <w:spacing w:val="1"/>
          <w:w w:val="95"/>
        </w:rPr>
        <w:t> </w:t>
      </w:r>
      <w:bookmarkStart w:name="_bookmark6" w:id="13"/>
      <w:bookmarkEnd w:id="13"/>
      <w:r>
        <w:rPr/>
        <w:t>494–513.</w:t>
      </w:r>
      <w:r>
        <w:rPr>
          <w:spacing w:val="-4"/>
        </w:rPr>
        <w:t> </w:t>
      </w:r>
      <w:hyperlink r:id="rId11">
        <w:r>
          <w:rPr>
            <w:color w:val="0000FF"/>
          </w:rPr>
          <w:t>https://doi.org/10.1080/03054985.2018.1430562</w:t>
        </w:r>
      </w:hyperlink>
    </w:p>
    <w:p>
      <w:pPr>
        <w:pStyle w:val="BodyText"/>
        <w:spacing w:line="310" w:lineRule="exact"/>
        <w:ind w:left="119"/>
      </w:pPr>
      <w:r>
        <w:rPr/>
        <w:t>Kalthoff,</w:t>
      </w:r>
      <w:r>
        <w:rPr>
          <w:spacing w:val="-11"/>
        </w:rPr>
        <w:t> </w:t>
      </w:r>
      <w:r>
        <w:rPr/>
        <w:t>H.</w:t>
      </w:r>
      <w:r>
        <w:rPr>
          <w:spacing w:val="-10"/>
        </w:rPr>
        <w:t> </w:t>
      </w:r>
      <w:r>
        <w:rPr/>
        <w:t>(2013).</w:t>
      </w:r>
      <w:r>
        <w:rPr>
          <w:spacing w:val="-10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grading: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ethnographic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assessment.</w:t>
      </w:r>
    </w:p>
    <w:p>
      <w:pPr>
        <w:spacing w:line="345" w:lineRule="auto" w:before="136"/>
        <w:ind w:left="839" w:right="104" w:firstLine="0"/>
        <w:jc w:val="left"/>
        <w:rPr>
          <w:sz w:val="22"/>
        </w:rPr>
      </w:pPr>
      <w:r>
        <w:rPr>
          <w:i/>
          <w:w w:val="95"/>
          <w:sz w:val="22"/>
        </w:rPr>
        <w:t>Ethnography</w:t>
      </w:r>
      <w:r>
        <w:rPr>
          <w:i/>
          <w:spacing w:val="14"/>
          <w:w w:val="95"/>
          <w:sz w:val="22"/>
        </w:rPr>
        <w:t> </w:t>
      </w:r>
      <w:r>
        <w:rPr>
          <w:i/>
          <w:w w:val="95"/>
          <w:sz w:val="22"/>
        </w:rPr>
        <w:t>and</w:t>
      </w:r>
      <w:r>
        <w:rPr>
          <w:i/>
          <w:spacing w:val="15"/>
          <w:w w:val="95"/>
          <w:sz w:val="22"/>
        </w:rPr>
        <w:t> </w:t>
      </w:r>
      <w:r>
        <w:rPr>
          <w:i/>
          <w:w w:val="95"/>
          <w:sz w:val="22"/>
        </w:rPr>
        <w:t>Education</w:t>
      </w:r>
      <w:r>
        <w:rPr>
          <w:w w:val="95"/>
          <w:sz w:val="22"/>
        </w:rPr>
        <w:t>,</w:t>
      </w:r>
      <w:r>
        <w:rPr>
          <w:spacing w:val="14"/>
          <w:w w:val="95"/>
          <w:sz w:val="22"/>
        </w:rPr>
        <w:t> </w:t>
      </w:r>
      <w:r>
        <w:rPr>
          <w:i/>
          <w:w w:val="95"/>
          <w:sz w:val="22"/>
        </w:rPr>
        <w:t>8</w:t>
      </w:r>
      <w:r>
        <w:rPr>
          <w:i/>
          <w:spacing w:val="-41"/>
          <w:w w:val="95"/>
          <w:sz w:val="22"/>
        </w:rPr>
        <w:t> </w:t>
      </w:r>
      <w:r>
        <w:rPr>
          <w:w w:val="95"/>
          <w:sz w:val="22"/>
        </w:rPr>
        <w:t>(1),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89–104.</w:t>
      </w:r>
      <w:r>
        <w:rPr>
          <w:spacing w:val="1"/>
          <w:w w:val="95"/>
          <w:sz w:val="22"/>
        </w:rPr>
        <w:t> </w:t>
      </w:r>
      <w:hyperlink r:id="rId12">
        <w:bookmarkStart w:name="_bookmark7" w:id="14"/>
        <w:bookmarkEnd w:id="14"/>
        <w:r>
          <w:rPr>
            <w:color w:val="0000FF"/>
            <w:spacing w:val="-2"/>
            <w:sz w:val="22"/>
          </w:rPr>
          <w:t>h</w:t>
        </w:r>
        <w:r>
          <w:rPr>
            <w:color w:val="0000FF"/>
            <w:spacing w:val="-2"/>
            <w:sz w:val="22"/>
          </w:rPr>
          <w:t>ttps://doi.org/10.1080/17457823.2013.766436</w:t>
        </w:r>
      </w:hyperlink>
    </w:p>
    <w:p>
      <w:pPr>
        <w:spacing w:line="345" w:lineRule="auto" w:before="0"/>
        <w:ind w:left="839" w:right="0" w:hanging="720"/>
        <w:jc w:val="left"/>
        <w:rPr>
          <w:sz w:val="22"/>
        </w:rPr>
      </w:pPr>
      <w:r>
        <w:rPr>
          <w:sz w:val="22"/>
        </w:rPr>
        <w:t>Kane,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z w:val="22"/>
        </w:rPr>
        <w:t>T.</w:t>
      </w:r>
      <w:r>
        <w:rPr>
          <w:spacing w:val="-9"/>
          <w:sz w:val="22"/>
        </w:rPr>
        <w:t> </w:t>
      </w:r>
      <w:r>
        <w:rPr>
          <w:sz w:val="22"/>
        </w:rPr>
        <w:t>(2013).</w:t>
      </w:r>
      <w:r>
        <w:rPr>
          <w:spacing w:val="-10"/>
          <w:sz w:val="22"/>
        </w:rPr>
        <w:t> </w:t>
      </w:r>
      <w:r>
        <w:rPr>
          <w:sz w:val="22"/>
        </w:rPr>
        <w:t>Validating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interpretations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uses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scores.</w:t>
      </w:r>
      <w:r>
        <w:rPr>
          <w:spacing w:val="-1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6"/>
          <w:sz w:val="22"/>
        </w:rPr>
        <w:t> </w:t>
      </w:r>
      <w:bookmarkStart w:name="_bookmark8" w:id="15"/>
      <w:bookmarkEnd w:id="15"/>
      <w:r>
        <w:rPr>
          <w:i/>
          <w:w w:val="95"/>
          <w:sz w:val="22"/>
        </w:rPr>
        <w:t>Edu</w:t>
      </w:r>
      <w:r>
        <w:rPr>
          <w:i/>
          <w:w w:val="95"/>
          <w:sz w:val="22"/>
        </w:rPr>
        <w:t>cational</w:t>
      </w:r>
      <w:r>
        <w:rPr>
          <w:i/>
          <w:spacing w:val="33"/>
          <w:w w:val="95"/>
          <w:sz w:val="22"/>
        </w:rPr>
        <w:t> </w:t>
      </w:r>
      <w:r>
        <w:rPr>
          <w:i/>
          <w:w w:val="95"/>
          <w:sz w:val="22"/>
        </w:rPr>
        <w:t>Measurement</w:t>
      </w:r>
      <w:r>
        <w:rPr>
          <w:w w:val="95"/>
          <w:sz w:val="22"/>
        </w:rPr>
        <w:t>,</w:t>
      </w:r>
      <w:r>
        <w:rPr>
          <w:spacing w:val="31"/>
          <w:w w:val="95"/>
          <w:sz w:val="22"/>
        </w:rPr>
        <w:t> </w:t>
      </w:r>
      <w:r>
        <w:rPr>
          <w:i/>
          <w:w w:val="95"/>
          <w:sz w:val="22"/>
        </w:rPr>
        <w:t>50</w:t>
      </w:r>
      <w:r>
        <w:rPr>
          <w:i/>
          <w:spacing w:val="-34"/>
          <w:w w:val="95"/>
          <w:sz w:val="22"/>
        </w:rPr>
        <w:t> </w:t>
      </w:r>
      <w:r>
        <w:rPr>
          <w:w w:val="95"/>
          <w:sz w:val="22"/>
        </w:rPr>
        <w:t>(1),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1–73.</w:t>
      </w:r>
      <w:r>
        <w:rPr>
          <w:spacing w:val="31"/>
          <w:w w:val="95"/>
          <w:sz w:val="22"/>
        </w:rPr>
        <w:t> </w:t>
      </w:r>
      <w:hyperlink r:id="rId13">
        <w:r>
          <w:rPr>
            <w:color w:val="0000FF"/>
            <w:w w:val="95"/>
            <w:sz w:val="22"/>
          </w:rPr>
          <w:t>https://doi.org/10.1111/jedm.12000</w:t>
        </w:r>
      </w:hyperlink>
    </w:p>
    <w:p>
      <w:pPr>
        <w:pStyle w:val="BodyText"/>
        <w:spacing w:line="345" w:lineRule="auto"/>
        <w:ind w:left="839" w:hanging="720"/>
      </w:pPr>
      <w:r>
        <w:rPr/>
        <w:t>Korobko, O. B., Glas, C. A. W., Bosker, R. J., &amp; Luyten, J. W. (2008). Comparing the</w:t>
      </w:r>
      <w:r>
        <w:rPr>
          <w:spacing w:val="1"/>
        </w:rPr>
        <w:t> </w:t>
      </w:r>
      <w:r>
        <w:rPr/>
        <w:t>difficulty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examination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theory.</w:t>
      </w:r>
      <w:r>
        <w:rPr>
          <w:spacing w:val="-11"/>
        </w:rPr>
        <w:t> </w:t>
      </w:r>
      <w:r>
        <w:rPr>
          <w:i/>
        </w:rPr>
        <w:t>Journal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</w:rPr>
        <w:t>Educational</w:t>
      </w:r>
      <w:r>
        <w:rPr>
          <w:i/>
          <w:spacing w:val="-76"/>
        </w:rPr>
        <w:t> </w:t>
      </w:r>
      <w:bookmarkStart w:name="_bookmark9" w:id="16"/>
      <w:bookmarkEnd w:id="16"/>
      <w:r>
        <w:rPr>
          <w:i/>
          <w:w w:val="95"/>
        </w:rPr>
        <w:t>M</w:t>
      </w:r>
      <w:r>
        <w:rPr>
          <w:i/>
          <w:w w:val="95"/>
        </w:rPr>
        <w:t>easurement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i/>
          <w:w w:val="95"/>
        </w:rPr>
        <w:t>45</w:t>
      </w:r>
      <w:r>
        <w:rPr>
          <w:i/>
          <w:spacing w:val="-36"/>
          <w:w w:val="95"/>
        </w:rPr>
        <w:t> </w:t>
      </w:r>
      <w:r>
        <w:rPr>
          <w:w w:val="95"/>
        </w:rPr>
        <w:t>(2),</w:t>
      </w:r>
      <w:r>
        <w:rPr>
          <w:spacing w:val="27"/>
          <w:w w:val="95"/>
        </w:rPr>
        <w:t> </w:t>
      </w:r>
      <w:r>
        <w:rPr>
          <w:w w:val="95"/>
        </w:rPr>
        <w:t>139–157.</w:t>
      </w:r>
      <w:r>
        <w:rPr>
          <w:spacing w:val="27"/>
          <w:w w:val="95"/>
        </w:rPr>
        <w:t> </w:t>
      </w:r>
      <w:hyperlink r:id="rId14">
        <w:r>
          <w:rPr>
            <w:color w:val="0000FF"/>
            <w:w w:val="95"/>
          </w:rPr>
          <w:t>https://doi.org/10.1111/j.1745-3984.2007.00057.x</w:t>
        </w:r>
      </w:hyperlink>
    </w:p>
    <w:p>
      <w:pPr>
        <w:pStyle w:val="BodyText"/>
        <w:spacing w:line="345" w:lineRule="auto"/>
        <w:ind w:left="839" w:right="824" w:hanging="720"/>
      </w:pPr>
      <w:r>
        <w:rPr/>
        <w:t>Messick,</w:t>
      </w:r>
      <w:r>
        <w:rPr>
          <w:spacing w:val="-13"/>
        </w:rPr>
        <w:t> </w:t>
      </w:r>
      <w:r>
        <w:rPr/>
        <w:t>S.</w:t>
      </w:r>
      <w:r>
        <w:rPr>
          <w:spacing w:val="-13"/>
        </w:rPr>
        <w:t> </w:t>
      </w:r>
      <w:r>
        <w:rPr/>
        <w:t>(1989).</w:t>
      </w:r>
      <w:r>
        <w:rPr>
          <w:spacing w:val="-13"/>
        </w:rPr>
        <w:t> </w:t>
      </w:r>
      <w:r>
        <w:rPr/>
        <w:t>Validity.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R.</w:t>
      </w:r>
      <w:r>
        <w:rPr>
          <w:spacing w:val="-13"/>
        </w:rPr>
        <w:t> </w:t>
      </w:r>
      <w:r>
        <w:rPr/>
        <w:t>L.</w:t>
      </w:r>
      <w:r>
        <w:rPr>
          <w:spacing w:val="-12"/>
        </w:rPr>
        <w:t> </w:t>
      </w:r>
      <w:r>
        <w:rPr/>
        <w:t>Linn</w:t>
      </w:r>
      <w:r>
        <w:rPr>
          <w:spacing w:val="-13"/>
        </w:rPr>
        <w:t> </w:t>
      </w:r>
      <w:r>
        <w:rPr/>
        <w:t>(Ed.),</w:t>
      </w:r>
      <w:r>
        <w:rPr>
          <w:spacing w:val="-13"/>
        </w:rPr>
        <w:t> </w:t>
      </w:r>
      <w:r>
        <w:rPr>
          <w:i/>
        </w:rPr>
        <w:t>Educational</w:t>
      </w:r>
      <w:r>
        <w:rPr>
          <w:i/>
          <w:spacing w:val="-14"/>
        </w:rPr>
        <w:t> </w:t>
      </w:r>
      <w:r>
        <w:rPr>
          <w:i/>
        </w:rPr>
        <w:t>measurement</w:t>
      </w:r>
      <w:r>
        <w:rPr>
          <w:i/>
          <w:spacing w:val="-6"/>
        </w:rPr>
        <w:t> </w:t>
      </w:r>
      <w:r>
        <w:rPr/>
        <w:t>(3rd</w:t>
      </w:r>
      <w:r>
        <w:rPr>
          <w:spacing w:val="-13"/>
        </w:rPr>
        <w:t> </w:t>
      </w:r>
      <w:r>
        <w:rPr/>
        <w:t>ed.,</w:t>
      </w:r>
      <w:r>
        <w:rPr>
          <w:spacing w:val="-70"/>
        </w:rPr>
        <w:t> </w:t>
      </w:r>
      <w:r>
        <w:rPr/>
        <w:t>pp.</w:t>
      </w:r>
      <w:r>
        <w:rPr>
          <w:spacing w:val="-4"/>
        </w:rPr>
        <w:t> </w:t>
      </w:r>
      <w:r>
        <w:rPr/>
        <w:t>10–103).</w:t>
      </w:r>
      <w:r>
        <w:rPr>
          <w:spacing w:val="-3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Councile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Education;</w:t>
      </w:r>
      <w:r>
        <w:rPr>
          <w:spacing w:val="-3"/>
        </w:rPr>
        <w:t> </w:t>
      </w:r>
      <w:r>
        <w:rPr/>
        <w:t>Macmillan.</w:t>
      </w:r>
    </w:p>
    <w:p>
      <w:pPr>
        <w:spacing w:after="0" w:line="345" w:lineRule="auto"/>
        <w:sectPr>
          <w:pgSz w:w="11910" w:h="16840"/>
          <w:pgMar w:header="678" w:footer="0" w:top="1380" w:bottom="280" w:left="1320" w:right="1320"/>
        </w:sectPr>
      </w:pPr>
    </w:p>
    <w:p>
      <w:pPr>
        <w:spacing w:line="345" w:lineRule="auto" w:before="89"/>
        <w:ind w:left="840" w:right="0" w:hanging="720"/>
        <w:jc w:val="left"/>
        <w:rPr>
          <w:sz w:val="22"/>
        </w:rPr>
      </w:pPr>
      <w:bookmarkStart w:name="_bookmark10" w:id="17"/>
      <w:bookmarkEnd w:id="17"/>
      <w:r>
        <w:rPr/>
      </w:r>
      <w:r>
        <w:rPr>
          <w:sz w:val="22"/>
        </w:rPr>
        <w:t>Muraki,</w:t>
      </w:r>
      <w:r>
        <w:rPr>
          <w:spacing w:val="-8"/>
          <w:sz w:val="22"/>
        </w:rPr>
        <w:t> </w:t>
      </w:r>
      <w:r>
        <w:rPr>
          <w:sz w:val="22"/>
        </w:rPr>
        <w:t>E.</w:t>
      </w:r>
      <w:r>
        <w:rPr>
          <w:spacing w:val="-7"/>
          <w:sz w:val="22"/>
        </w:rPr>
        <w:t> </w:t>
      </w:r>
      <w:r>
        <w:rPr>
          <w:sz w:val="22"/>
        </w:rPr>
        <w:t>(1992).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generalized</w:t>
      </w:r>
      <w:r>
        <w:rPr>
          <w:spacing w:val="-7"/>
          <w:sz w:val="22"/>
        </w:rPr>
        <w:t> </w:t>
      </w:r>
      <w:r>
        <w:rPr>
          <w:sz w:val="22"/>
        </w:rPr>
        <w:t>partial</w:t>
      </w:r>
      <w:r>
        <w:rPr>
          <w:spacing w:val="-8"/>
          <w:sz w:val="22"/>
        </w:rPr>
        <w:t> </w:t>
      </w:r>
      <w:r>
        <w:rPr>
          <w:sz w:val="22"/>
        </w:rPr>
        <w:t>credit</w:t>
      </w:r>
      <w:r>
        <w:rPr>
          <w:spacing w:val="-7"/>
          <w:sz w:val="22"/>
        </w:rPr>
        <w:t> </w:t>
      </w:r>
      <w:r>
        <w:rPr>
          <w:sz w:val="22"/>
        </w:rPr>
        <w:t>model: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algorithm.</w:t>
      </w:r>
      <w:r>
        <w:rPr>
          <w:spacing w:val="-8"/>
          <w:sz w:val="22"/>
        </w:rPr>
        <w:t> </w:t>
      </w:r>
      <w:r>
        <w:rPr>
          <w:i/>
          <w:sz w:val="22"/>
        </w:rPr>
        <w:t>ETS</w:t>
      </w:r>
      <w:r>
        <w:rPr>
          <w:i/>
          <w:spacing w:val="-76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Report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Series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1992</w:t>
      </w:r>
      <w:r>
        <w:rPr>
          <w:i/>
          <w:spacing w:val="-50"/>
          <w:sz w:val="22"/>
        </w:rPr>
        <w:t> </w:t>
      </w:r>
      <w:r>
        <w:rPr>
          <w:sz w:val="22"/>
        </w:rPr>
        <w:t>(1),</w:t>
      </w:r>
      <w:r>
        <w:rPr>
          <w:spacing w:val="-3"/>
          <w:sz w:val="22"/>
        </w:rPr>
        <w:t> </w:t>
      </w:r>
      <w:r>
        <w:rPr>
          <w:sz w:val="22"/>
        </w:rPr>
        <w:t>1–30.</w:t>
      </w:r>
    </w:p>
    <w:p>
      <w:pPr>
        <w:pStyle w:val="BodyText"/>
        <w:spacing w:line="311" w:lineRule="exact"/>
        <w:ind w:left="840"/>
      </w:pPr>
      <w:bookmarkStart w:name="_bookmark11" w:id="18"/>
      <w:bookmarkEnd w:id="18"/>
      <w:r>
        <w:rPr/>
      </w:r>
      <w:hyperlink r:id="rId15">
        <w:r>
          <w:rPr>
            <w:color w:val="0000FF"/>
          </w:rPr>
          <w:t>https://doi.org/10.1002/j.2333-8504.1992.tb01436.x</w:t>
        </w:r>
      </w:hyperlink>
    </w:p>
    <w:p>
      <w:pPr>
        <w:pStyle w:val="BodyText"/>
        <w:spacing w:line="345" w:lineRule="auto" w:before="137"/>
        <w:ind w:left="840" w:right="535" w:hanging="720"/>
      </w:pPr>
      <w:r>
        <w:rPr/>
        <w:t>Norwegian</w:t>
      </w:r>
      <w:r>
        <w:rPr>
          <w:spacing w:val="-17"/>
        </w:rPr>
        <w:t> </w:t>
      </w:r>
      <w:r>
        <w:rPr/>
        <w:t>Ministry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Education.</w:t>
      </w:r>
      <w:r>
        <w:rPr>
          <w:spacing w:val="-16"/>
        </w:rPr>
        <w:t> </w:t>
      </w:r>
      <w:r>
        <w:rPr/>
        <w:t>(2022).</w:t>
      </w:r>
      <w:r>
        <w:rPr>
          <w:spacing w:val="-16"/>
        </w:rPr>
        <w:t> </w:t>
      </w:r>
      <w:r>
        <w:rPr>
          <w:i/>
        </w:rPr>
        <w:t>Karakterstatistikk</w:t>
      </w:r>
      <w:r>
        <w:rPr>
          <w:i/>
          <w:spacing w:val="-18"/>
        </w:rPr>
        <w:t> </w:t>
      </w:r>
      <w:r>
        <w:rPr>
          <w:i/>
        </w:rPr>
        <w:t>for</w:t>
      </w:r>
      <w:r>
        <w:rPr>
          <w:i/>
          <w:spacing w:val="-17"/>
        </w:rPr>
        <w:t> </w:t>
      </w:r>
      <w:r>
        <w:rPr>
          <w:i/>
        </w:rPr>
        <w:t>videregående</w:t>
      </w:r>
      <w:r>
        <w:rPr>
          <w:i/>
          <w:spacing w:val="-18"/>
        </w:rPr>
        <w:t> </w:t>
      </w:r>
      <w:r>
        <w:rPr>
          <w:i/>
        </w:rPr>
        <w:t>skole</w:t>
      </w:r>
      <w:r>
        <w:rPr>
          <w:i/>
          <w:spacing w:val="-18"/>
        </w:rPr>
        <w:t> </w:t>
      </w:r>
      <w:r>
        <w:rPr/>
        <w:t>[Grade</w:t>
      </w:r>
      <w:r>
        <w:rPr>
          <w:spacing w:val="-71"/>
        </w:rPr>
        <w:t> </w:t>
      </w:r>
      <w:r>
        <w:rPr/>
        <w:t>statistics for upper secondary school]. Utdanningsdirektoratet.</w:t>
      </w:r>
      <w:r>
        <w:rPr>
          <w:spacing w:val="1"/>
        </w:rPr>
        <w:t> </w:t>
      </w:r>
      <w:hyperlink r:id="rId16">
        <w:r>
          <w:rPr>
            <w:color w:val="0000FF"/>
          </w:rPr>
          <w:t>https://www.udir.no/tall-og-forskning/statistikk/statistikk-videregaende-</w:t>
        </w:r>
      </w:hyperlink>
      <w:r>
        <w:rPr>
          <w:color w:val="0000FF"/>
          <w:spacing w:val="1"/>
        </w:rPr>
        <w:t> </w:t>
      </w:r>
      <w:hyperlink r:id="rId16">
        <w:bookmarkStart w:name="_bookmark12" w:id="19"/>
        <w:bookmarkEnd w:id="19"/>
        <w:r>
          <w:rPr>
            <w:color w:val="0000FF"/>
          </w:rPr>
          <w:t>s</w:t>
        </w:r>
        <w:r>
          <w:rPr>
            <w:color w:val="0000FF"/>
          </w:rPr>
          <w:t>kole/karakterer-vgs/</w:t>
        </w:r>
      </w:hyperlink>
    </w:p>
    <w:p>
      <w:pPr>
        <w:spacing w:line="345" w:lineRule="auto" w:before="0"/>
        <w:ind w:left="839" w:right="539" w:hanging="720"/>
        <w:jc w:val="left"/>
        <w:rPr>
          <w:sz w:val="22"/>
        </w:rPr>
      </w:pPr>
      <w:r>
        <w:rPr>
          <w:sz w:val="22"/>
        </w:rPr>
        <w:t>Rose, N. (2013). </w:t>
      </w:r>
      <w:r>
        <w:rPr>
          <w:i/>
          <w:sz w:val="22"/>
        </w:rPr>
        <w:t>Item nonresponses in educational and psychological measurement </w:t>
      </w:r>
      <w:r>
        <w:rPr>
          <w:sz w:val="22"/>
        </w:rPr>
        <w:t>[PhD</w:t>
      </w:r>
      <w:r>
        <w:rPr>
          <w:spacing w:val="-71"/>
          <w:sz w:val="22"/>
        </w:rPr>
        <w:t> </w:t>
      </w:r>
      <w:r>
        <w:rPr>
          <w:spacing w:val="-1"/>
          <w:sz w:val="22"/>
        </w:rPr>
        <w:t>Thesis,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Friedrich-Schiller-Universität</w:t>
      </w:r>
      <w:r>
        <w:rPr>
          <w:spacing w:val="-15"/>
          <w:sz w:val="22"/>
        </w:rPr>
        <w:t> </w:t>
      </w:r>
      <w:r>
        <w:rPr>
          <w:sz w:val="22"/>
        </w:rPr>
        <w:t>Jena].</w:t>
      </w:r>
      <w:r>
        <w:rPr>
          <w:spacing w:val="-15"/>
          <w:sz w:val="22"/>
        </w:rPr>
        <w:t> </w:t>
      </w:r>
      <w:r>
        <w:rPr>
          <w:sz w:val="22"/>
        </w:rPr>
        <w:t>Open</w:t>
      </w:r>
      <w:r>
        <w:rPr>
          <w:spacing w:val="-15"/>
          <w:sz w:val="22"/>
        </w:rPr>
        <w:t> </w:t>
      </w:r>
      <w:r>
        <w:rPr>
          <w:sz w:val="22"/>
        </w:rPr>
        <w:t>Access</w:t>
      </w:r>
      <w:r>
        <w:rPr>
          <w:spacing w:val="-15"/>
          <w:sz w:val="22"/>
        </w:rPr>
        <w:t> </w:t>
      </w:r>
      <w:r>
        <w:rPr>
          <w:sz w:val="22"/>
        </w:rPr>
        <w:t>Thesis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Dissertations.</w:t>
      </w:r>
      <w:r>
        <w:rPr>
          <w:spacing w:val="-71"/>
          <w:sz w:val="22"/>
        </w:rPr>
        <w:t> </w:t>
      </w:r>
      <w:hyperlink r:id="rId17">
        <w:r>
          <w:rPr>
            <w:color w:val="0000FF"/>
            <w:sz w:val="22"/>
          </w:rPr>
          <w:t>https://www.db-thueringen.de/servlets/MCRFileNodeServlet/dbt_derivate_</w:t>
        </w:r>
      </w:hyperlink>
      <w:r>
        <w:rPr>
          <w:color w:val="0000FF"/>
          <w:spacing w:val="1"/>
          <w:sz w:val="22"/>
        </w:rPr>
        <w:t> </w:t>
      </w:r>
      <w:hyperlink r:id="rId17">
        <w:bookmarkStart w:name="_bookmark13" w:id="20"/>
        <w:bookmarkEnd w:id="20"/>
        <w:r>
          <w:rPr>
            <w:color w:val="0000FF"/>
            <w:sz w:val="22"/>
          </w:rPr>
          <w:t>00027809/Diss/NormanRose.</w:t>
        </w:r>
        <w:r>
          <w:rPr>
            <w:color w:val="0000FF"/>
            <w:sz w:val="22"/>
          </w:rPr>
          <w:t>pdf</w:t>
        </w:r>
      </w:hyperlink>
    </w:p>
    <w:p>
      <w:pPr>
        <w:pStyle w:val="BodyText"/>
        <w:spacing w:line="345" w:lineRule="auto"/>
        <w:ind w:left="839" w:hanging="720"/>
      </w:pPr>
      <w:r>
        <w:rPr>
          <w:w w:val="95"/>
        </w:rPr>
        <w:t>Rubin,</w:t>
      </w:r>
      <w:r>
        <w:rPr>
          <w:spacing w:val="25"/>
          <w:w w:val="95"/>
        </w:rPr>
        <w:t> </w:t>
      </w:r>
      <w:r>
        <w:rPr>
          <w:w w:val="95"/>
        </w:rPr>
        <w:t>D.</w:t>
      </w:r>
      <w:r>
        <w:rPr>
          <w:spacing w:val="25"/>
          <w:w w:val="95"/>
        </w:rPr>
        <w:t> </w:t>
      </w:r>
      <w:r>
        <w:rPr>
          <w:w w:val="95"/>
        </w:rPr>
        <w:t>B.</w:t>
      </w:r>
      <w:r>
        <w:rPr>
          <w:spacing w:val="25"/>
          <w:w w:val="95"/>
        </w:rPr>
        <w:t> </w:t>
      </w:r>
      <w:r>
        <w:rPr>
          <w:w w:val="95"/>
        </w:rPr>
        <w:t>(1976).</w:t>
      </w:r>
      <w:r>
        <w:rPr>
          <w:spacing w:val="25"/>
          <w:w w:val="95"/>
        </w:rPr>
        <w:t> </w:t>
      </w:r>
      <w:r>
        <w:rPr>
          <w:w w:val="95"/>
        </w:rPr>
        <w:t>Inference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missing</w:t>
      </w:r>
      <w:r>
        <w:rPr>
          <w:spacing w:val="25"/>
          <w:w w:val="95"/>
        </w:rPr>
        <w:t> </w:t>
      </w:r>
      <w:r>
        <w:rPr>
          <w:w w:val="95"/>
        </w:rPr>
        <w:t>data.</w:t>
      </w:r>
      <w:r>
        <w:rPr>
          <w:spacing w:val="24"/>
          <w:w w:val="95"/>
        </w:rPr>
        <w:t> </w:t>
      </w:r>
      <w:r>
        <w:rPr>
          <w:i/>
          <w:w w:val="95"/>
        </w:rPr>
        <w:t>Biometrika</w:t>
      </w:r>
      <w:r>
        <w:rPr>
          <w:w w:val="95"/>
        </w:rPr>
        <w:t>,</w:t>
      </w:r>
      <w:r>
        <w:rPr>
          <w:spacing w:val="25"/>
          <w:w w:val="95"/>
        </w:rPr>
        <w:t> </w:t>
      </w:r>
      <w:r>
        <w:rPr>
          <w:i/>
          <w:w w:val="95"/>
        </w:rPr>
        <w:t>63</w:t>
      </w:r>
      <w:r>
        <w:rPr>
          <w:i/>
          <w:spacing w:val="-37"/>
          <w:w w:val="95"/>
        </w:rPr>
        <w:t> </w:t>
      </w:r>
      <w:r>
        <w:rPr>
          <w:w w:val="95"/>
        </w:rPr>
        <w:t>(3),</w:t>
      </w:r>
      <w:r>
        <w:rPr>
          <w:spacing w:val="25"/>
          <w:w w:val="95"/>
        </w:rPr>
        <w:t> </w:t>
      </w:r>
      <w:r>
        <w:rPr>
          <w:w w:val="95"/>
        </w:rPr>
        <w:t>581–592.</w:t>
      </w:r>
      <w:r>
        <w:rPr>
          <w:spacing w:val="-66"/>
          <w:w w:val="95"/>
        </w:rPr>
        <w:t> </w:t>
      </w:r>
      <w:hyperlink r:id="rId18">
        <w:bookmarkStart w:name="_bookmark14" w:id="21"/>
        <w:bookmarkEnd w:id="21"/>
        <w:r>
          <w:rPr>
            <w:color w:val="0000FF"/>
          </w:rPr>
          <w:t>h</w:t>
        </w:r>
        <w:r>
          <w:rPr>
            <w:color w:val="0000FF"/>
          </w:rPr>
          <w:t>ttps://doi.org/10.1093/biomet/63.3.581</w:t>
        </w:r>
      </w:hyperlink>
    </w:p>
    <w:p>
      <w:pPr>
        <w:spacing w:line="345" w:lineRule="auto" w:before="0"/>
        <w:ind w:left="839" w:right="196" w:hanging="720"/>
        <w:jc w:val="left"/>
        <w:rPr>
          <w:sz w:val="22"/>
        </w:rPr>
      </w:pPr>
      <w:r>
        <w:rPr>
          <w:sz w:val="22"/>
        </w:rPr>
        <w:t>Tierny,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D.</w:t>
      </w:r>
      <w:r>
        <w:rPr>
          <w:spacing w:val="-12"/>
          <w:sz w:val="22"/>
        </w:rPr>
        <w:t> </w:t>
      </w:r>
      <w:r>
        <w:rPr>
          <w:sz w:val="22"/>
        </w:rPr>
        <w:t>(2017).</w:t>
      </w:r>
      <w:r>
        <w:rPr>
          <w:spacing w:val="-12"/>
          <w:sz w:val="22"/>
        </w:rPr>
        <w:t> </w:t>
      </w:r>
      <w:r>
        <w:rPr>
          <w:sz w:val="22"/>
        </w:rPr>
        <w:t>Fairness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educational</w:t>
      </w:r>
      <w:r>
        <w:rPr>
          <w:spacing w:val="-12"/>
          <w:sz w:val="22"/>
        </w:rPr>
        <w:t> </w:t>
      </w:r>
      <w:r>
        <w:rPr>
          <w:sz w:val="22"/>
        </w:rPr>
        <w:t>assessment.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2"/>
          <w:sz w:val="22"/>
        </w:rPr>
        <w:t> </w:t>
      </w:r>
      <w:r>
        <w:rPr>
          <w:sz w:val="22"/>
        </w:rPr>
        <w:t>A.</w:t>
      </w:r>
      <w:r>
        <w:rPr>
          <w:spacing w:val="-12"/>
          <w:sz w:val="22"/>
        </w:rPr>
        <w:t> </w:t>
      </w:r>
      <w:r>
        <w:rPr>
          <w:sz w:val="22"/>
        </w:rPr>
        <w:t>Peters</w:t>
      </w:r>
      <w:r>
        <w:rPr>
          <w:spacing w:val="-11"/>
          <w:sz w:val="22"/>
        </w:rPr>
        <w:t> </w:t>
      </w:r>
      <w:r>
        <w:rPr>
          <w:sz w:val="22"/>
        </w:rPr>
        <w:t>(Ed.),</w:t>
      </w:r>
      <w:r>
        <w:rPr>
          <w:spacing w:val="-14"/>
          <w:sz w:val="22"/>
        </w:rPr>
        <w:t> </w:t>
      </w:r>
      <w:r>
        <w:rPr>
          <w:i/>
          <w:sz w:val="22"/>
        </w:rPr>
        <w:t>Encyclopedia</w:t>
      </w:r>
      <w:r>
        <w:rPr>
          <w:i/>
          <w:spacing w:val="-76"/>
          <w:sz w:val="22"/>
        </w:rPr>
        <w:t> </w:t>
      </w:r>
      <w:r>
        <w:rPr>
          <w:i/>
          <w:sz w:val="22"/>
        </w:rPr>
        <w:t>of educational philosophy and theory </w:t>
      </w:r>
      <w:r>
        <w:rPr>
          <w:sz w:val="22"/>
        </w:rPr>
        <w:t>(pp. 793–798). Springer.</w:t>
      </w:r>
      <w:r>
        <w:rPr>
          <w:spacing w:val="1"/>
          <w:sz w:val="22"/>
        </w:rPr>
        <w:t> </w:t>
      </w:r>
      <w:hyperlink r:id="rId19">
        <w:r>
          <w:rPr>
            <w:color w:val="0000FF"/>
            <w:sz w:val="22"/>
          </w:rPr>
          <w:t>https://doi.org/10.1007/978-981-287-588-4_400</w:t>
        </w:r>
      </w:hyperlink>
    </w:p>
    <w:sectPr>
      <w:pgSz w:w="11910" w:h="16840"/>
      <w:pgMar w:header="678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moder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820984pt;margin-top:32.922459pt;width:12.5pt;height:17.5pt;mso-position-horizontal-relative:page;mso-position-vertical-relative:page;z-index:-15795200" type="#_x0000_t202" id="docshape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LM Roman 10" w:hAnsi="LM Roman 10" w:eastAsia="LM Roman 10" w:cs="LM Roman 10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LM Roman 10" w:hAnsi="LM Roman 10" w:eastAsia="LM Roman 10" w:cs="LM Roman 10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testingstandards.net/uploads/7/6/6/4/76643089/standards_2014edition.pdf" TargetMode="External"/><Relationship Id="rId7" Type="http://schemas.openxmlformats.org/officeDocument/2006/relationships/hyperlink" Target="https://doi.org/10.4324/9781351018142-3" TargetMode="External"/><Relationship Id="rId8" Type="http://schemas.openxmlformats.org/officeDocument/2006/relationships/hyperlink" Target="https://www.researchgate.net/profile/Gregory-Camilli/publication/265086461_Test_fairness/links/578e4ae908ae81b4466ec0f8/Test-fairness.pdf" TargetMode="External"/><Relationship Id="rId9" Type="http://schemas.openxmlformats.org/officeDocument/2006/relationships/hyperlink" Target="https://lovdata.no/forskrift/2006-06-23-724/%C2%A73-5" TargetMode="External"/><Relationship Id="rId10" Type="http://schemas.openxmlformats.org/officeDocument/2006/relationships/hyperlink" Target="https://doi.org/10.1007/978-1-4020-9964-9_6" TargetMode="External"/><Relationship Id="rId11" Type="http://schemas.openxmlformats.org/officeDocument/2006/relationships/hyperlink" Target="https://doi.org/10.1080/03054985.2018.1430562" TargetMode="External"/><Relationship Id="rId12" Type="http://schemas.openxmlformats.org/officeDocument/2006/relationships/hyperlink" Target="https://doi.org/10.1080/17457823.2013.766436" TargetMode="External"/><Relationship Id="rId13" Type="http://schemas.openxmlformats.org/officeDocument/2006/relationships/hyperlink" Target="https://doi.org/10.1111/jedm.12000" TargetMode="External"/><Relationship Id="rId14" Type="http://schemas.openxmlformats.org/officeDocument/2006/relationships/hyperlink" Target="https://doi.org/10.1111/j.1745-3984.2007.00057.x" TargetMode="External"/><Relationship Id="rId15" Type="http://schemas.openxmlformats.org/officeDocument/2006/relationships/hyperlink" Target="https://doi.org/10.1002/j.2333-8504.1992.tb01436.x" TargetMode="External"/><Relationship Id="rId16" Type="http://schemas.openxmlformats.org/officeDocument/2006/relationships/hyperlink" Target="https://www.udir.no/tall-og-forskning/statistikk/statistikk-videregaende-skole/karakterer-vgs/" TargetMode="External"/><Relationship Id="rId17" Type="http://schemas.openxmlformats.org/officeDocument/2006/relationships/hyperlink" Target="https://www.db-thueringen.de/servlets/MCRFileNodeServlet/dbt_derivate_00027809/Diss/NormanRose.pdf" TargetMode="External"/><Relationship Id="rId18" Type="http://schemas.openxmlformats.org/officeDocument/2006/relationships/hyperlink" Target="https://doi.org/10.1093/biomet/63.3.581" TargetMode="External"/><Relationship Id="rId19" Type="http://schemas.openxmlformats.org/officeDocument/2006/relationships/hyperlink" Target="https://doi.org/10.1007/978-981-287-588-4_400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2022-01-25T15:33:15Z</dcterms:created>
  <dcterms:modified xsi:type="dcterms:W3CDTF">2022-01-25T15:33:15Z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2022-01-25T00:00:00Z</vt:filetime>
  </property>
</Properties>
</file>