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5252" w14:textId="7B15C550" w:rsidR="006332C7" w:rsidRPr="00825BF4" w:rsidRDefault="006332C7" w:rsidP="006332C7">
      <w:pPr>
        <w:spacing w:line="480" w:lineRule="auto"/>
        <w:jc w:val="center"/>
        <w:rPr>
          <w:rFonts w:ascii="CMU Serif" w:hAnsi="CMU Serif" w:cs="CMU Serif"/>
          <w:b/>
          <w:bCs/>
        </w:rPr>
      </w:pPr>
      <w:r w:rsidRPr="00825BF4">
        <w:rPr>
          <w:rFonts w:ascii="CMU Serif" w:hAnsi="CMU Serif" w:cs="CMU Serif"/>
          <w:b/>
          <w:bCs/>
        </w:rPr>
        <w:t>Comparing the Difficulty of Elective Subjects in Norwegian High Schools</w:t>
      </w:r>
    </w:p>
    <w:p w14:paraId="17C272C5" w14:textId="3771BC3D" w:rsidR="002D559D" w:rsidRPr="00825BF4" w:rsidRDefault="006332C7" w:rsidP="006332C7">
      <w:pPr>
        <w:spacing w:line="480" w:lineRule="auto"/>
        <w:jc w:val="center"/>
        <w:rPr>
          <w:rFonts w:ascii="CMU Serif" w:hAnsi="CMU Serif" w:cs="CMU Serif"/>
          <w:b/>
          <w:bCs/>
        </w:rPr>
      </w:pPr>
      <w:r w:rsidRPr="00825BF4">
        <w:rPr>
          <w:rFonts w:ascii="CMU Serif" w:hAnsi="CMU Serif" w:cs="CMU Serif"/>
          <w:b/>
          <w:bCs/>
        </w:rPr>
        <w:t>with Non-ignorable Missing Data</w:t>
      </w:r>
    </w:p>
    <w:p w14:paraId="0EB3240E" w14:textId="31C396E8" w:rsidR="0021504C" w:rsidRPr="00825BF4" w:rsidRDefault="00825BF4" w:rsidP="006332C7">
      <w:pPr>
        <w:spacing w:line="480" w:lineRule="auto"/>
        <w:ind w:firstLine="709"/>
        <w:rPr>
          <w:rFonts w:ascii="CMU Serif" w:hAnsi="CMU Serif" w:cs="CMU Serif"/>
        </w:rPr>
      </w:pPr>
      <w:r>
        <w:rPr>
          <w:rFonts w:ascii="CMU Serif" w:hAnsi="CMU Serif" w:cs="CMU Serif"/>
        </w:rPr>
        <w:t>G</w:t>
      </w:r>
      <w:r w:rsidR="002D559D" w:rsidRPr="00825BF4">
        <w:rPr>
          <w:rFonts w:ascii="CMU Serif" w:hAnsi="CMU Serif" w:cs="CMU Serif"/>
        </w:rPr>
        <w:t xml:space="preserve">rade point averages (GPAs) are </w:t>
      </w:r>
      <w:r>
        <w:rPr>
          <w:rFonts w:ascii="CMU Serif" w:hAnsi="CMU Serif" w:cs="CMU Serif"/>
        </w:rPr>
        <w:t xml:space="preserve">widely </w:t>
      </w:r>
      <w:r w:rsidR="002D559D" w:rsidRPr="00825BF4">
        <w:rPr>
          <w:rFonts w:ascii="CMU Serif" w:hAnsi="CMU Serif" w:cs="CMU Serif"/>
        </w:rPr>
        <w:t xml:space="preserve">used for </w:t>
      </w:r>
      <w:r>
        <w:rPr>
          <w:rFonts w:ascii="CMU Serif" w:hAnsi="CMU Serif" w:cs="CMU Serif"/>
        </w:rPr>
        <w:t xml:space="preserve">tertiary </w:t>
      </w:r>
      <w:r w:rsidR="002D559D" w:rsidRPr="00825BF4">
        <w:rPr>
          <w:rFonts w:ascii="CMU Serif" w:hAnsi="CMU Serif" w:cs="CMU Serif"/>
        </w:rPr>
        <w:t>admission</w:t>
      </w:r>
      <w:r>
        <w:rPr>
          <w:rFonts w:ascii="CMU Serif" w:hAnsi="CMU Serif" w:cs="CMU Serif"/>
        </w:rPr>
        <w:t>s</w:t>
      </w:r>
      <w:r w:rsidR="002D559D" w:rsidRPr="00825BF4">
        <w:rPr>
          <w:rFonts w:ascii="CMU Serif" w:hAnsi="CMU Serif" w:cs="CMU Serif"/>
        </w:rPr>
        <w:t xml:space="preserve"> </w:t>
      </w:r>
      <w:r>
        <w:rPr>
          <w:rFonts w:ascii="CMU Serif" w:hAnsi="CMU Serif" w:cs="CMU Serif"/>
        </w:rPr>
        <w:t xml:space="preserve">based on the implicit </w:t>
      </w:r>
      <w:r w:rsidR="002D559D" w:rsidRPr="00825BF4">
        <w:rPr>
          <w:rFonts w:ascii="CMU Serif" w:hAnsi="CMU Serif" w:cs="CMU Serif"/>
        </w:rPr>
        <w:t xml:space="preserve">assumption that </w:t>
      </w:r>
      <w:r>
        <w:rPr>
          <w:rFonts w:ascii="CMU Serif" w:hAnsi="CMU Serif" w:cs="CMU Serif"/>
        </w:rPr>
        <w:t>equal</w:t>
      </w:r>
      <w:r w:rsidR="002D559D" w:rsidRPr="00825BF4">
        <w:rPr>
          <w:rFonts w:ascii="CMU Serif" w:hAnsi="CMU Serif" w:cs="CMU Serif"/>
        </w:rPr>
        <w:t xml:space="preserve"> GPAs </w:t>
      </w:r>
      <w:r>
        <w:rPr>
          <w:rFonts w:ascii="CMU Serif" w:hAnsi="CMU Serif" w:cs="CMU Serif"/>
        </w:rPr>
        <w:t>represent</w:t>
      </w:r>
      <w:r w:rsidR="002D559D" w:rsidRPr="00825BF4">
        <w:rPr>
          <w:rFonts w:ascii="CMU Serif" w:hAnsi="CMU Serif" w:cs="CMU Serif"/>
        </w:rPr>
        <w:t xml:space="preserve"> the same level of academic competency.</w:t>
      </w:r>
      <w:r w:rsidR="0062539D" w:rsidRPr="00825BF4">
        <w:rPr>
          <w:rFonts w:ascii="CMU Serif" w:hAnsi="CMU Serif" w:cs="CMU Serif"/>
        </w:rPr>
        <w:t xml:space="preserve"> </w:t>
      </w:r>
      <w:r>
        <w:rPr>
          <w:rFonts w:ascii="CMU Serif" w:hAnsi="CMU Serif" w:cs="CMU Serif"/>
        </w:rPr>
        <w:t xml:space="preserve">Such presumption is further complicated by the introduction of unweighted marks from elective subjects such </w:t>
      </w:r>
      <w:r w:rsidR="00F468C2" w:rsidRPr="00825BF4">
        <w:rPr>
          <w:rFonts w:ascii="CMU Serif" w:hAnsi="CMU Serif" w:cs="CMU Serif"/>
        </w:rPr>
        <w:t>they are all equal measures of a student’s academic competency. Obviously</w:t>
      </w:r>
      <w:r w:rsidR="0021504C" w:rsidRPr="00825BF4">
        <w:rPr>
          <w:rFonts w:ascii="CMU Serif" w:hAnsi="CMU Serif" w:cs="CMU Serif"/>
        </w:rPr>
        <w:t xml:space="preserve">, this assumption does not hold when there are differences in </w:t>
      </w:r>
      <w:r w:rsidR="00F468C2" w:rsidRPr="00825BF4">
        <w:rPr>
          <w:rFonts w:ascii="CMU Serif" w:hAnsi="CMU Serif" w:cs="CMU Serif"/>
        </w:rPr>
        <w:t xml:space="preserve">subject </w:t>
      </w:r>
      <w:r w:rsidR="0021504C" w:rsidRPr="00825BF4">
        <w:rPr>
          <w:rFonts w:ascii="CMU Serif" w:hAnsi="CMU Serif" w:cs="CMU Serif"/>
        </w:rPr>
        <w:t>difficulty.</w:t>
      </w:r>
      <w:r w:rsidR="00F468C2" w:rsidRPr="00825BF4">
        <w:rPr>
          <w:rFonts w:ascii="CMU Serif" w:hAnsi="CMU Serif" w:cs="CMU Serif"/>
        </w:rPr>
        <w:t xml:space="preserve"> In this case, students who enroll in the most difficult subjects will have their GPA punished and vice versa. </w:t>
      </w:r>
      <w:r w:rsidR="0021504C" w:rsidRPr="00825BF4">
        <w:rPr>
          <w:rFonts w:ascii="CMU Serif" w:hAnsi="CMU Serif" w:cs="CMU Serif"/>
        </w:rPr>
        <w:t>Hence, inter-subject comparability is essentially an issue of fairness: when students take different subjects and these are equally weighted and used for high-stake purposes, inter-subject difficulty should be equal (Coe, 2008). Even though the importance of the GPA varies between and within countries, it is the most used measure for admission into tertiary education (Orr, 2019). Although some differences in subject difficulty is inevitable, assessing the degree to which subjects and therefore GPAs</w:t>
      </w:r>
      <w:r w:rsidR="00F468C2" w:rsidRPr="00825BF4">
        <w:rPr>
          <w:rFonts w:ascii="CMU Serif" w:hAnsi="CMU Serif" w:cs="CMU Serif"/>
        </w:rPr>
        <w:t xml:space="preserve"> are comparable is of upmost importance. Yet, conceptual and methodological issues complicate this assessment. </w:t>
      </w:r>
    </w:p>
    <w:p w14:paraId="5ACDC576" w14:textId="0D3F90BE" w:rsidR="00CB4BAB" w:rsidRPr="00825BF4" w:rsidRDefault="0021504C" w:rsidP="006332C7">
      <w:pPr>
        <w:spacing w:line="480" w:lineRule="auto"/>
        <w:ind w:firstLine="709"/>
        <w:rPr>
          <w:rFonts w:ascii="CMU Serif" w:hAnsi="CMU Serif" w:cs="CMU Serif"/>
        </w:rPr>
      </w:pPr>
      <w:r w:rsidRPr="00825BF4">
        <w:rPr>
          <w:rFonts w:ascii="CMU Serif" w:hAnsi="CMU Serif" w:cs="CMU Serif"/>
        </w:rPr>
        <w:t>I</w:t>
      </w:r>
      <w:r w:rsidR="002D559D" w:rsidRPr="00825BF4">
        <w:rPr>
          <w:rFonts w:ascii="CMU Serif" w:hAnsi="CMU Serif" w:cs="CMU Serif"/>
        </w:rPr>
        <w:t xml:space="preserve">n the past two decades, </w:t>
      </w:r>
      <w:r w:rsidR="00CB4BAB" w:rsidRPr="00825BF4">
        <w:rPr>
          <w:rFonts w:ascii="CMU Serif" w:hAnsi="CMU Serif" w:cs="CMU Serif"/>
        </w:rPr>
        <w:t xml:space="preserve">much of </w:t>
      </w:r>
      <w:r w:rsidR="002D559D" w:rsidRPr="00825BF4">
        <w:rPr>
          <w:rFonts w:ascii="CMU Serif" w:hAnsi="CMU Serif" w:cs="CMU Serif"/>
        </w:rPr>
        <w:t>the</w:t>
      </w:r>
      <w:r w:rsidR="00CB4BAB" w:rsidRPr="00825BF4">
        <w:rPr>
          <w:rFonts w:ascii="CMU Serif" w:hAnsi="CMU Serif" w:cs="CMU Serif"/>
        </w:rPr>
        <w:t xml:space="preserve"> literature on subject comparability has revolved around the difficulties of establishing justifiable criteria for comparison (Ofqual, 2015).</w:t>
      </w:r>
      <w:r w:rsidR="0000320E" w:rsidRPr="00825BF4">
        <w:rPr>
          <w:rFonts w:ascii="CMU Serif" w:hAnsi="CMU Serif" w:cs="CMU Serif"/>
        </w:rPr>
        <w:t xml:space="preserve"> Although there are many definitions</w:t>
      </w:r>
      <w:r w:rsidR="00F468C2" w:rsidRPr="00825BF4">
        <w:rPr>
          <w:rFonts w:ascii="CMU Serif" w:hAnsi="CMU Serif" w:cs="CMU Serif"/>
        </w:rPr>
        <w:t xml:space="preserve"> of difficulty</w:t>
      </w:r>
      <w:r w:rsidR="0000320E" w:rsidRPr="00825BF4">
        <w:rPr>
          <w:rFonts w:ascii="CMU Serif" w:hAnsi="CMU Serif" w:cs="CMU Serif"/>
        </w:rPr>
        <w:t xml:space="preserve"> (see Newton, 2010), they </w:t>
      </w:r>
      <w:r w:rsidR="00D51683" w:rsidRPr="00825BF4">
        <w:rPr>
          <w:rFonts w:ascii="CMU Serif" w:hAnsi="CMU Serif" w:cs="CMU Serif"/>
        </w:rPr>
        <w:t xml:space="preserve">generally involve </w:t>
      </w:r>
      <w:r w:rsidR="00F468C2" w:rsidRPr="00825BF4">
        <w:rPr>
          <w:rFonts w:ascii="CMU Serif" w:hAnsi="CMU Serif" w:cs="CMU Serif"/>
        </w:rPr>
        <w:t>assessing</w:t>
      </w:r>
      <w:r w:rsidR="00D51683" w:rsidRPr="00825BF4">
        <w:rPr>
          <w:rFonts w:ascii="CMU Serif" w:hAnsi="CMU Serif" w:cs="CMU Serif"/>
        </w:rPr>
        <w:t xml:space="preserve"> the competency, i.e., the skills, knowledge, and understanding required by a student to receive a specific grade. In a latent modeling </w:t>
      </w:r>
      <w:r w:rsidR="00D51683" w:rsidRPr="00825BF4">
        <w:rPr>
          <w:rFonts w:ascii="CMU Serif" w:hAnsi="CMU Serif" w:cs="CMU Serif"/>
        </w:rPr>
        <w:lastRenderedPageBreak/>
        <w:t xml:space="preserve">framework, this </w:t>
      </w:r>
      <w:r w:rsidR="0000320E" w:rsidRPr="00825BF4">
        <w:rPr>
          <w:rFonts w:ascii="CMU Serif" w:hAnsi="CMU Serif" w:cs="CMU Serif"/>
        </w:rPr>
        <w:t xml:space="preserve">can be done by identifying a common “linking construct” underlying all subjects through which they can be compared (Coe, 2008; Newton, 2005). </w:t>
      </w:r>
      <w:r w:rsidR="00F468C2" w:rsidRPr="00825BF4">
        <w:rPr>
          <w:rFonts w:ascii="CMU Serif" w:hAnsi="CMU Serif" w:cs="CMU Serif"/>
        </w:rPr>
        <w:t xml:space="preserve">If the conversion rate between the amount of the underlying construct and expected grade varies between subjects we can say that there are differences in difficulty. </w:t>
      </w:r>
      <w:r w:rsidR="0000320E" w:rsidRPr="00825BF4">
        <w:rPr>
          <w:rFonts w:ascii="CMU Serif" w:hAnsi="CMU Serif" w:cs="CMU Serif"/>
        </w:rPr>
        <w:t>However, if subjects measure different constructs, factors such as student interest and motivation, the quality of teaching, and the utility value students see in the subject could explain differences in difficulty (Coe, 2008). Hence, if we cannot hold all these factors constant, multi-dimensionality makes comparisons</w:t>
      </w:r>
      <w:r w:rsidR="00F468C2" w:rsidRPr="00825BF4">
        <w:rPr>
          <w:rFonts w:ascii="CMU Serif" w:hAnsi="CMU Serif" w:cs="CMU Serif"/>
        </w:rPr>
        <w:t xml:space="preserve"> hard</w:t>
      </w:r>
      <w:r w:rsidR="0000320E" w:rsidRPr="00825BF4">
        <w:rPr>
          <w:rFonts w:ascii="CMU Serif" w:hAnsi="CMU Serif" w:cs="CMU Serif"/>
        </w:rPr>
        <w:t xml:space="preserve">. In these cases, perhaps the only justifiable choice is to revert back to what Newton (1997) calls the nominalist definition of comparability, where </w:t>
      </w:r>
      <w:r w:rsidR="009F615C" w:rsidRPr="00825BF4">
        <w:rPr>
          <w:rFonts w:ascii="CMU Serif" w:hAnsi="CMU Serif" w:cs="CMU Serif"/>
        </w:rPr>
        <w:t>we compare the</w:t>
      </w:r>
      <w:r w:rsidR="0000320E" w:rsidRPr="00825BF4">
        <w:rPr>
          <w:rFonts w:ascii="CMU Serif" w:hAnsi="CMU Serif" w:cs="CMU Serif"/>
        </w:rPr>
        <w:t xml:space="preserve"> grade distribution of subjects</w:t>
      </w:r>
      <w:r w:rsidR="009F615C" w:rsidRPr="00825BF4">
        <w:rPr>
          <w:rFonts w:ascii="CMU Serif" w:hAnsi="CMU Serif" w:cs="CMU Serif"/>
        </w:rPr>
        <w:t>.</w:t>
      </w:r>
    </w:p>
    <w:p w14:paraId="67D7E200" w14:textId="690ADB87" w:rsidR="002D559D" w:rsidRPr="00825BF4" w:rsidRDefault="0000320E" w:rsidP="006332C7">
      <w:pPr>
        <w:spacing w:line="480" w:lineRule="auto"/>
        <w:ind w:firstLine="709"/>
        <w:rPr>
          <w:rFonts w:ascii="CMU Serif" w:hAnsi="CMU Serif" w:cs="CMU Serif"/>
        </w:rPr>
      </w:pPr>
      <w:r w:rsidRPr="00825BF4">
        <w:rPr>
          <w:rFonts w:ascii="CMU Serif" w:hAnsi="CMU Serif" w:cs="CMU Serif"/>
        </w:rPr>
        <w:t xml:space="preserve">The methodological issue of estimating inter-subject difficulty stems from the fact that whenever elective subjects are involved, missing data is present. Rubin (1976) </w:t>
      </w:r>
      <w:r w:rsidR="002D559D" w:rsidRPr="00825BF4">
        <w:rPr>
          <w:rFonts w:ascii="CMU Serif" w:hAnsi="CMU Serif" w:cs="CMU Serif"/>
        </w:rPr>
        <w:t>showed that the missing at random (MAR) assumption is the weakest condition under which we can ignore the missing data without biasing full information maximum likelihood (FIML). In simple terms, a MAR mechanism posits that missingness is unrelated to unobserved variables, but possibly related to observed variables. Conversely, a missing not at random (MNAR) mechanism means that missingness is stochastically dependent on unobserved variables</w:t>
      </w:r>
      <w:r w:rsidR="00DC3615" w:rsidRPr="00825BF4">
        <w:rPr>
          <w:rFonts w:ascii="CMU Serif" w:hAnsi="CMU Serif" w:cs="CMU Serif"/>
        </w:rPr>
        <w:t>, something which</w:t>
      </w:r>
      <w:r w:rsidR="002D559D" w:rsidRPr="00825BF4">
        <w:rPr>
          <w:rFonts w:ascii="CMU Serif" w:hAnsi="CMU Serif" w:cs="CMU Serif"/>
        </w:rPr>
        <w:t xml:space="preserve"> can lead to considerable bias (Enders, 2022).</w:t>
      </w:r>
      <w:r w:rsidR="00493042" w:rsidRPr="00825BF4">
        <w:rPr>
          <w:rFonts w:ascii="CMU Serif" w:hAnsi="CMU Serif" w:cs="CMU Serif"/>
        </w:rPr>
        <w:t xml:space="preserve"> </w:t>
      </w:r>
      <w:r w:rsidR="00D869CA" w:rsidRPr="00825BF4">
        <w:rPr>
          <w:rFonts w:ascii="CMU Serif" w:hAnsi="CMU Serif" w:cs="CMU Serif"/>
        </w:rPr>
        <w:t>Although a major methodological issue, surprisingly</w:t>
      </w:r>
      <w:r w:rsidR="000668F4" w:rsidRPr="00825BF4">
        <w:rPr>
          <w:rFonts w:ascii="CMU Serif" w:hAnsi="CMU Serif" w:cs="CMU Serif"/>
        </w:rPr>
        <w:t xml:space="preserve"> l</w:t>
      </w:r>
      <w:r w:rsidR="00FF4C64" w:rsidRPr="00825BF4">
        <w:rPr>
          <w:rFonts w:ascii="CMU Serif" w:hAnsi="CMU Serif" w:cs="CMU Serif"/>
        </w:rPr>
        <w:t>ittle attention has been given to the issue of missing data</w:t>
      </w:r>
      <w:r w:rsidR="000668F4" w:rsidRPr="00825BF4">
        <w:rPr>
          <w:rFonts w:ascii="CMU Serif" w:hAnsi="CMU Serif" w:cs="CMU Serif"/>
        </w:rPr>
        <w:t xml:space="preserve"> in the subject comparability literature. While </w:t>
      </w:r>
      <w:r w:rsidR="00E87BD2" w:rsidRPr="00825BF4">
        <w:rPr>
          <w:rFonts w:ascii="CMU Serif" w:hAnsi="CMU Serif" w:cs="CMU Serif"/>
        </w:rPr>
        <w:t xml:space="preserve">the most comprehensive </w:t>
      </w:r>
      <w:r w:rsidR="000668F4" w:rsidRPr="00825BF4">
        <w:rPr>
          <w:rFonts w:ascii="CMU Serif" w:hAnsi="CMU Serif" w:cs="CMU Serif"/>
        </w:rPr>
        <w:t>overviews</w:t>
      </w:r>
      <w:r w:rsidR="00E87BD2" w:rsidRPr="00825BF4">
        <w:rPr>
          <w:rFonts w:ascii="CMU Serif" w:hAnsi="CMU Serif" w:cs="CMU Serif"/>
        </w:rPr>
        <w:t xml:space="preserve"> </w:t>
      </w:r>
      <w:r w:rsidR="000668F4" w:rsidRPr="00825BF4">
        <w:rPr>
          <w:rFonts w:ascii="CMU Serif" w:hAnsi="CMU Serif" w:cs="CMU Serif"/>
        </w:rPr>
        <w:t xml:space="preserve">on the </w:t>
      </w:r>
      <w:r w:rsidR="000668F4" w:rsidRPr="00825BF4">
        <w:rPr>
          <w:rFonts w:ascii="CMU Serif" w:hAnsi="CMU Serif" w:cs="CMU Serif"/>
        </w:rPr>
        <w:lastRenderedPageBreak/>
        <w:t xml:space="preserve">extant literature </w:t>
      </w:r>
      <w:r w:rsidR="00E87BD2" w:rsidRPr="00825BF4">
        <w:rPr>
          <w:rFonts w:ascii="CMU Serif" w:hAnsi="CMU Serif" w:cs="CMU Serif"/>
        </w:rPr>
        <w:t>make no mention of the issue (Coe et al. 2008; Of</w:t>
      </w:r>
      <w:r w:rsidR="000668F4" w:rsidRPr="00825BF4">
        <w:rPr>
          <w:rFonts w:ascii="CMU Serif" w:hAnsi="CMU Serif" w:cs="CMU Serif"/>
        </w:rPr>
        <w:t>qual</w:t>
      </w:r>
      <w:r w:rsidR="00E87BD2" w:rsidRPr="00825BF4">
        <w:rPr>
          <w:rFonts w:ascii="CMU Serif" w:hAnsi="CMU Serif" w:cs="CMU Serif"/>
        </w:rPr>
        <w:t>, 2015), individual studies have often ignored the issue or</w:t>
      </w:r>
      <w:r w:rsidR="00493042" w:rsidRPr="00825BF4">
        <w:rPr>
          <w:rFonts w:ascii="CMU Serif" w:hAnsi="CMU Serif" w:cs="CMU Serif"/>
        </w:rPr>
        <w:t xml:space="preserve"> take</w:t>
      </w:r>
      <w:r w:rsidR="00D869CA" w:rsidRPr="00825BF4">
        <w:rPr>
          <w:rFonts w:ascii="CMU Serif" w:hAnsi="CMU Serif" w:cs="CMU Serif"/>
        </w:rPr>
        <w:t>n</w:t>
      </w:r>
      <w:r w:rsidR="00493042" w:rsidRPr="00825BF4">
        <w:rPr>
          <w:rFonts w:ascii="CMU Serif" w:hAnsi="CMU Serif" w:cs="CMU Serif"/>
        </w:rPr>
        <w:t xml:space="preserve"> for granted that student choice of electives can be explained by a MAR process </w:t>
      </w:r>
      <w:r w:rsidR="00E87BD2" w:rsidRPr="00825BF4">
        <w:rPr>
          <w:rFonts w:ascii="CMU Serif" w:hAnsi="CMU Serif" w:cs="CMU Serif"/>
        </w:rPr>
        <w:t xml:space="preserve">(He et al. 2018, Coe et al. 2008). </w:t>
      </w:r>
    </w:p>
    <w:p w14:paraId="60061974" w14:textId="77777777" w:rsidR="002D559D" w:rsidRPr="00825BF4" w:rsidRDefault="002D559D" w:rsidP="006332C7">
      <w:pPr>
        <w:spacing w:line="480" w:lineRule="auto"/>
        <w:rPr>
          <w:rFonts w:ascii="CMU Serif" w:hAnsi="CMU Serif" w:cs="CMU Serif"/>
          <w:b/>
          <w:bCs/>
        </w:rPr>
      </w:pPr>
      <w:r w:rsidRPr="00825BF4">
        <w:rPr>
          <w:rFonts w:ascii="CMU Serif" w:hAnsi="CMU Serif" w:cs="CMU Serif"/>
          <w:b/>
          <w:bCs/>
        </w:rPr>
        <w:t>The current study</w:t>
      </w:r>
    </w:p>
    <w:p w14:paraId="581204B5" w14:textId="2F213438" w:rsidR="00287750" w:rsidRPr="00825BF4" w:rsidRDefault="00090B80" w:rsidP="006332C7">
      <w:pPr>
        <w:spacing w:line="480" w:lineRule="auto"/>
        <w:ind w:firstLine="709"/>
        <w:rPr>
          <w:rFonts w:ascii="CMU Serif" w:hAnsi="CMU Serif" w:cs="CMU Serif"/>
        </w:rPr>
      </w:pPr>
      <w:r w:rsidRPr="00825BF4">
        <w:rPr>
          <w:rFonts w:ascii="CMU Serif" w:hAnsi="CMU Serif" w:cs="CMU Serif"/>
        </w:rPr>
        <w:t xml:space="preserve">In this study, </w:t>
      </w:r>
      <w:r w:rsidR="00493042" w:rsidRPr="00825BF4">
        <w:rPr>
          <w:rFonts w:ascii="CMU Serif" w:hAnsi="CMU Serif" w:cs="CMU Serif"/>
        </w:rPr>
        <w:t xml:space="preserve">we </w:t>
      </w:r>
      <w:r w:rsidRPr="00825BF4">
        <w:rPr>
          <w:rFonts w:ascii="CMU Serif" w:hAnsi="CMU Serif" w:cs="CMU Serif"/>
        </w:rPr>
        <w:t xml:space="preserve">utilized register data to assess the difficulty of </w:t>
      </w:r>
      <w:r w:rsidR="00D869CA" w:rsidRPr="00825BF4">
        <w:rPr>
          <w:rFonts w:ascii="CMU Serif" w:hAnsi="CMU Serif" w:cs="CMU Serif"/>
        </w:rPr>
        <w:t xml:space="preserve">11 elective and 4 mandatory </w:t>
      </w:r>
      <w:r w:rsidRPr="00825BF4">
        <w:rPr>
          <w:rFonts w:ascii="CMU Serif" w:hAnsi="CMU Serif" w:cs="CMU Serif"/>
        </w:rPr>
        <w:t xml:space="preserve">electives in Norwegian high school. Utilizing a model proposed by Holman and Glas (2005), we also allowed for the possibility </w:t>
      </w:r>
      <w:r w:rsidR="00D869CA" w:rsidRPr="00825BF4">
        <w:rPr>
          <w:rFonts w:ascii="CMU Serif" w:hAnsi="CMU Serif" w:cs="CMU Serif"/>
        </w:rPr>
        <w:t xml:space="preserve">that </w:t>
      </w:r>
      <w:r w:rsidR="00493042" w:rsidRPr="00825BF4">
        <w:rPr>
          <w:rFonts w:ascii="CMU Serif" w:hAnsi="CMU Serif" w:cs="CMU Serif"/>
        </w:rPr>
        <w:t>student choice of electives can be explained by a</w:t>
      </w:r>
      <w:r w:rsidR="00592E7F" w:rsidRPr="00825BF4">
        <w:rPr>
          <w:rFonts w:ascii="CMU Serif" w:hAnsi="CMU Serif" w:cs="CMU Serif"/>
        </w:rPr>
        <w:t>n</w:t>
      </w:r>
      <w:r w:rsidRPr="00825BF4">
        <w:rPr>
          <w:rFonts w:ascii="CMU Serif" w:hAnsi="CMU Serif" w:cs="CMU Serif"/>
        </w:rPr>
        <w:t xml:space="preserve"> MNAR</w:t>
      </w:r>
      <w:r w:rsidR="00493042" w:rsidRPr="00825BF4">
        <w:rPr>
          <w:rFonts w:ascii="CMU Serif" w:hAnsi="CMU Serif" w:cs="CMU Serif"/>
        </w:rPr>
        <w:t xml:space="preserve"> process</w:t>
      </w:r>
      <w:r w:rsidRPr="00825BF4">
        <w:rPr>
          <w:rFonts w:ascii="CMU Serif" w:hAnsi="CMU Serif" w:cs="CMU Serif"/>
        </w:rPr>
        <w:t xml:space="preserve">. </w:t>
      </w:r>
      <w:r w:rsidR="00D869CA" w:rsidRPr="00825BF4">
        <w:rPr>
          <w:rFonts w:ascii="CMU Serif" w:hAnsi="CMU Serif" w:cs="CMU Serif"/>
        </w:rPr>
        <w:t xml:space="preserve">Moreover, we also assess the dimensionality underlying the included subjects to arrive at a justifiable definition of difficulty. </w:t>
      </w:r>
      <w:r w:rsidR="0043780A" w:rsidRPr="00825BF4">
        <w:rPr>
          <w:rFonts w:ascii="CMU Serif" w:hAnsi="CMU Serif" w:cs="CMU Serif"/>
        </w:rPr>
        <w:t>To reduce the influence of factors that are irrelevant to the study, we used data from 2018-2019, before the start of the COVID pandemic</w:t>
      </w:r>
      <w:r w:rsidR="002D559D" w:rsidRPr="00825BF4">
        <w:rPr>
          <w:rFonts w:ascii="CMU Serif" w:hAnsi="CMU Serif" w:cs="CMU Serif"/>
        </w:rPr>
        <w:t>, a period marked by high levels of absence, digital schooling, and higher grades (The Norwegian Directorate for Education and Training [Udir], 2020a). Teacher-assigned grades were used instead of exam grades as they constitute 80-90% of a student’s final GPA (Udir, 2020b), and so are more important to the students’ future, while also providing a larger sample size.</w:t>
      </w:r>
      <w:r w:rsidR="0043780A" w:rsidRPr="00825BF4">
        <w:rPr>
          <w:rFonts w:ascii="CMU Serif" w:hAnsi="CMU Serif" w:cs="CMU Serif"/>
        </w:rPr>
        <w:t xml:space="preserve"> </w:t>
      </w:r>
    </w:p>
    <w:p w14:paraId="572B2CB7" w14:textId="66360240" w:rsidR="00287750" w:rsidRPr="00825BF4" w:rsidRDefault="00287750" w:rsidP="006332C7">
      <w:pPr>
        <w:spacing w:line="480" w:lineRule="auto"/>
        <w:rPr>
          <w:rFonts w:ascii="CMU Serif" w:hAnsi="CMU Serif" w:cs="CMU Serif"/>
          <w:b/>
          <w:bCs/>
        </w:rPr>
      </w:pPr>
      <w:r w:rsidRPr="00825BF4">
        <w:rPr>
          <w:rFonts w:ascii="CMU Serif" w:hAnsi="CMU Serif" w:cs="CMU Serif"/>
          <w:b/>
          <w:bCs/>
        </w:rPr>
        <w:t>Research questions</w:t>
      </w:r>
    </w:p>
    <w:p w14:paraId="428B0F3A" w14:textId="04536D19" w:rsidR="0043780A" w:rsidRPr="00825BF4" w:rsidRDefault="0043780A" w:rsidP="006332C7">
      <w:pPr>
        <w:spacing w:line="480" w:lineRule="auto"/>
        <w:ind w:firstLine="709"/>
        <w:rPr>
          <w:rFonts w:ascii="CMU Serif" w:hAnsi="CMU Serif" w:cs="CMU Serif"/>
        </w:rPr>
      </w:pPr>
      <w:r w:rsidRPr="00825BF4">
        <w:rPr>
          <w:rFonts w:ascii="CMU Serif" w:hAnsi="CMU Serif" w:cs="CMU Serif"/>
        </w:rPr>
        <w:t>We posed two research questions:</w:t>
      </w:r>
    </w:p>
    <w:p w14:paraId="323F2426" w14:textId="77777777" w:rsidR="0043780A" w:rsidRPr="00825BF4" w:rsidRDefault="0043780A" w:rsidP="006332C7">
      <w:pPr>
        <w:spacing w:line="480" w:lineRule="auto"/>
        <w:ind w:firstLine="708"/>
        <w:rPr>
          <w:rFonts w:ascii="CMU Serif" w:hAnsi="CMU Serif" w:cs="CMU Serif"/>
        </w:rPr>
      </w:pPr>
      <w:r w:rsidRPr="00825BF4">
        <w:rPr>
          <w:rFonts w:ascii="CMU Serif" w:hAnsi="CMU Serif" w:cs="CMU Serif"/>
          <w:b/>
          <w:bCs/>
        </w:rPr>
        <w:t>RQ1</w:t>
      </w:r>
      <w:r w:rsidRPr="00825BF4">
        <w:rPr>
          <w:rFonts w:ascii="CMU Serif" w:hAnsi="CMU Serif" w:cs="CMU Serif"/>
        </w:rPr>
        <w:t>: Is variation in Norwegian high school grades better explained by a uni-dimensional or multi-dimensional construct?</w:t>
      </w:r>
    </w:p>
    <w:p w14:paraId="02FD663A" w14:textId="3FBCC34D" w:rsidR="0043780A" w:rsidRPr="00825BF4" w:rsidRDefault="0043780A" w:rsidP="006332C7">
      <w:pPr>
        <w:spacing w:line="480" w:lineRule="auto"/>
        <w:ind w:firstLine="708"/>
        <w:rPr>
          <w:rFonts w:ascii="CMU Serif" w:hAnsi="CMU Serif" w:cs="CMU Serif"/>
        </w:rPr>
      </w:pPr>
      <w:r w:rsidRPr="00825BF4">
        <w:rPr>
          <w:rFonts w:ascii="CMU Serif" w:hAnsi="CMU Serif" w:cs="CMU Serif"/>
          <w:b/>
          <w:bCs/>
        </w:rPr>
        <w:t>RQ2</w:t>
      </w:r>
      <w:r w:rsidRPr="00825BF4">
        <w:rPr>
          <w:rFonts w:ascii="CMU Serif" w:hAnsi="CMU Serif" w:cs="CMU Serif"/>
        </w:rPr>
        <w:t>: To what degree is the difficulty of electives comparable?</w:t>
      </w:r>
    </w:p>
    <w:p w14:paraId="20A9C00B" w14:textId="7279A506" w:rsidR="005855C3" w:rsidRPr="00825BF4" w:rsidRDefault="0043780A" w:rsidP="006332C7">
      <w:pPr>
        <w:spacing w:line="480" w:lineRule="auto"/>
        <w:ind w:firstLine="709"/>
        <w:rPr>
          <w:rFonts w:ascii="CMU Serif" w:hAnsi="CMU Serif" w:cs="CMU Serif"/>
        </w:rPr>
      </w:pPr>
      <w:r w:rsidRPr="00825BF4">
        <w:rPr>
          <w:rFonts w:ascii="CMU Serif" w:hAnsi="CMU Serif" w:cs="CMU Serif"/>
        </w:rPr>
        <w:lastRenderedPageBreak/>
        <w:t>To answer th</w:t>
      </w:r>
      <w:r w:rsidR="00AE433F" w:rsidRPr="00825BF4">
        <w:rPr>
          <w:rFonts w:ascii="CMU Serif" w:hAnsi="CMU Serif" w:cs="CMU Serif"/>
        </w:rPr>
        <w:t>ese</w:t>
      </w:r>
      <w:r w:rsidRPr="00825BF4">
        <w:rPr>
          <w:rFonts w:ascii="CMU Serif" w:hAnsi="CMU Serif" w:cs="CMU Serif"/>
        </w:rPr>
        <w:t>, we</w:t>
      </w:r>
      <w:r w:rsidR="005855C3" w:rsidRPr="00825BF4">
        <w:rPr>
          <w:rFonts w:ascii="CMU Serif" w:hAnsi="CMU Serif" w:cs="CMU Serif"/>
        </w:rPr>
        <w:t xml:space="preserve"> modell</w:t>
      </w:r>
      <w:r w:rsidR="00DC405F" w:rsidRPr="00825BF4">
        <w:rPr>
          <w:rFonts w:ascii="CMU Serif" w:hAnsi="CMU Serif" w:cs="CMU Serif"/>
        </w:rPr>
        <w:t>ed</w:t>
      </w:r>
      <w:r w:rsidRPr="00825BF4">
        <w:rPr>
          <w:rFonts w:ascii="CMU Serif" w:hAnsi="CMU Serif" w:cs="CMU Serif"/>
        </w:rPr>
        <w:t xml:space="preserve"> </w:t>
      </w:r>
      <w:r w:rsidR="00AE433F" w:rsidRPr="00825BF4">
        <w:rPr>
          <w:rFonts w:ascii="CMU Serif" w:hAnsi="CMU Serif" w:cs="CMU Serif"/>
        </w:rPr>
        <w:t>the</w:t>
      </w:r>
      <w:r w:rsidRPr="00825BF4">
        <w:rPr>
          <w:rFonts w:ascii="CMU Serif" w:hAnsi="CMU Serif" w:cs="CMU Serif"/>
        </w:rPr>
        <w:t xml:space="preserve"> subjects by item response theory (IRT) models that relate the underlying </w:t>
      </w:r>
      <w:r w:rsidR="002D559D" w:rsidRPr="00825BF4">
        <w:rPr>
          <w:rFonts w:ascii="CMU Serif" w:hAnsi="CMU Serif" w:cs="CMU Serif"/>
        </w:rPr>
        <w:t>construct(s) of the subjects to the probability of obtaining a specific grade.</w:t>
      </w:r>
      <w:r w:rsidRPr="00825BF4">
        <w:rPr>
          <w:rFonts w:ascii="CMU Serif" w:hAnsi="CMU Serif" w:cs="CMU Serif"/>
        </w:rPr>
        <w:t xml:space="preserve"> </w:t>
      </w:r>
    </w:p>
    <w:p w14:paraId="49F77898" w14:textId="64AA4082" w:rsidR="005855C3" w:rsidRPr="00825BF4" w:rsidRDefault="00236D4A" w:rsidP="006332C7">
      <w:pPr>
        <w:spacing w:line="480" w:lineRule="auto"/>
        <w:ind w:firstLine="709"/>
        <w:rPr>
          <w:rFonts w:ascii="CMU Serif" w:hAnsi="CMU Serif" w:cs="CMU Serif"/>
        </w:rPr>
      </w:pPr>
      <w:r w:rsidRPr="00825BF4">
        <w:rPr>
          <w:rFonts w:ascii="CMU Serif" w:hAnsi="CMU Serif" w:cs="CMU Serif"/>
        </w:rPr>
        <w:t xml:space="preserve">To answer RQ1, we compared </w:t>
      </w:r>
      <w:r w:rsidR="00DC405F" w:rsidRPr="00825BF4">
        <w:rPr>
          <w:rFonts w:ascii="CMU Serif" w:hAnsi="CMU Serif" w:cs="CMU Serif"/>
        </w:rPr>
        <w:t xml:space="preserve">models with different factor structures using nested model fit indices: </w:t>
      </w:r>
      <w:r w:rsidRPr="00825BF4">
        <w:rPr>
          <w:rFonts w:ascii="CMU Serif" w:hAnsi="CMU Serif" w:cs="CMU Serif"/>
        </w:rPr>
        <w:t>a unidimensional model</w:t>
      </w:r>
      <w:r w:rsidR="00D52109" w:rsidRPr="00825BF4">
        <w:rPr>
          <w:rFonts w:ascii="CMU Serif" w:hAnsi="CMU Serif" w:cs="CMU Serif"/>
        </w:rPr>
        <w:t xml:space="preserve"> (Model 1)</w:t>
      </w:r>
      <w:r w:rsidRPr="00825BF4">
        <w:rPr>
          <w:rFonts w:ascii="CMU Serif" w:hAnsi="CMU Serif" w:cs="CMU Serif"/>
        </w:rPr>
        <w:t xml:space="preserve"> to a two- and three-dimensional model, whose structure was based on grouping of subjects available to the students. </w:t>
      </w:r>
      <w:r w:rsidR="00D52109" w:rsidRPr="00825BF4">
        <w:rPr>
          <w:rFonts w:ascii="CMU Serif" w:hAnsi="CMU Serif" w:cs="CMU Serif"/>
        </w:rPr>
        <w:t>The two-dimensional model (Model 2) consisted of one dimension comprising science, technology, engineering, mathematics (STEM) subjects and one dimension comprising humanities subjects. The three-dimensional model (Model 3) also consisted of a STEM dimension, but the humanities dimension was further disaggregated into a language and social science dimension.</w:t>
      </w:r>
      <w:r w:rsidR="00DC405F" w:rsidRPr="00825BF4">
        <w:rPr>
          <w:rFonts w:ascii="CMU Serif" w:hAnsi="CMU Serif" w:cs="CMU Serif"/>
        </w:rPr>
        <w:t xml:space="preserve"> </w:t>
      </w:r>
    </w:p>
    <w:p w14:paraId="1C7729B6" w14:textId="3D50ED3E" w:rsidR="002D559D" w:rsidRPr="00825BF4" w:rsidRDefault="00D52109" w:rsidP="006332C7">
      <w:pPr>
        <w:spacing w:line="480" w:lineRule="auto"/>
        <w:ind w:firstLine="709"/>
        <w:rPr>
          <w:rFonts w:ascii="CMU Serif" w:hAnsi="CMU Serif" w:cs="CMU Serif"/>
        </w:rPr>
      </w:pPr>
      <w:r w:rsidRPr="00825BF4">
        <w:rPr>
          <w:rFonts w:ascii="CMU Serif" w:hAnsi="CMU Serif" w:cs="CMU Serif"/>
        </w:rPr>
        <w:t>To answer RQ2, we added a selection model (Heckman, 1979) to the</w:t>
      </w:r>
      <w:r w:rsidR="00DC405F" w:rsidRPr="00825BF4">
        <w:rPr>
          <w:rFonts w:ascii="CMU Serif" w:hAnsi="CMU Serif" w:cs="CMU Serif"/>
        </w:rPr>
        <w:t xml:space="preserve"> mode with the  factor structure that provided the best representation of the data. In this way, we allowed for the possibility that </w:t>
      </w:r>
      <w:r w:rsidR="00F94E8F" w:rsidRPr="00825BF4">
        <w:rPr>
          <w:rFonts w:ascii="CMU Serif" w:hAnsi="CMU Serif" w:cs="CMU Serif"/>
        </w:rPr>
        <w:t>s</w:t>
      </w:r>
      <w:r w:rsidR="006332C7" w:rsidRPr="00825BF4">
        <w:rPr>
          <w:rFonts w:ascii="CMU Serif" w:hAnsi="CMU Serif" w:cs="CMU Serif"/>
        </w:rPr>
        <w:t xml:space="preserve"> </w:t>
      </w:r>
      <w:r w:rsidR="00D5390C" w:rsidRPr="00825BF4">
        <w:rPr>
          <w:rFonts w:ascii="CMU Serif" w:hAnsi="CMU Serif" w:cs="CMU Serif"/>
        </w:rPr>
        <w:t xml:space="preserve">best fitting </w:t>
      </w:r>
      <w:r w:rsidR="00CA3890" w:rsidRPr="00825BF4">
        <w:rPr>
          <w:rFonts w:ascii="CMU Serif" w:hAnsi="CMU Serif" w:cs="CMU Serif"/>
        </w:rPr>
        <w:t>model of RQ1 to account for a potential MNAR mechanism.</w:t>
      </w:r>
      <w:r w:rsidR="008B4223" w:rsidRPr="00825BF4">
        <w:rPr>
          <w:rFonts w:ascii="CMU Serif" w:hAnsi="CMU Serif" w:cs="CMU Serif"/>
        </w:rPr>
        <w:t xml:space="preserve"> This model (Model 4) estimated the data-generating and missing data model simultaneously</w:t>
      </w:r>
      <w:r w:rsidR="009D66BE" w:rsidRPr="00825BF4">
        <w:rPr>
          <w:rFonts w:ascii="CMU Serif" w:hAnsi="CMU Serif" w:cs="CMU Serif"/>
        </w:rPr>
        <w:t xml:space="preserve">. Model 4 was compared to its </w:t>
      </w:r>
      <w:r w:rsidR="0004437D" w:rsidRPr="00825BF4">
        <w:rPr>
          <w:rFonts w:ascii="CMU Serif" w:hAnsi="CMU Serif" w:cs="CMU Serif"/>
        </w:rPr>
        <w:t>baseline model without the selection model, and the best fitting model was used to assess relative difficulty in two ways: Firstly, difficulty was assessed through the convertion rate between amount of the underlying construct and expected grade—the linking construct definition. Secondly, since multi-dimensionality complicates this assessment</w:t>
      </w:r>
      <w:r w:rsidRPr="00825BF4">
        <w:rPr>
          <w:rFonts w:ascii="CMU Serif" w:hAnsi="CMU Serif" w:cs="CMU Serif"/>
        </w:rPr>
        <w:t xml:space="preserve">, we also simulated a scenario where every student enrolled in every </w:t>
      </w:r>
      <w:r w:rsidRPr="00825BF4">
        <w:rPr>
          <w:rFonts w:ascii="CMU Serif" w:hAnsi="CMU Serif" w:cs="CMU Serif"/>
        </w:rPr>
        <w:lastRenderedPageBreak/>
        <w:t>subject by computing expected grades based on the posterior expectation of the best fitting model</w:t>
      </w:r>
      <w:r w:rsidR="0004437D" w:rsidRPr="00825BF4">
        <w:rPr>
          <w:rFonts w:ascii="CMU Serif" w:hAnsi="CMU Serif" w:cs="CMU Serif"/>
        </w:rPr>
        <w:t xml:space="preserve">. </w:t>
      </w:r>
    </w:p>
    <w:p w14:paraId="2287FEAA" w14:textId="77777777" w:rsidR="002D559D" w:rsidRPr="00825BF4" w:rsidRDefault="002D559D" w:rsidP="006332C7">
      <w:pPr>
        <w:spacing w:line="480" w:lineRule="auto"/>
        <w:rPr>
          <w:rFonts w:ascii="CMU Serif" w:hAnsi="CMU Serif" w:cs="CMU Serif"/>
          <w:b/>
          <w:bCs/>
        </w:rPr>
      </w:pPr>
      <w:r w:rsidRPr="00825BF4">
        <w:rPr>
          <w:rFonts w:ascii="CMU Serif" w:hAnsi="CMU Serif" w:cs="CMU Serif"/>
          <w:b/>
          <w:bCs/>
        </w:rPr>
        <w:t>Literature review</w:t>
      </w:r>
    </w:p>
    <w:p w14:paraId="3BEE0B8B" w14:textId="0A526C7A" w:rsidR="00C06CAD" w:rsidRPr="00825BF4" w:rsidRDefault="00285EF7" w:rsidP="006332C7">
      <w:pPr>
        <w:spacing w:line="480" w:lineRule="auto"/>
        <w:ind w:firstLine="709"/>
        <w:rPr>
          <w:rFonts w:ascii="CMU Serif" w:hAnsi="CMU Serif" w:cs="CMU Serif"/>
        </w:rPr>
      </w:pPr>
      <w:r w:rsidRPr="00825BF4">
        <w:rPr>
          <w:rFonts w:ascii="CMU Serif" w:hAnsi="CMU Serif" w:cs="CMU Serif"/>
        </w:rPr>
        <w:t>The issue of inter-subject difficulty comparability applies to all countries that utilize the GPA</w:t>
      </w:r>
      <w:r w:rsidR="00973960" w:rsidRPr="00825BF4">
        <w:rPr>
          <w:rFonts w:ascii="CMU Serif" w:hAnsi="CMU Serif" w:cs="CMU Serif"/>
        </w:rPr>
        <w:t xml:space="preserve"> as a measure of academic competency. </w:t>
      </w:r>
      <w:r w:rsidRPr="00825BF4">
        <w:rPr>
          <w:rFonts w:ascii="CMU Serif" w:hAnsi="CMU Serif" w:cs="CMU Serif"/>
        </w:rPr>
        <w:t xml:space="preserve">Although the instruments used to select students into </w:t>
      </w:r>
      <w:r w:rsidR="001E46BE" w:rsidRPr="00825BF4">
        <w:rPr>
          <w:rFonts w:ascii="CMU Serif" w:hAnsi="CMU Serif" w:cs="CMU Serif"/>
        </w:rPr>
        <w:t>tertiary</w:t>
      </w:r>
      <w:r w:rsidRPr="00825BF4">
        <w:rPr>
          <w:rFonts w:ascii="CMU Serif" w:hAnsi="CMU Serif" w:cs="CMU Serif"/>
        </w:rPr>
        <w:t xml:space="preserve"> education varies between and within countries, most universities and colleges use the GPA in some capacity for student selection (O</w:t>
      </w:r>
      <w:r w:rsidR="00A32D87" w:rsidRPr="00825BF4">
        <w:rPr>
          <w:rFonts w:ascii="CMU Serif" w:hAnsi="CMU Serif" w:cs="CMU Serif"/>
        </w:rPr>
        <w:t>ECD</w:t>
      </w:r>
      <w:r w:rsidRPr="00825BF4">
        <w:rPr>
          <w:rFonts w:ascii="CMU Serif" w:hAnsi="CMU Serif" w:cs="CMU Serif"/>
        </w:rPr>
        <w:t xml:space="preserve">, 2019). </w:t>
      </w:r>
      <w:r w:rsidR="001E46BE" w:rsidRPr="00825BF4">
        <w:rPr>
          <w:rFonts w:ascii="CMU Serif" w:hAnsi="CMU Serif" w:cs="CMU Serif"/>
        </w:rPr>
        <w:t>For instance, in countries such as</w:t>
      </w:r>
      <w:r w:rsidR="00A27E4E" w:rsidRPr="00825BF4">
        <w:rPr>
          <w:rFonts w:ascii="CMU Serif" w:hAnsi="CMU Serif" w:cs="CMU Serif"/>
        </w:rPr>
        <w:t xml:space="preserve"> the US and Italy, standardized tests play a huge role in admission processes, while countries such as Canada, Sweden, France, and Germany mostly rely on the GPA for </w:t>
      </w:r>
      <w:r w:rsidR="001E46BE" w:rsidRPr="00825BF4">
        <w:rPr>
          <w:rFonts w:ascii="CMU Serif" w:hAnsi="CMU Serif" w:cs="CMU Serif"/>
        </w:rPr>
        <w:t>selecting students (Orr et al., 2017).</w:t>
      </w:r>
      <w:r w:rsidR="00670779" w:rsidRPr="00825BF4">
        <w:rPr>
          <w:rFonts w:ascii="CMU Serif" w:hAnsi="CMU Serif" w:cs="CMU Serif"/>
        </w:rPr>
        <w:t xml:space="preserve"> </w:t>
      </w:r>
      <w:r w:rsidR="00C06CAD" w:rsidRPr="00825BF4">
        <w:rPr>
          <w:rFonts w:ascii="CMU Serif" w:hAnsi="CMU Serif" w:cs="CMU Serif"/>
        </w:rPr>
        <w:t>Moreover, in recent times, European countries have provided their national universities with increasing amount of autonomy in how the instruments they want to use for admission processes (Haj et al., 2018). Therefore, when universities are looking for the most appropriate selection instruments, it is important that they know the strengths and limits of using the GPA as a unitary measure of academic competency. Because even though hundreds of thousands of students are accepted into universities in the OECD each year, no publicly available research supports the comparability of subjects (Ofqual, 2015).</w:t>
      </w:r>
    </w:p>
    <w:p w14:paraId="518AD0EF" w14:textId="175A2C54" w:rsidR="00DC0804" w:rsidRPr="00825BF4" w:rsidRDefault="00C06CAD" w:rsidP="006332C7">
      <w:pPr>
        <w:spacing w:line="480" w:lineRule="auto"/>
        <w:ind w:firstLine="709"/>
        <w:rPr>
          <w:rFonts w:ascii="CMU Serif" w:hAnsi="CMU Serif" w:cs="CMU Serif"/>
        </w:rPr>
      </w:pPr>
      <w:r w:rsidRPr="00825BF4">
        <w:rPr>
          <w:rFonts w:ascii="CMU Serif" w:hAnsi="CMU Serif" w:cs="CMU Serif"/>
        </w:rPr>
        <w:t xml:space="preserve">On the contrary, </w:t>
      </w:r>
      <w:r w:rsidR="00B904AC" w:rsidRPr="00825BF4">
        <w:rPr>
          <w:rFonts w:ascii="CMU Serif" w:hAnsi="CMU Serif" w:cs="CMU Serif"/>
        </w:rPr>
        <w:t>research show</w:t>
      </w:r>
      <w:r w:rsidR="00B511B2" w:rsidRPr="00825BF4">
        <w:rPr>
          <w:rFonts w:ascii="CMU Serif" w:hAnsi="CMU Serif" w:cs="CMU Serif"/>
        </w:rPr>
        <w:t xml:space="preserve">s </w:t>
      </w:r>
      <w:r w:rsidR="00FD5778" w:rsidRPr="00825BF4">
        <w:rPr>
          <w:rFonts w:ascii="CMU Serif" w:hAnsi="CMU Serif" w:cs="CMU Serif"/>
        </w:rPr>
        <w:t>that a</w:t>
      </w:r>
      <w:r w:rsidRPr="00825BF4">
        <w:rPr>
          <w:rFonts w:ascii="CMU Serif" w:hAnsi="CMU Serif" w:cs="CMU Serif"/>
        </w:rPr>
        <w:t xml:space="preserve"> host of different methodologies and study contexts support the notion that there are considerable inter-subject difficulty differences in high school subjects around the world. In England, Coe (2008) found a uni-dimensional model could describe variance in 34 grades sufficiently well after </w:t>
      </w:r>
      <w:r w:rsidRPr="00825BF4">
        <w:rPr>
          <w:rFonts w:ascii="CMU Serif" w:hAnsi="CMU Serif" w:cs="CMU Serif"/>
        </w:rPr>
        <w:lastRenderedPageBreak/>
        <w:t>removing music, art and design, and fine art and performing studies. Comparing these subjects through their common linking construct, he found that physics and foreign language subjects were considerably more difficult than others. Also in England, the same subjects were found to be among the most difficult by He et al. (2018), who found a uni-dimensional construct adequate. The linking construct comparison was also made by Veas (2017) who found that mathematics and Valencian were the hardest subjects for Spanish high schoolers. One notion that Newton (1997) pointed out about this linking construct approach is that if  the common factor is not strong enough, we risk ignoring the skills, knowledge, and understanding that is specific to each subject (Newton, 1997).</w:t>
      </w:r>
      <w:r w:rsidR="00CF4D75" w:rsidRPr="00825BF4">
        <w:rPr>
          <w:rFonts w:ascii="CMU Serif" w:hAnsi="CMU Serif" w:cs="CMU Serif"/>
        </w:rPr>
        <w:t xml:space="preserve"> Hence, </w:t>
      </w:r>
      <w:r w:rsidR="00A16142" w:rsidRPr="00825BF4">
        <w:rPr>
          <w:rFonts w:ascii="CMU Serif" w:hAnsi="CMU Serif" w:cs="CMU Serif"/>
        </w:rPr>
        <w:t>these studies could exclude important and unique competencies that each individual subject measures.</w:t>
      </w:r>
      <w:r w:rsidR="00B904AC" w:rsidRPr="00825BF4">
        <w:rPr>
          <w:rFonts w:ascii="CMU Serif" w:hAnsi="CMU Serif" w:cs="CMU Serif"/>
        </w:rPr>
        <w:t xml:space="preserve"> </w:t>
      </w:r>
    </w:p>
    <w:p w14:paraId="4C951AEC" w14:textId="557E4647" w:rsidR="00C06CAD" w:rsidRPr="00825BF4" w:rsidRDefault="00C06CAD" w:rsidP="006332C7">
      <w:pPr>
        <w:spacing w:line="480" w:lineRule="auto"/>
        <w:ind w:firstLine="709"/>
        <w:rPr>
          <w:rFonts w:ascii="CMU Serif" w:hAnsi="CMU Serif" w:cs="CMU Serif"/>
        </w:rPr>
      </w:pPr>
      <w:r w:rsidRPr="00825BF4">
        <w:rPr>
          <w:rFonts w:ascii="CMU Serif" w:hAnsi="CMU Serif" w:cs="CMU Serif"/>
        </w:rPr>
        <w:t>Nevertheless, other researchers support these</w:t>
      </w:r>
      <w:r w:rsidR="00B904AC" w:rsidRPr="00825BF4">
        <w:rPr>
          <w:rFonts w:ascii="CMU Serif" w:hAnsi="CMU Serif" w:cs="CMU Serif"/>
        </w:rPr>
        <w:t xml:space="preserve"> results as STEM and foreign language subjects have consistently been found to be more difficult compared to other subjects (Kuipianen et al., 2016; Ofqual, 2015). </w:t>
      </w:r>
    </w:p>
    <w:p w14:paraId="2F572424" w14:textId="4E57BF7E" w:rsidR="002B323A" w:rsidRPr="00825BF4" w:rsidRDefault="00DC0804" w:rsidP="006332C7">
      <w:pPr>
        <w:spacing w:line="480" w:lineRule="auto"/>
        <w:ind w:firstLine="709"/>
        <w:rPr>
          <w:rFonts w:ascii="CMU Serif" w:hAnsi="CMU Serif" w:cs="CMU Serif"/>
        </w:rPr>
      </w:pPr>
      <w:r w:rsidRPr="00825BF4">
        <w:rPr>
          <w:rFonts w:ascii="CMU Serif" w:hAnsi="CMU Serif" w:cs="CMU Serif"/>
        </w:rPr>
        <w:t>Find more studies.</w:t>
      </w:r>
      <w:r w:rsidRPr="00825BF4">
        <w:rPr>
          <w:rFonts w:ascii="CMU Serif" w:hAnsi="CMU Serif" w:cs="CMU Serif"/>
        </w:rPr>
        <w:br/>
        <w:t>Explanations for why these are more difficult?</w:t>
      </w:r>
    </w:p>
    <w:p w14:paraId="346CDFFC" w14:textId="578CC468" w:rsidR="006D4FC7" w:rsidRPr="00825BF4" w:rsidRDefault="00234805" w:rsidP="006332C7">
      <w:pPr>
        <w:spacing w:line="480" w:lineRule="auto"/>
        <w:ind w:firstLine="709"/>
        <w:rPr>
          <w:rFonts w:ascii="CMU Serif" w:hAnsi="CMU Serif" w:cs="CMU Serif"/>
        </w:rPr>
      </w:pPr>
      <w:r w:rsidRPr="00825BF4">
        <w:rPr>
          <w:rFonts w:ascii="CMU Serif" w:hAnsi="CMU Serif" w:cs="CMU Serif"/>
        </w:rPr>
        <w:tab/>
      </w:r>
      <w:r w:rsidR="00A32D87" w:rsidRPr="00825BF4">
        <w:rPr>
          <w:rFonts w:ascii="CMU Serif" w:hAnsi="CMU Serif" w:cs="CMU Serif"/>
        </w:rPr>
        <w:t>Some</w:t>
      </w:r>
      <w:r w:rsidR="002B323A" w:rsidRPr="00825BF4">
        <w:rPr>
          <w:rFonts w:ascii="CMU Serif" w:hAnsi="CMU Serif" w:cs="CMU Serif"/>
        </w:rPr>
        <w:t xml:space="preserve"> countries acknowledge and adjust for the difference in subject difficulty. For instance, in Norway, students receive bonus points added to their GPA by enrolling in STEM subjects, something which was partly implemented to counteract the lower grades awarded in these electives (Tveitereid et al., 1997). </w:t>
      </w:r>
      <w:r w:rsidR="00A32D87" w:rsidRPr="00825BF4">
        <w:rPr>
          <w:rFonts w:ascii="CMU Serif" w:hAnsi="CMU Serif" w:cs="CMU Serif"/>
        </w:rPr>
        <w:t xml:space="preserve">Likewise, </w:t>
      </w:r>
      <w:r w:rsidR="002B323A" w:rsidRPr="00825BF4">
        <w:rPr>
          <w:rFonts w:ascii="CMU Serif" w:hAnsi="CMU Serif" w:cs="CMU Serif"/>
        </w:rPr>
        <w:t xml:space="preserve">Sweden has a similar system where students can earn merit points if they </w:t>
      </w:r>
      <w:r w:rsidR="002B323A" w:rsidRPr="00825BF4">
        <w:rPr>
          <w:rFonts w:ascii="CMU Serif" w:hAnsi="CMU Serif" w:cs="CMU Serif"/>
        </w:rPr>
        <w:lastRenderedPageBreak/>
        <w:t>take subjects that are perceived to be more difficult</w:t>
      </w:r>
      <w:r w:rsidR="00A32D87" w:rsidRPr="00825BF4">
        <w:rPr>
          <w:rFonts w:ascii="CMU Serif" w:hAnsi="CMU Serif" w:cs="CMU Serif"/>
        </w:rPr>
        <w:t xml:space="preserve"> (Utbildningsdepartementet, 2018). </w:t>
      </w:r>
      <w:r w:rsidR="00B904AC" w:rsidRPr="00825BF4">
        <w:rPr>
          <w:rFonts w:ascii="CMU Serif" w:hAnsi="CMU Serif" w:cs="CMU Serif"/>
        </w:rPr>
        <w:t>However, t</w:t>
      </w:r>
      <w:r w:rsidR="00A32D87" w:rsidRPr="00825BF4">
        <w:rPr>
          <w:rFonts w:ascii="CMU Serif" w:hAnsi="CMU Serif" w:cs="CMU Serif"/>
        </w:rPr>
        <w:t>he amount of points student</w:t>
      </w:r>
      <w:r w:rsidR="00B904AC" w:rsidRPr="00825BF4">
        <w:rPr>
          <w:rFonts w:ascii="CMU Serif" w:hAnsi="CMU Serif" w:cs="CMU Serif"/>
        </w:rPr>
        <w:t>s</w:t>
      </w:r>
      <w:r w:rsidR="00A32D87" w:rsidRPr="00825BF4">
        <w:rPr>
          <w:rFonts w:ascii="CMU Serif" w:hAnsi="CMU Serif" w:cs="CMU Serif"/>
        </w:rPr>
        <w:t xml:space="preserve"> receive in these countries seems to be determined rather heuristically and is not based on any quantitative analysis. </w:t>
      </w:r>
      <w:r w:rsidRPr="00825BF4">
        <w:rPr>
          <w:rFonts w:ascii="CMU Serif" w:hAnsi="CMU Serif" w:cs="CMU Serif"/>
        </w:rPr>
        <w:t>Other countries</w:t>
      </w:r>
      <w:r w:rsidR="000218E6" w:rsidRPr="00825BF4">
        <w:rPr>
          <w:rFonts w:ascii="CMU Serif" w:hAnsi="CMU Serif" w:cs="CMU Serif"/>
        </w:rPr>
        <w:t xml:space="preserve">, such as Singapore and Cyprus, and Finland have adopted norm-referenced grades </w:t>
      </w:r>
      <w:r w:rsidR="00A32D87" w:rsidRPr="00825BF4">
        <w:rPr>
          <w:rFonts w:ascii="CMU Serif" w:hAnsi="CMU Serif" w:cs="CMU Serif"/>
        </w:rPr>
        <w:t>to</w:t>
      </w:r>
      <w:r w:rsidR="000218E6" w:rsidRPr="00825BF4">
        <w:rPr>
          <w:rFonts w:ascii="CMU Serif" w:hAnsi="CMU Serif" w:cs="CMU Serif"/>
        </w:rPr>
        <w:t xml:space="preserve"> align grade distributions for electives (He et al., 2018; Kuipianen et al., 2016). </w:t>
      </w:r>
      <w:r w:rsidR="00A32D87" w:rsidRPr="00825BF4">
        <w:rPr>
          <w:rFonts w:ascii="CMU Serif" w:hAnsi="CMU Serif" w:cs="CMU Serif"/>
        </w:rPr>
        <w:t>These countries highlight the many problems around the distributional fairness of statistically adjusting grades as many of the best students avoid subjects that are consistently scaled down (Lamprianou, 2009).</w:t>
      </w:r>
      <w:r w:rsidR="00FA56A1" w:rsidRPr="00825BF4">
        <w:rPr>
          <w:rFonts w:ascii="CMU Serif" w:hAnsi="CMU Serif" w:cs="CMU Serif"/>
        </w:rPr>
        <w:t xml:space="preserve"> This is however also a problem when subject grades are unweighte</w:t>
      </w:r>
      <w:r w:rsidR="00B904AC" w:rsidRPr="00825BF4">
        <w:rPr>
          <w:rFonts w:ascii="CMU Serif" w:hAnsi="CMU Serif" w:cs="CMU Serif"/>
        </w:rPr>
        <w:t>t as t</w:t>
      </w:r>
      <w:r w:rsidR="002B323A" w:rsidRPr="00825BF4">
        <w:rPr>
          <w:rFonts w:ascii="CMU Serif" w:hAnsi="CMU Serif" w:cs="CMU Serif"/>
        </w:rPr>
        <w:t>here is ample evidence across the world that students are highly aware of the discrepancy in difficulty among subjects and are driven away from the hardest ones (Bell et al., 2007;  Lamprianou, 2009; Lødding et al., 2021). Strikingly, Kjærnsli &amp; Lie, 2011 found that Scandinavian student’s expectations of succeeding in a subject is a greater predictor of enrolling in that subject than their actual grades.</w:t>
      </w:r>
    </w:p>
    <w:sectPr w:rsidR="006D4FC7" w:rsidRPr="0082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58D2"/>
    <w:multiLevelType w:val="hybridMultilevel"/>
    <w:tmpl w:val="055636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F996715"/>
    <w:multiLevelType w:val="hybridMultilevel"/>
    <w:tmpl w:val="8110BD04"/>
    <w:lvl w:ilvl="0" w:tplc="B10EE31E">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44853754">
    <w:abstractNumId w:val="0"/>
  </w:num>
  <w:num w:numId="2" w16cid:durableId="12219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9D"/>
    <w:rsid w:val="0000320E"/>
    <w:rsid w:val="000218E6"/>
    <w:rsid w:val="0002700E"/>
    <w:rsid w:val="0004437D"/>
    <w:rsid w:val="000668F4"/>
    <w:rsid w:val="00090B80"/>
    <w:rsid w:val="001E46BE"/>
    <w:rsid w:val="001F52C7"/>
    <w:rsid w:val="00204F1E"/>
    <w:rsid w:val="0021504C"/>
    <w:rsid w:val="00234805"/>
    <w:rsid w:val="00236D4A"/>
    <w:rsid w:val="00285EF7"/>
    <w:rsid w:val="00287750"/>
    <w:rsid w:val="002A7DD0"/>
    <w:rsid w:val="002B323A"/>
    <w:rsid w:val="002D559D"/>
    <w:rsid w:val="0043780A"/>
    <w:rsid w:val="00493042"/>
    <w:rsid w:val="005855C3"/>
    <w:rsid w:val="00592E7F"/>
    <w:rsid w:val="0059706A"/>
    <w:rsid w:val="0062539D"/>
    <w:rsid w:val="006332C7"/>
    <w:rsid w:val="00670779"/>
    <w:rsid w:val="006D4FC7"/>
    <w:rsid w:val="006F2C91"/>
    <w:rsid w:val="007333F3"/>
    <w:rsid w:val="007A31CA"/>
    <w:rsid w:val="00825BF4"/>
    <w:rsid w:val="00875EE4"/>
    <w:rsid w:val="008A330B"/>
    <w:rsid w:val="008B4223"/>
    <w:rsid w:val="009258E4"/>
    <w:rsid w:val="00926952"/>
    <w:rsid w:val="00973960"/>
    <w:rsid w:val="00995529"/>
    <w:rsid w:val="009C58F5"/>
    <w:rsid w:val="009D66BE"/>
    <w:rsid w:val="009F615C"/>
    <w:rsid w:val="00A018C3"/>
    <w:rsid w:val="00A16142"/>
    <w:rsid w:val="00A201DE"/>
    <w:rsid w:val="00A27E4E"/>
    <w:rsid w:val="00A32D87"/>
    <w:rsid w:val="00A37B7F"/>
    <w:rsid w:val="00AE433F"/>
    <w:rsid w:val="00AE5E9E"/>
    <w:rsid w:val="00B16E0D"/>
    <w:rsid w:val="00B511B2"/>
    <w:rsid w:val="00B904AC"/>
    <w:rsid w:val="00C03329"/>
    <w:rsid w:val="00C06CAD"/>
    <w:rsid w:val="00C650B1"/>
    <w:rsid w:val="00CA3890"/>
    <w:rsid w:val="00CB4BAB"/>
    <w:rsid w:val="00CC30EB"/>
    <w:rsid w:val="00CF4D75"/>
    <w:rsid w:val="00D246DE"/>
    <w:rsid w:val="00D348A7"/>
    <w:rsid w:val="00D51683"/>
    <w:rsid w:val="00D52109"/>
    <w:rsid w:val="00D5390C"/>
    <w:rsid w:val="00D869CA"/>
    <w:rsid w:val="00DC0804"/>
    <w:rsid w:val="00DC3615"/>
    <w:rsid w:val="00DC405F"/>
    <w:rsid w:val="00DF21ED"/>
    <w:rsid w:val="00E875CE"/>
    <w:rsid w:val="00E87BD2"/>
    <w:rsid w:val="00EF38E9"/>
    <w:rsid w:val="00F3022A"/>
    <w:rsid w:val="00F468C2"/>
    <w:rsid w:val="00F94E8F"/>
    <w:rsid w:val="00FA56A1"/>
    <w:rsid w:val="00FD5778"/>
    <w:rsid w:val="00FF4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BA2F"/>
  <w15:chartTrackingRefBased/>
  <w15:docId w15:val="{7AAF4790-B653-F04D-8DCB-C63970C1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559D"/>
    <w:pPr>
      <w:ind w:left="720"/>
      <w:contextualSpacing/>
    </w:pPr>
  </w:style>
  <w:style w:type="character" w:customStyle="1" w:styleId="ListParagraphChar">
    <w:name w:val="List Paragraph Char"/>
    <w:link w:val="ListParagraph"/>
    <w:uiPriority w:val="34"/>
    <w:locked/>
    <w:rsid w:val="002D559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1601</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Sverre Berg Ofstad</dc:creator>
  <cp:keywords/>
  <dc:description/>
  <cp:lastModifiedBy>Tony Tan</cp:lastModifiedBy>
  <cp:revision>72</cp:revision>
  <dcterms:created xsi:type="dcterms:W3CDTF">2023-08-18T09:18:00Z</dcterms:created>
  <dcterms:modified xsi:type="dcterms:W3CDTF">2023-08-22T14:18:00Z</dcterms:modified>
</cp:coreProperties>
</file>