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0BF7" w14:textId="7E31FCC4" w:rsidR="009914EE" w:rsidRDefault="009914EE" w:rsidP="009421BF">
      <w:p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>FFT treatment has been effective across the COVID-19 pandemic and it provided long-lasting benefits in improving clients’ social functionality.</w:t>
      </w:r>
    </w:p>
    <w:p w14:paraId="41FFFC76" w14:textId="6A64B183" w:rsidR="009914EE" w:rsidRPr="00E10EE8" w:rsidRDefault="00E10EE8" w:rsidP="009421BF">
      <w:pPr>
        <w:spacing w:after="0" w:line="480" w:lineRule="auto"/>
        <w:rPr>
          <w:rFonts w:ascii="CMU Serif" w:hAnsi="CMU Serif" w:cs="CMU Serif"/>
          <w:b/>
          <w:bCs/>
        </w:rPr>
      </w:pPr>
      <w:r w:rsidRPr="00E10EE8">
        <w:rPr>
          <w:rFonts w:ascii="CMU Serif" w:hAnsi="CMU Serif" w:cs="CMU Serif"/>
          <w:b/>
          <w:bCs/>
        </w:rPr>
        <w:t>Current Study</w:t>
      </w:r>
    </w:p>
    <w:p w14:paraId="67406E45" w14:textId="1E0CDFCA" w:rsidR="009421BF" w:rsidRDefault="009421BF" w:rsidP="009421BF">
      <w:pPr>
        <w:spacing w:after="0" w:line="480" w:lineRule="auto"/>
        <w:rPr>
          <w:rFonts w:ascii="CMU Serif" w:hAnsi="CMU Serif" w:cs="CMU Serif"/>
        </w:rPr>
      </w:pPr>
      <w:r w:rsidRPr="009421BF">
        <w:rPr>
          <w:rFonts w:ascii="CMU Serif" w:hAnsi="CMU Serif" w:cs="CMU Serif"/>
        </w:rPr>
        <w:t>RQ1:</w:t>
      </w:r>
      <w:r>
        <w:rPr>
          <w:rFonts w:ascii="CMU Serif" w:hAnsi="CMU Serif" w:cs="CMU Serif"/>
        </w:rPr>
        <w:t xml:space="preserve"> Was FFT treatment effective in changing behavioural outcome (objective measure) and risk levels (therapists’ subjective measure) across the COVID-19 pandemic?</w:t>
      </w:r>
    </w:p>
    <w:p w14:paraId="08C08EFB" w14:textId="53C89FE2" w:rsidR="009421BF" w:rsidRDefault="009421BF" w:rsidP="009421BF">
      <w:p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>RQ2: Which demographic variables and/or treatment conditions were associated with FFT outcome measures?</w:t>
      </w:r>
    </w:p>
    <w:p w14:paraId="73186BC0" w14:textId="4BD9F4D6" w:rsidR="009421BF" w:rsidRPr="009421BF" w:rsidRDefault="009421BF" w:rsidP="009421BF">
      <w:p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RQ3: </w:t>
      </w:r>
      <w:r w:rsidR="00BB368D">
        <w:rPr>
          <w:rFonts w:ascii="CMU Serif" w:hAnsi="CMU Serif" w:cs="CMU Serif"/>
        </w:rPr>
        <w:t>Over the long run, which variables were associated with clients’ growth patterns?</w:t>
      </w:r>
    </w:p>
    <w:p w14:paraId="0902F8AE" w14:textId="56286891" w:rsidR="001B077A" w:rsidRPr="008E28ED" w:rsidRDefault="00224BA4" w:rsidP="008E28ED">
      <w:pPr>
        <w:spacing w:after="0" w:line="480" w:lineRule="auto"/>
        <w:jc w:val="center"/>
        <w:rPr>
          <w:rFonts w:ascii="CMU Serif" w:hAnsi="CMU Serif" w:cs="CMU Serif"/>
          <w:b/>
          <w:bCs/>
        </w:rPr>
      </w:pPr>
      <w:r w:rsidRPr="008E28ED">
        <w:rPr>
          <w:rFonts w:ascii="CMU Serif" w:hAnsi="CMU Serif" w:cs="CMU Serif"/>
          <w:b/>
          <w:bCs/>
        </w:rPr>
        <w:t>Methods</w:t>
      </w:r>
    </w:p>
    <w:p w14:paraId="54E050C1" w14:textId="6A8B4E27" w:rsidR="008E28ED" w:rsidRPr="008E28ED" w:rsidRDefault="008E28ED" w:rsidP="008E28ED">
      <w:pPr>
        <w:spacing w:after="0" w:line="480" w:lineRule="auto"/>
        <w:rPr>
          <w:rFonts w:ascii="CMU Serif" w:hAnsi="CMU Serif" w:cs="CMU Serif"/>
          <w:b/>
          <w:bCs/>
        </w:rPr>
      </w:pPr>
      <w:r w:rsidRPr="008E28ED">
        <w:rPr>
          <w:rFonts w:ascii="CMU Serif" w:hAnsi="CMU Serif" w:cs="CMU Serif"/>
          <w:b/>
          <w:bCs/>
        </w:rPr>
        <w:t>Participants</w:t>
      </w:r>
    </w:p>
    <w:p w14:paraId="1199EF81" w14:textId="60CC73DC" w:rsidR="008E28ED" w:rsidRDefault="008E28ED" w:rsidP="00E10EE8">
      <w:pPr>
        <w:spacing w:after="0" w:line="480" w:lineRule="auto"/>
        <w:ind w:firstLine="709"/>
        <w:rPr>
          <w:rFonts w:ascii="CMU Serif" w:hAnsi="CMU Serif" w:cs="CMU Serif"/>
        </w:rPr>
      </w:pPr>
      <w:r>
        <w:rPr>
          <w:rFonts w:ascii="CMU Serif" w:hAnsi="CMU Serif" w:cs="CMU Serif"/>
        </w:rPr>
        <w:t>This FFT study sourced its dataset from […]. Norway’s FFT is designed to [… a one-sentence missi</w:t>
      </w:r>
      <w:r w:rsidR="00E56844">
        <w:rPr>
          <w:rFonts w:ascii="CMU Serif" w:hAnsi="CMU Serif" w:cs="CMU Serif"/>
        </w:rPr>
        <w:t>on</w:t>
      </w:r>
      <w:r>
        <w:rPr>
          <w:rFonts w:ascii="CMU Serif" w:hAnsi="CMU Serif" w:cs="CMU Serif"/>
        </w:rPr>
        <w:t xml:space="preserve"> statement from Knut</w:t>
      </w:r>
      <w:r w:rsidR="00E56844">
        <w:rPr>
          <w:rFonts w:ascii="CMU Serif" w:hAnsi="CMU Serif" w:cs="CMU Serif"/>
        </w:rPr>
        <w:t>’s document</w:t>
      </w:r>
      <w:r>
        <w:rPr>
          <w:rFonts w:ascii="CMU Serif" w:hAnsi="CMU Serif" w:cs="CMU Serif"/>
        </w:rPr>
        <w:t xml:space="preserve">]. Youths </w:t>
      </w:r>
      <w:r w:rsidR="00E56844">
        <w:rPr>
          <w:rFonts w:ascii="CMU Serif" w:hAnsi="CMU Serif" w:cs="CMU Serif"/>
        </w:rPr>
        <w:t xml:space="preserve">between the age of […] and […] were referred to the FFT team by […] if they met </w:t>
      </w:r>
      <w:r>
        <w:rPr>
          <w:rFonts w:ascii="CMU Serif" w:hAnsi="CMU Serif" w:cs="CMU Serif"/>
        </w:rPr>
        <w:t>one of the following criteria [(a)… (b)… (c)…]. The FFT team</w:t>
      </w:r>
      <w:r w:rsidR="00E56844">
        <w:rPr>
          <w:rFonts w:ascii="CMU Serif" w:hAnsi="CMU Serif" w:cs="CMU Serif"/>
        </w:rPr>
        <w:t xml:space="preserve"> excluded clients with any of the</w:t>
      </w:r>
      <w:r>
        <w:rPr>
          <w:rFonts w:ascii="CMU Serif" w:hAnsi="CMU Serif" w:cs="CMU Serif"/>
        </w:rPr>
        <w:t xml:space="preserve"> following </w:t>
      </w:r>
      <w:r w:rsidR="00E56844">
        <w:rPr>
          <w:rFonts w:ascii="CMU Serif" w:hAnsi="CMU Serif" w:cs="CMU Serif"/>
        </w:rPr>
        <w:t>conditions from FFT treatments</w:t>
      </w:r>
      <w:r>
        <w:rPr>
          <w:rFonts w:ascii="CMU Serif" w:hAnsi="CMU Serif" w:cs="CMU Serif"/>
        </w:rPr>
        <w:t xml:space="preserve"> [(a)… (b)… (c)…] (</w:t>
      </w:r>
      <w:r w:rsidR="00E56844">
        <w:rPr>
          <w:rFonts w:ascii="CMU Serif" w:hAnsi="CMU Serif" w:cs="CMU Serif"/>
        </w:rPr>
        <w:t xml:space="preserve">refer to </w:t>
      </w:r>
      <w:r>
        <w:rPr>
          <w:rFonts w:ascii="CMU Serif" w:hAnsi="CMU Serif" w:cs="CMU Serif"/>
        </w:rPr>
        <w:t>NUBU</w:t>
      </w:r>
      <w:r w:rsidR="00E56844">
        <w:rPr>
          <w:rFonts w:ascii="CMU Serif" w:hAnsi="CMU Serif" w:cs="CMU Serif"/>
        </w:rPr>
        <w:t>’s document for inclusion and exclusion criteria</w:t>
      </w:r>
      <w:r>
        <w:rPr>
          <w:rFonts w:ascii="CMU Serif" w:hAnsi="CMU Serif" w:cs="CMU Serif"/>
        </w:rPr>
        <w:t xml:space="preserve">). </w:t>
      </w:r>
      <w:r w:rsidR="00E56844">
        <w:rPr>
          <w:rFonts w:ascii="CMU Serif" w:hAnsi="CMU Serif" w:cs="CMU Serif"/>
        </w:rPr>
        <w:t xml:space="preserve">In order to examine the impact of the COVID-19 lockdowns on the treatment effectiveness of FFT, the national coordinator examined and </w:t>
      </w:r>
      <w:proofErr w:type="spellStart"/>
      <w:r w:rsidR="00E56844">
        <w:rPr>
          <w:rFonts w:ascii="CMU Serif" w:hAnsi="CMU Serif" w:cs="CMU Serif"/>
        </w:rPr>
        <w:t>annonymised</w:t>
      </w:r>
      <w:proofErr w:type="spellEnd"/>
      <w:r w:rsidR="00E56844">
        <w:rPr>
          <w:rFonts w:ascii="CMU Serif" w:hAnsi="CMU Serif" w:cs="CMU Serif"/>
        </w:rPr>
        <w:t xml:space="preserve"> clinical records of clients who entered FFT between [earliest admission date] and [last admission date] for this study, totalling </w:t>
      </w:r>
      <w:r>
        <w:rPr>
          <w:rFonts w:ascii="CMU Serif" w:hAnsi="CMU Serif" w:cs="CMU Serif"/>
        </w:rPr>
        <w:t>[</w:t>
      </w:r>
      <w:proofErr w:type="gramStart"/>
      <w:r>
        <w:rPr>
          <w:rFonts w:ascii="CMU Serif" w:hAnsi="CMU Serif" w:cs="CMU Serif"/>
        </w:rPr>
        <w:t>this many clients</w:t>
      </w:r>
      <w:proofErr w:type="gramEnd"/>
      <w:r>
        <w:rPr>
          <w:rFonts w:ascii="CMU Serif" w:hAnsi="CMU Serif" w:cs="CMU Serif"/>
        </w:rPr>
        <w:t>]</w:t>
      </w:r>
      <w:r w:rsidR="00E56844">
        <w:rPr>
          <w:rFonts w:ascii="CMU Serif" w:hAnsi="CMU Serif" w:cs="CMU Serif"/>
        </w:rPr>
        <w:t>.</w:t>
      </w:r>
      <w:r>
        <w:rPr>
          <w:rFonts w:ascii="CMU Serif" w:hAnsi="CMU Serif" w:cs="CMU Serif"/>
        </w:rPr>
        <w:t xml:space="preserve"> I </w:t>
      </w:r>
      <w:r w:rsidR="00E56844">
        <w:rPr>
          <w:rFonts w:ascii="CMU Serif" w:hAnsi="CMU Serif" w:cs="CMU Serif"/>
        </w:rPr>
        <w:t>then</w:t>
      </w:r>
      <w:r>
        <w:rPr>
          <w:rFonts w:ascii="CMU Serif" w:hAnsi="CMU Serif" w:cs="CMU Serif"/>
        </w:rPr>
        <w:t xml:space="preserve"> excluded [this many observations] from subsequent analyses due to lack of […], representing a data loss rate of [… percent].</w:t>
      </w:r>
    </w:p>
    <w:p w14:paraId="6E7E29BE" w14:textId="2CE270E1" w:rsidR="008E28ED" w:rsidRDefault="008E28ED" w:rsidP="008E28ED">
      <w:pPr>
        <w:spacing w:after="0" w:line="480" w:lineRule="auto"/>
        <w:rPr>
          <w:rFonts w:ascii="CMU Serif" w:hAnsi="CMU Serif" w:cs="CMU Serif"/>
          <w:b/>
          <w:bCs/>
        </w:rPr>
      </w:pPr>
      <w:r w:rsidRPr="00D164BE">
        <w:rPr>
          <w:rFonts w:ascii="CMU Serif" w:hAnsi="CMU Serif" w:cs="CMU Serif"/>
          <w:b/>
          <w:bCs/>
        </w:rPr>
        <w:t>Data Collection Procedures</w:t>
      </w:r>
    </w:p>
    <w:p w14:paraId="24566751" w14:textId="6DA26B14" w:rsidR="00880E0A" w:rsidRPr="00880E0A" w:rsidRDefault="00880E0A" w:rsidP="008E28ED">
      <w:p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>How data were generated? Who got their hands on the data production process?</w:t>
      </w:r>
    </w:p>
    <w:p w14:paraId="6BF67540" w14:textId="76AFA53B" w:rsidR="00D164BE" w:rsidRDefault="00D164BE" w:rsidP="00D164BE">
      <w:pPr>
        <w:spacing w:after="0" w:line="480" w:lineRule="auto"/>
        <w:ind w:firstLine="709"/>
        <w:rPr>
          <w:rFonts w:ascii="CMU Serif" w:hAnsi="CMU Serif" w:cs="CMU Serif"/>
        </w:rPr>
      </w:pPr>
      <w:r>
        <w:rPr>
          <w:rFonts w:ascii="CMU Serif" w:hAnsi="CMU Serif" w:cs="CMU Serif"/>
        </w:rPr>
        <w:lastRenderedPageBreak/>
        <w:t>[This section is about how Knut</w:t>
      </w:r>
      <w:r w:rsidR="002633F6">
        <w:rPr>
          <w:rFonts w:ascii="CMU Serif" w:hAnsi="CMU Serif" w:cs="CMU Serif"/>
        </w:rPr>
        <w:t>’s team</w:t>
      </w:r>
      <w:r>
        <w:rPr>
          <w:rFonts w:ascii="CMU Serif" w:hAnsi="CMU Serif" w:cs="CMU Serif"/>
        </w:rPr>
        <w:t xml:space="preserve"> collected data, not you, because you received the data as a secondary source.]</w:t>
      </w:r>
      <w:r w:rsidR="002633F6">
        <w:rPr>
          <w:rFonts w:ascii="CMU Serif" w:hAnsi="CMU Serif" w:cs="CMU Serif"/>
        </w:rPr>
        <w:t xml:space="preserve"> Under the national strategy, the municipality Child Welfare Agency [need an official translation?] initiates the referral process by sending in their assessment of clients’ condition to the FFT team. The internal therapists then make independent measurement of clients’ conditions at admissions. This co-assessment design promotes measurement accuracy and reliability [reference on advantages of co-assessment]. At admission (T1) and discharge (T2), national outcome goals [I kept calling it “behavioural 5”] and risk levels [I called it YLS or “risk 8”] were </w:t>
      </w:r>
    </w:p>
    <w:p w14:paraId="05A0C31F" w14:textId="579E80EE" w:rsidR="00E10EE8" w:rsidRPr="00E10EE8" w:rsidRDefault="008E28ED" w:rsidP="008E28ED">
      <w:pPr>
        <w:spacing w:after="0" w:line="480" w:lineRule="auto"/>
        <w:rPr>
          <w:rFonts w:ascii="CMU Serif" w:hAnsi="CMU Serif" w:cs="CMU Serif"/>
          <w:b/>
          <w:bCs/>
        </w:rPr>
      </w:pPr>
      <w:r w:rsidRPr="002F641B">
        <w:rPr>
          <w:rFonts w:ascii="CMU Serif" w:hAnsi="CMU Serif" w:cs="CMU Serif"/>
          <w:b/>
          <w:bCs/>
        </w:rPr>
        <w:t>Measures</w:t>
      </w:r>
    </w:p>
    <w:p w14:paraId="19D32898" w14:textId="24B10E1F" w:rsidR="002F641B" w:rsidRDefault="002F641B" w:rsidP="008E28ED">
      <w:p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>Variables/columns go here.</w:t>
      </w:r>
    </w:p>
    <w:p w14:paraId="7E1F0077" w14:textId="2E991B89" w:rsidR="002F641B" w:rsidRDefault="002F641B" w:rsidP="002F641B">
      <w:pPr>
        <w:pStyle w:val="ListParagraph"/>
        <w:numPr>
          <w:ilvl w:val="0"/>
          <w:numId w:val="1"/>
        </w:num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>X variables</w:t>
      </w:r>
    </w:p>
    <w:p w14:paraId="4F98FF2D" w14:textId="2AC1783B" w:rsidR="002F641B" w:rsidRDefault="002F641B" w:rsidP="002F641B">
      <w:pPr>
        <w:pStyle w:val="ListParagraph"/>
        <w:numPr>
          <w:ilvl w:val="1"/>
          <w:numId w:val="1"/>
        </w:num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>Demographics: sex, age, immi1, immi2</w:t>
      </w:r>
    </w:p>
    <w:p w14:paraId="702C8552" w14:textId="082D4200" w:rsidR="002F641B" w:rsidRDefault="002F641B" w:rsidP="002F641B">
      <w:pPr>
        <w:pStyle w:val="ListParagraph"/>
        <w:numPr>
          <w:ilvl w:val="1"/>
          <w:numId w:val="1"/>
        </w:num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Treatment context: prior, </w:t>
      </w:r>
      <w:proofErr w:type="spellStart"/>
      <w:r>
        <w:rPr>
          <w:rFonts w:ascii="CMU Serif" w:hAnsi="CMU Serif" w:cs="CMU Serif"/>
        </w:rPr>
        <w:t>insti</w:t>
      </w:r>
      <w:proofErr w:type="spellEnd"/>
      <w:r>
        <w:rPr>
          <w:rFonts w:ascii="CMU Serif" w:hAnsi="CMU Serif" w:cs="CMU Serif"/>
        </w:rPr>
        <w:t xml:space="preserve">, foster, </w:t>
      </w:r>
      <w:proofErr w:type="spellStart"/>
      <w:r>
        <w:rPr>
          <w:rFonts w:ascii="CMU Serif" w:hAnsi="CMU Serif" w:cs="CMU Serif"/>
        </w:rPr>
        <w:t>psyhelth</w:t>
      </w:r>
      <w:proofErr w:type="spellEnd"/>
    </w:p>
    <w:p w14:paraId="2A9C92B7" w14:textId="121923B7" w:rsidR="002F641B" w:rsidRDefault="002F641B" w:rsidP="002F641B">
      <w:pPr>
        <w:pStyle w:val="ListParagraph"/>
        <w:numPr>
          <w:ilvl w:val="0"/>
          <w:numId w:val="1"/>
        </w:num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>Y variables</w:t>
      </w:r>
    </w:p>
    <w:p w14:paraId="64771427" w14:textId="33FB1413" w:rsidR="002F641B" w:rsidRDefault="002F641B" w:rsidP="002F641B">
      <w:pPr>
        <w:pStyle w:val="ListParagraph"/>
        <w:numPr>
          <w:ilvl w:val="1"/>
          <w:numId w:val="1"/>
        </w:num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>National outcome goals (T0—T4)</w:t>
      </w:r>
      <w:r w:rsidR="006C76B5">
        <w:rPr>
          <w:rFonts w:ascii="CMU Serif" w:hAnsi="CMU Serif" w:cs="CMU Serif"/>
        </w:rPr>
        <w:t>: explain this is the sum-score measure, consisting of 5 sub scales, which are 1) … 5). 5 time point repeat</w:t>
      </w:r>
    </w:p>
    <w:p w14:paraId="1BDD6938" w14:textId="3FE2AEE4" w:rsidR="006C76B5" w:rsidRPr="006C76B5" w:rsidRDefault="002F641B" w:rsidP="006C76B5">
      <w:pPr>
        <w:pStyle w:val="ListParagraph"/>
        <w:numPr>
          <w:ilvl w:val="1"/>
          <w:numId w:val="1"/>
        </w:num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>Risk levels (T0, T1)</w:t>
      </w:r>
      <w:r w:rsidR="006C76B5">
        <w:rPr>
          <w:rFonts w:ascii="CMU Serif" w:hAnsi="CMU Serif" w:cs="CMU Serif"/>
        </w:rPr>
        <w:t xml:space="preserve"> 8 subscales, 2 repeats</w:t>
      </w:r>
    </w:p>
    <w:p w14:paraId="64408AD7" w14:textId="125A8DBB" w:rsidR="008E28ED" w:rsidRDefault="008E28ED" w:rsidP="008E28ED">
      <w:pPr>
        <w:spacing w:after="0" w:line="480" w:lineRule="auto"/>
        <w:rPr>
          <w:rFonts w:ascii="CMU Serif" w:hAnsi="CMU Serif" w:cs="CMU Serif"/>
          <w:b/>
          <w:bCs/>
        </w:rPr>
      </w:pPr>
      <w:r w:rsidRPr="00880E0A">
        <w:rPr>
          <w:rFonts w:ascii="CMU Serif" w:hAnsi="CMU Serif" w:cs="CMU Serif"/>
          <w:b/>
          <w:bCs/>
        </w:rPr>
        <w:t>Group Division</w:t>
      </w:r>
    </w:p>
    <w:p w14:paraId="5860973F" w14:textId="3D0B1BF3" w:rsidR="00026238" w:rsidRPr="00026238" w:rsidRDefault="00026238" w:rsidP="008E28ED">
      <w:p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>Keep everything you wrote.</w:t>
      </w:r>
    </w:p>
    <w:p w14:paraId="21DA7884" w14:textId="17E39E3F" w:rsidR="00880E0A" w:rsidRPr="00880E0A" w:rsidRDefault="00880E0A" w:rsidP="008E28ED">
      <w:pPr>
        <w:spacing w:after="0" w:line="480" w:lineRule="auto"/>
        <w:rPr>
          <w:rFonts w:ascii="CMU Serif" w:hAnsi="CMU Serif" w:cs="CMU Serif"/>
          <w:b/>
          <w:bCs/>
        </w:rPr>
      </w:pPr>
      <w:r w:rsidRPr="00880E0A">
        <w:rPr>
          <w:rFonts w:ascii="CMU Serif" w:hAnsi="CMU Serif" w:cs="CMU Serif"/>
          <w:b/>
          <w:bCs/>
        </w:rPr>
        <w:t>Statistical Analyses</w:t>
      </w:r>
    </w:p>
    <w:p w14:paraId="6CA3602D" w14:textId="4BB112E8" w:rsidR="00026238" w:rsidRPr="00026238" w:rsidRDefault="00026238" w:rsidP="00026238">
      <w:p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First paragraph: </w:t>
      </w:r>
      <w:r w:rsidR="00880E0A" w:rsidRPr="00026238">
        <w:rPr>
          <w:rFonts w:ascii="CMU Serif" w:hAnsi="CMU Serif" w:cs="CMU Serif"/>
        </w:rPr>
        <w:t>Software</w:t>
      </w:r>
      <w:r>
        <w:rPr>
          <w:rFonts w:ascii="CMU Serif" w:hAnsi="CMU Serif" w:cs="CMU Serif"/>
        </w:rPr>
        <w:t xml:space="preserve">. </w:t>
      </w:r>
      <w:r w:rsidR="00880E0A" w:rsidRPr="00026238">
        <w:rPr>
          <w:rFonts w:ascii="CMU Serif" w:hAnsi="CMU Serif" w:cs="CMU Serif"/>
        </w:rPr>
        <w:t xml:space="preserve">Missing data treatment (MI, Rubin (1987), van </w:t>
      </w:r>
      <w:proofErr w:type="spellStart"/>
      <w:r w:rsidR="00880E0A" w:rsidRPr="00026238">
        <w:rPr>
          <w:rFonts w:ascii="CMU Serif" w:hAnsi="CMU Serif" w:cs="CMU Serif"/>
        </w:rPr>
        <w:t>Buuren</w:t>
      </w:r>
      <w:proofErr w:type="spellEnd"/>
      <w:r w:rsidR="00880E0A" w:rsidRPr="00026238">
        <w:rPr>
          <w:rFonts w:ascii="CMU Serif" w:hAnsi="CMU Serif" w:cs="CMU Serif"/>
        </w:rPr>
        <w:t xml:space="preserve"> (20xx))</w:t>
      </w:r>
      <w:r>
        <w:rPr>
          <w:rFonts w:ascii="CMU Serif" w:hAnsi="CMU Serif" w:cs="CMU Serif"/>
        </w:rPr>
        <w:t xml:space="preserve">. </w:t>
      </w:r>
      <w:r w:rsidR="00880E0A" w:rsidRPr="00026238">
        <w:rPr>
          <w:rFonts w:ascii="CMU Serif" w:hAnsi="CMU Serif" w:cs="CMU Serif"/>
        </w:rPr>
        <w:t xml:space="preserve">I used </w:t>
      </w:r>
      <w:proofErr w:type="spellStart"/>
      <w:r w:rsidR="00880E0A" w:rsidRPr="00026238">
        <w:rPr>
          <w:rFonts w:ascii="CMU Serif" w:hAnsi="CMU Serif" w:cs="CMU Serif"/>
        </w:rPr>
        <w:t>Mplus’s</w:t>
      </w:r>
      <w:proofErr w:type="spellEnd"/>
      <w:r w:rsidR="00880E0A" w:rsidRPr="00026238">
        <w:rPr>
          <w:rFonts w:ascii="CMU Serif" w:hAnsi="CMU Serif" w:cs="CMU Serif"/>
        </w:rPr>
        <w:t xml:space="preserve"> robust maximum likelihood </w:t>
      </w:r>
      <w:r w:rsidRPr="00026238">
        <w:rPr>
          <w:rFonts w:ascii="CMU Serif" w:hAnsi="CMU Serif" w:cs="CMU Serif"/>
        </w:rPr>
        <w:t xml:space="preserve">(MLR, </w:t>
      </w:r>
      <w:proofErr w:type="spellStart"/>
      <w:r w:rsidR="00880E0A" w:rsidRPr="00026238">
        <w:rPr>
          <w:rFonts w:ascii="CMU Serif" w:hAnsi="CMU Serif" w:cs="CMU Serif"/>
        </w:rPr>
        <w:t>Muthén</w:t>
      </w:r>
      <w:proofErr w:type="spellEnd"/>
      <w:r w:rsidR="00880E0A" w:rsidRPr="00026238">
        <w:rPr>
          <w:rFonts w:ascii="CMU Serif" w:hAnsi="CMU Serif" w:cs="CMU Serif"/>
        </w:rPr>
        <w:t xml:space="preserve"> &amp; </w:t>
      </w:r>
      <w:proofErr w:type="spellStart"/>
      <w:r w:rsidR="00880E0A" w:rsidRPr="00026238">
        <w:rPr>
          <w:rFonts w:ascii="CMU Serif" w:hAnsi="CMU Serif" w:cs="CMU Serif"/>
        </w:rPr>
        <w:t>Muthén</w:t>
      </w:r>
      <w:proofErr w:type="spellEnd"/>
      <w:r w:rsidR="00880E0A" w:rsidRPr="00026238">
        <w:rPr>
          <w:rFonts w:ascii="CMU Serif" w:hAnsi="CMU Serif" w:cs="CMU Serif"/>
        </w:rPr>
        <w:t xml:space="preserve"> 2017)</w:t>
      </w:r>
      <w:r w:rsidRPr="00026238">
        <w:rPr>
          <w:rFonts w:ascii="CMU Serif" w:hAnsi="CMU Serif" w:cs="CMU Serif"/>
        </w:rPr>
        <w:t xml:space="preserve"> for all three </w:t>
      </w:r>
      <w:r w:rsidRPr="00026238">
        <w:rPr>
          <w:rFonts w:ascii="CMU Serif" w:hAnsi="CMU Serif" w:cs="CMU Serif"/>
        </w:rPr>
        <w:lastRenderedPageBreak/>
        <w:t>models thanks to this estimator’s ability to generate correct standard errors in the presence of non-normality and non-independence of observations.</w:t>
      </w:r>
    </w:p>
    <w:p w14:paraId="7F811643" w14:textId="4D324AC8" w:rsidR="006D26BA" w:rsidRDefault="006D26BA" w:rsidP="00026238">
      <w:pPr>
        <w:spacing w:after="0" w:line="480" w:lineRule="auto"/>
        <w:rPr>
          <w:rFonts w:ascii="CMU Serif" w:hAnsi="CMU Serif" w:cs="CMU Serif"/>
          <w:b/>
          <w:bCs/>
        </w:rPr>
      </w:pPr>
      <w:r w:rsidRPr="006D26BA">
        <w:rPr>
          <w:rFonts w:ascii="CMU Serif" w:hAnsi="CMU Serif" w:cs="CMU Serif"/>
          <w:b/>
          <w:bCs/>
        </w:rPr>
        <w:t>Models</w:t>
      </w:r>
    </w:p>
    <w:p w14:paraId="49CFA899" w14:textId="7C53EFA1" w:rsidR="006D26BA" w:rsidRDefault="006D26BA" w:rsidP="00026238">
      <w:p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>This study examined the effectiveness of FFT treatment during the COVID-19 pandemic using the following three models:</w:t>
      </w:r>
    </w:p>
    <w:p w14:paraId="60AC5FD2" w14:textId="18805B16" w:rsidR="006D26BA" w:rsidRDefault="006D26BA" w:rsidP="00026238">
      <w:pPr>
        <w:spacing w:after="0" w:line="480" w:lineRule="auto"/>
        <w:rPr>
          <w:rFonts w:ascii="CMU Serif" w:hAnsi="CMU Serif" w:cs="CMU Serif"/>
          <w:i/>
          <w:iCs/>
        </w:rPr>
      </w:pPr>
      <w:r w:rsidRPr="006D26BA">
        <w:rPr>
          <w:rFonts w:ascii="CMU Serif" w:hAnsi="CMU Serif" w:cs="CMU Serif"/>
          <w:i/>
          <w:iCs/>
        </w:rPr>
        <w:t>Model 1 Linear Model</w:t>
      </w:r>
      <w:r>
        <w:rPr>
          <w:rFonts w:ascii="CMU Serif" w:hAnsi="CMU Serif" w:cs="CMU Serif"/>
          <w:i/>
          <w:iCs/>
        </w:rPr>
        <w:t xml:space="preserve"> using National Outcome Goal as effectiveness measure</w:t>
      </w:r>
    </w:p>
    <w:p w14:paraId="56FAD0C6" w14:textId="41C71B3E" w:rsidR="006D26BA" w:rsidRDefault="006D26BA" w:rsidP="00026238">
      <w:p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>The first model examines the immediate effectiveness of FFT at discharge (</w:t>
      </w:r>
      <w:proofErr w:type="spellStart"/>
      <w:r>
        <w:rPr>
          <w:rFonts w:ascii="CMU Serif" w:hAnsi="CMU Serif" w:cs="CMU Serif"/>
        </w:rPr>
        <w:t>outsum</w:t>
      </w:r>
      <w:proofErr w:type="spellEnd"/>
      <w:r>
        <w:rPr>
          <w:rFonts w:ascii="CMU Serif" w:hAnsi="CMU Serif" w:cs="CMU Serif"/>
        </w:rPr>
        <w:t>) relative to clients’ national outcome goal sum scores at admission (</w:t>
      </w:r>
      <w:proofErr w:type="spellStart"/>
      <w:r>
        <w:rPr>
          <w:rFonts w:ascii="CMU Serif" w:hAnsi="CMU Serif" w:cs="CMU Serif"/>
        </w:rPr>
        <w:t>innsum</w:t>
      </w:r>
      <w:proofErr w:type="spellEnd"/>
      <w:r>
        <w:rPr>
          <w:rFonts w:ascii="CMU Serif" w:hAnsi="CMU Serif" w:cs="CMU Serif"/>
        </w:rPr>
        <w:t xml:space="preserve">). </w:t>
      </w:r>
      <w:r w:rsidR="006C76B5">
        <w:rPr>
          <w:rFonts w:ascii="CMU Serif" w:hAnsi="CMU Serif" w:cs="CMU Serif"/>
        </w:rPr>
        <w:t>Clients’ demographic information and conditions related to treatment environment were included as covariates. I propose the following linear model to obtain the marginal effect of each variable in explaining the recovery outcome: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511"/>
      </w:tblGrid>
      <w:tr w:rsidR="00052A20" w14:paraId="4FA7CE9E" w14:textId="77777777" w:rsidTr="00052A20">
        <w:tc>
          <w:tcPr>
            <w:tcW w:w="8505" w:type="dxa"/>
            <w:vAlign w:val="center"/>
          </w:tcPr>
          <w:p w14:paraId="1A570A0F" w14:textId="77777777" w:rsidR="00052A20" w:rsidRPr="006D26BA" w:rsidRDefault="00052A20" w:rsidP="00052A20">
            <w:pPr>
              <w:spacing w:line="480" w:lineRule="auto"/>
              <w:jc w:val="center"/>
              <w:rPr>
                <w:rFonts w:ascii="CMU Serif" w:eastAsiaTheme="minorEastAsia" w:hAnsi="CMU Serif" w:cs="CMU Serif"/>
                <w:i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 xml:space="preserve">outsum = 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innsum+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age+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female+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immi1+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immi2</m:t>
                </m:r>
              </m:oMath>
            </m:oMathPara>
          </w:p>
          <w:p w14:paraId="7A08C1E7" w14:textId="366EF505" w:rsidR="00052A20" w:rsidRDefault="00052A20" w:rsidP="00052A20">
            <w:pPr>
              <w:spacing w:line="480" w:lineRule="auto"/>
              <w:jc w:val="center"/>
              <w:rPr>
                <w:rFonts w:ascii="CMU Serif" w:hAnsi="CMU Serif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prior+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insti+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foster+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psyhlth+ϵ</m:t>
                </m:r>
              </m:oMath>
            </m:oMathPara>
          </w:p>
        </w:tc>
        <w:tc>
          <w:tcPr>
            <w:tcW w:w="511" w:type="dxa"/>
            <w:vAlign w:val="center"/>
          </w:tcPr>
          <w:p w14:paraId="3D03A398" w14:textId="3C0211BB" w:rsidR="00052A20" w:rsidRDefault="00052A20" w:rsidP="00052A20">
            <w:pPr>
              <w:spacing w:line="480" w:lineRule="auto"/>
              <w:jc w:val="center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(1)</w:t>
            </w:r>
          </w:p>
        </w:tc>
      </w:tr>
    </w:tbl>
    <w:p w14:paraId="33BF0EC7" w14:textId="31AC03BE" w:rsidR="006D26BA" w:rsidRDefault="006D26BA" w:rsidP="00026238">
      <w:pPr>
        <w:spacing w:after="0" w:line="480" w:lineRule="auto"/>
        <w:rPr>
          <w:rFonts w:ascii="CMU Serif" w:hAnsi="CMU Serif" w:cs="CMU Serif"/>
          <w:i/>
          <w:iCs/>
        </w:rPr>
      </w:pPr>
      <w:r>
        <w:rPr>
          <w:rFonts w:ascii="CMU Serif" w:hAnsi="CMU Serif" w:cs="CMU Serif"/>
          <w:i/>
          <w:iCs/>
        </w:rPr>
        <w:t>Model 2 Linear Model using Risk Level as effectiveness measure</w:t>
      </w:r>
    </w:p>
    <w:p w14:paraId="029EE108" w14:textId="0789C1FC" w:rsidR="006C76B5" w:rsidRDefault="006C76B5" w:rsidP="00026238">
      <w:p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</w:rPr>
        <w:t>Model 2 differed from Model 1 only by the outcome variable, where risk levels at admission (</w:t>
      </w:r>
      <w:proofErr w:type="spellStart"/>
      <w:r>
        <w:rPr>
          <w:rFonts w:ascii="CMU Serif" w:hAnsi="CMU Serif" w:cs="CMU Serif"/>
        </w:rPr>
        <w:t>innylss</w:t>
      </w:r>
      <w:proofErr w:type="spellEnd"/>
      <w:r>
        <w:rPr>
          <w:rFonts w:ascii="CMU Serif" w:hAnsi="CMU Serif" w:cs="CMU Serif"/>
        </w:rPr>
        <w:t>) and at discharge (</w:t>
      </w:r>
      <w:proofErr w:type="spellStart"/>
      <w:r>
        <w:rPr>
          <w:rFonts w:ascii="CMU Serif" w:hAnsi="CMU Serif" w:cs="CMU Serif"/>
        </w:rPr>
        <w:t>outylss</w:t>
      </w:r>
      <w:proofErr w:type="spellEnd"/>
      <w:r>
        <w:rPr>
          <w:rFonts w:ascii="CMU Serif" w:hAnsi="CMU Serif" w:cs="CMU Serif"/>
        </w:rPr>
        <w:t>) replaced national outcome goals as measurement of treatment effectiveness, with the regression formular: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16"/>
      </w:tblGrid>
      <w:tr w:rsidR="00052A20" w14:paraId="10F02F55" w14:textId="77777777" w:rsidTr="00052A20">
        <w:tc>
          <w:tcPr>
            <w:tcW w:w="8500" w:type="dxa"/>
            <w:vAlign w:val="center"/>
          </w:tcPr>
          <w:p w14:paraId="3E3CBF4E" w14:textId="77777777" w:rsidR="00052A20" w:rsidRPr="006D26BA" w:rsidRDefault="00052A20" w:rsidP="00052A20">
            <w:pPr>
              <w:spacing w:line="480" w:lineRule="auto"/>
              <w:jc w:val="center"/>
              <w:rPr>
                <w:rFonts w:ascii="CMU Serif" w:eastAsiaTheme="minorEastAsia" w:hAnsi="CMU Serif" w:cs="CMU Serif"/>
                <w:i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 xml:space="preserve">outylss = 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innylss+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age+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female+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immi1+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immi2</m:t>
                </m:r>
              </m:oMath>
            </m:oMathPara>
          </w:p>
          <w:p w14:paraId="609A06E7" w14:textId="52285028" w:rsidR="00052A20" w:rsidRPr="00052A20" w:rsidRDefault="00052A20" w:rsidP="00052A20">
            <w:pPr>
              <w:spacing w:line="480" w:lineRule="auto"/>
              <w:jc w:val="center"/>
              <w:rPr>
                <w:rFonts w:ascii="CMU Serif" w:hAnsi="CMU Serif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prior+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insti+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foster+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psyhlth+ϵ</m:t>
                </m:r>
              </m:oMath>
            </m:oMathPara>
          </w:p>
        </w:tc>
        <w:tc>
          <w:tcPr>
            <w:tcW w:w="516" w:type="dxa"/>
            <w:vAlign w:val="center"/>
          </w:tcPr>
          <w:p w14:paraId="1007A922" w14:textId="297A65FE" w:rsidR="00052A20" w:rsidRDefault="00052A20" w:rsidP="00052A20">
            <w:pPr>
              <w:spacing w:line="480" w:lineRule="auto"/>
              <w:jc w:val="center"/>
              <w:rPr>
                <w:rFonts w:ascii="CMU Serif" w:eastAsiaTheme="minorEastAsia" w:hAnsi="CMU Serif" w:cs="CMU Serif"/>
              </w:rPr>
            </w:pPr>
            <w:r>
              <w:rPr>
                <w:rFonts w:ascii="CMU Serif" w:eastAsiaTheme="minorEastAsia" w:hAnsi="CMU Serif" w:cs="CMU Serif"/>
              </w:rPr>
              <w:t>(2)</w:t>
            </w:r>
          </w:p>
        </w:tc>
      </w:tr>
    </w:tbl>
    <w:p w14:paraId="036FB57B" w14:textId="77777777" w:rsidR="00052A20" w:rsidRPr="00052A20" w:rsidRDefault="00052A20" w:rsidP="006C76B5">
      <w:pPr>
        <w:spacing w:after="0" w:line="480" w:lineRule="auto"/>
        <w:rPr>
          <w:rFonts w:ascii="CMU Serif" w:eastAsiaTheme="minorEastAsia" w:hAnsi="CMU Serif" w:cs="CMU Serif"/>
        </w:rPr>
      </w:pPr>
    </w:p>
    <w:p w14:paraId="55A52056" w14:textId="4CB7E224" w:rsidR="006D26BA" w:rsidRDefault="006D26BA" w:rsidP="00026238">
      <w:pPr>
        <w:spacing w:after="0" w:line="480" w:lineRule="auto"/>
        <w:rPr>
          <w:rFonts w:ascii="CMU Serif" w:hAnsi="CMU Serif" w:cs="CMU Serif"/>
        </w:rPr>
      </w:pPr>
      <w:r>
        <w:rPr>
          <w:rFonts w:ascii="CMU Serif" w:hAnsi="CMU Serif" w:cs="CMU Serif"/>
          <w:i/>
          <w:iCs/>
        </w:rPr>
        <w:t>Model 3 Latent Growth Curve Model</w:t>
      </w:r>
    </w:p>
    <w:p w14:paraId="771021FB" w14:textId="73E6243D" w:rsidR="003778ED" w:rsidRDefault="003778ED" w:rsidP="003778ED">
      <w:pPr>
        <w:spacing w:after="0" w:line="480" w:lineRule="auto"/>
        <w:rPr>
          <w:rFonts w:ascii="CMU Serif" w:hAnsi="CMU Serif" w:cs="CMU Serif"/>
          <w:lang w:val="en-US"/>
        </w:rPr>
      </w:pPr>
      <w:r>
        <w:rPr>
          <w:rFonts w:ascii="CMU Serif" w:hAnsi="CMU Serif" w:cs="CMU Serif"/>
          <w:lang w:val="en-US"/>
        </w:rPr>
        <w:t xml:space="preserve">In order to examine the longitudinal effect of FFT on clients’ long-term </w:t>
      </w:r>
      <w:proofErr w:type="spellStart"/>
      <w:r>
        <w:rPr>
          <w:rFonts w:ascii="CMU Serif" w:hAnsi="CMU Serif" w:cs="CMU Serif"/>
          <w:lang w:val="en-US"/>
        </w:rPr>
        <w:t>behavioural</w:t>
      </w:r>
      <w:proofErr w:type="spellEnd"/>
      <w:r>
        <w:rPr>
          <w:rFonts w:ascii="CMU Serif" w:hAnsi="CMU Serif" w:cs="CMU Serif"/>
          <w:lang w:val="en-US"/>
        </w:rPr>
        <w:t xml:space="preserve"> patterns, I used latent growth curve model</w:t>
      </w:r>
      <w:r w:rsidR="00052A20">
        <w:rPr>
          <w:rFonts w:ascii="CMU Serif" w:hAnsi="CMU Serif" w:cs="CMU Serif"/>
          <w:lang w:val="en-US"/>
        </w:rPr>
        <w:t>s</w:t>
      </w:r>
      <w:r>
        <w:rPr>
          <w:rFonts w:ascii="CMU Serif" w:hAnsi="CMU Serif" w:cs="CMU Serif"/>
          <w:lang w:val="en-US"/>
        </w:rPr>
        <w:t xml:space="preserve"> (</w:t>
      </w:r>
      <w:proofErr w:type="spellStart"/>
      <w:r>
        <w:rPr>
          <w:rFonts w:ascii="CMU Serif" w:hAnsi="CMU Serif" w:cs="CMU Serif"/>
          <w:lang w:val="en-US"/>
        </w:rPr>
        <w:t>Bollen</w:t>
      </w:r>
      <w:proofErr w:type="spellEnd"/>
      <w:r>
        <w:rPr>
          <w:rFonts w:ascii="CMU Serif" w:hAnsi="CMU Serif" w:cs="CMU Serif"/>
          <w:lang w:val="en-US"/>
        </w:rPr>
        <w:t xml:space="preserve"> &amp; Currant, 2006)</w:t>
      </w:r>
      <w:r w:rsidR="00052A20">
        <w:rPr>
          <w:rFonts w:ascii="CMU Serif" w:hAnsi="CMU Serif" w:cs="CMU Serif"/>
          <w:lang w:val="en-US"/>
        </w:rPr>
        <w:t xml:space="preserve"> involving all five time points of </w:t>
      </w:r>
      <w:r w:rsidR="00052A20">
        <w:rPr>
          <w:rFonts w:ascii="CMU Serif" w:hAnsi="CMU Serif" w:cs="CMU Serif"/>
          <w:lang w:val="en-US"/>
        </w:rPr>
        <w:lastRenderedPageBreak/>
        <w:t xml:space="preserve">the national outcome goals </w:t>
      </w:r>
      <w:r w:rsidR="00C81B94">
        <w:rPr>
          <w:rFonts w:ascii="CMU Serif" w:hAnsi="CMU Serif" w:cs="CMU Serif"/>
          <w:lang w:val="en-US"/>
        </w:rPr>
        <w:t>(</w:t>
      </w:r>
      <w:proofErr w:type="spellStart"/>
      <w:r w:rsidR="00C81B94">
        <w:rPr>
          <w:rFonts w:ascii="CMU Serif" w:hAnsi="CMU Serif" w:cs="CMU Serif"/>
          <w:lang w:val="en-US"/>
        </w:rPr>
        <w:t>innsum</w:t>
      </w:r>
      <w:proofErr w:type="spellEnd"/>
      <w:r w:rsidR="00C81B94">
        <w:rPr>
          <w:rFonts w:ascii="CMU Serif" w:hAnsi="CMU Serif" w:cs="CMU Serif"/>
          <w:lang w:val="en-US"/>
        </w:rPr>
        <w:t xml:space="preserve">, </w:t>
      </w:r>
      <w:proofErr w:type="spellStart"/>
      <w:r w:rsidR="00C81B94">
        <w:rPr>
          <w:rFonts w:ascii="CMU Serif" w:hAnsi="CMU Serif" w:cs="CMU Serif"/>
          <w:lang w:val="en-US"/>
        </w:rPr>
        <w:t>outsum</w:t>
      </w:r>
      <w:proofErr w:type="spellEnd"/>
      <w:r w:rsidR="00C81B94">
        <w:rPr>
          <w:rFonts w:ascii="CMU Serif" w:hAnsi="CMU Serif" w:cs="CMU Serif"/>
          <w:lang w:val="en-US"/>
        </w:rPr>
        <w:t>, sum6, sum12, and sum18, respectively)</w:t>
      </w:r>
      <w:r w:rsidR="00052A20">
        <w:rPr>
          <w:rFonts w:ascii="CMU Serif" w:hAnsi="CMU Serif" w:cs="CMU Serif"/>
          <w:lang w:val="en-US"/>
        </w:rPr>
        <w:t xml:space="preserve"> </w:t>
      </w:r>
      <w:r w:rsidR="00C81B94">
        <w:rPr>
          <w:rFonts w:ascii="CMU Serif" w:hAnsi="CMU Serif" w:cs="CMU Serif"/>
          <w:lang w:val="en-US"/>
        </w:rPr>
        <w:t>as well as</w:t>
      </w:r>
      <w:r w:rsidR="00052A20">
        <w:rPr>
          <w:rFonts w:ascii="CMU Serif" w:hAnsi="CMU Serif" w:cs="CMU Serif"/>
          <w:lang w:val="en-US"/>
        </w:rPr>
        <w:t xml:space="preserve"> covariates similar to Equation (1) and (2)</w:t>
      </w:r>
      <w:r w:rsidR="00C81B94">
        <w:rPr>
          <w:rFonts w:ascii="CMU Serif" w:hAnsi="CMU Serif" w:cs="CMU Serif"/>
          <w:lang w:val="en-US"/>
        </w:rPr>
        <w:t>. Latent growth curves are models such that all intercept factor loadings are set to 1 while slope factor loadings are linked to the time points T0 to T4. Factor loadings of covariates are freely estimated, whose unstandardized parameters are reported in Figure 1.</w:t>
      </w:r>
    </w:p>
    <w:p w14:paraId="330FC9A7" w14:textId="38538488" w:rsidR="009914EE" w:rsidRPr="003778ED" w:rsidRDefault="009914EE" w:rsidP="003778ED">
      <w:pPr>
        <w:spacing w:after="0" w:line="480" w:lineRule="auto"/>
        <w:ind w:left="709" w:hanging="709"/>
        <w:rPr>
          <w:rFonts w:ascii="CMU Serif" w:hAnsi="CMU Serif" w:cs="CMU Serif"/>
          <w:lang w:val="en-US"/>
        </w:rPr>
      </w:pPr>
      <w:proofErr w:type="spellStart"/>
      <w:r w:rsidRPr="003778ED">
        <w:rPr>
          <w:rFonts w:ascii="CMU Serif" w:hAnsi="CMU Serif" w:cs="CMU Serif"/>
          <w:lang w:val="en-US"/>
        </w:rPr>
        <w:t>Bollen</w:t>
      </w:r>
      <w:proofErr w:type="spellEnd"/>
      <w:r w:rsidRPr="003778ED">
        <w:rPr>
          <w:rFonts w:ascii="CMU Serif" w:hAnsi="CMU Serif" w:cs="CMU Serif"/>
          <w:lang w:val="en-US"/>
        </w:rPr>
        <w:t xml:space="preserve">, K. A., &amp; Curran, P. J. (2006). </w:t>
      </w:r>
      <w:r w:rsidR="003778ED" w:rsidRPr="003778ED">
        <w:rPr>
          <w:rFonts w:ascii="CMU Serif" w:hAnsi="CMU Serif" w:cs="CMU Serif"/>
          <w:lang w:val="en-US"/>
        </w:rPr>
        <w:t xml:space="preserve">Latent </w:t>
      </w:r>
      <w:r w:rsidR="003778ED">
        <w:rPr>
          <w:rFonts w:ascii="CMU Serif" w:hAnsi="CMU Serif" w:cs="CMU Serif"/>
          <w:lang w:val="en-US"/>
        </w:rPr>
        <w:t>c</w:t>
      </w:r>
      <w:r w:rsidR="003778ED" w:rsidRPr="003778ED">
        <w:rPr>
          <w:rFonts w:ascii="CMU Serif" w:hAnsi="CMU Serif" w:cs="CMU Serif"/>
          <w:lang w:val="en-US"/>
        </w:rPr>
        <w:t xml:space="preserve">urve </w:t>
      </w:r>
      <w:r w:rsidR="003778ED">
        <w:rPr>
          <w:rFonts w:ascii="CMU Serif" w:hAnsi="CMU Serif" w:cs="CMU Serif"/>
          <w:lang w:val="en-US"/>
        </w:rPr>
        <w:t>m</w:t>
      </w:r>
      <w:r w:rsidR="003778ED" w:rsidRPr="003778ED">
        <w:rPr>
          <w:rFonts w:ascii="CMU Serif" w:hAnsi="CMU Serif" w:cs="CMU Serif"/>
          <w:lang w:val="en-US"/>
        </w:rPr>
        <w:t xml:space="preserve">odels: A </w:t>
      </w:r>
      <w:r w:rsidR="003778ED">
        <w:rPr>
          <w:rFonts w:ascii="CMU Serif" w:hAnsi="CMU Serif" w:cs="CMU Serif"/>
          <w:lang w:val="en-US"/>
        </w:rPr>
        <w:t>structural equation perspective. Wiley-</w:t>
      </w:r>
      <w:proofErr w:type="spellStart"/>
      <w:r w:rsidR="003778ED">
        <w:rPr>
          <w:rFonts w:ascii="CMU Serif" w:hAnsi="CMU Serif" w:cs="CMU Serif"/>
          <w:lang w:val="en-US"/>
        </w:rPr>
        <w:t>Interscience</w:t>
      </w:r>
      <w:proofErr w:type="spellEnd"/>
    </w:p>
    <w:sectPr w:rsidR="009914EE" w:rsidRPr="003778ED" w:rsidSect="008E28E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2BE0"/>
    <w:multiLevelType w:val="hybridMultilevel"/>
    <w:tmpl w:val="E05020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4587"/>
    <w:multiLevelType w:val="hybridMultilevel"/>
    <w:tmpl w:val="3288F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48810">
    <w:abstractNumId w:val="0"/>
  </w:num>
  <w:num w:numId="2" w16cid:durableId="963729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A4"/>
    <w:rsid w:val="00026238"/>
    <w:rsid w:val="00052A20"/>
    <w:rsid w:val="001B077A"/>
    <w:rsid w:val="00224BA4"/>
    <w:rsid w:val="002633F6"/>
    <w:rsid w:val="002A7750"/>
    <w:rsid w:val="002F641B"/>
    <w:rsid w:val="003778ED"/>
    <w:rsid w:val="005D44A3"/>
    <w:rsid w:val="006C76B5"/>
    <w:rsid w:val="006D26BA"/>
    <w:rsid w:val="00880E0A"/>
    <w:rsid w:val="008E28ED"/>
    <w:rsid w:val="009421BF"/>
    <w:rsid w:val="009914EE"/>
    <w:rsid w:val="00A3414A"/>
    <w:rsid w:val="00BB368D"/>
    <w:rsid w:val="00C81B94"/>
    <w:rsid w:val="00D164BE"/>
    <w:rsid w:val="00E10EE8"/>
    <w:rsid w:val="00E5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DAC6"/>
  <w15:chartTrackingRefBased/>
  <w15:docId w15:val="{70593D66-BF9C-4268-9235-F2788F04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4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6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1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4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2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0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Microsoft Office User</cp:lastModifiedBy>
  <cp:revision>5</cp:revision>
  <dcterms:created xsi:type="dcterms:W3CDTF">2023-05-03T21:11:00Z</dcterms:created>
  <dcterms:modified xsi:type="dcterms:W3CDTF">2023-05-05T13:02:00Z</dcterms:modified>
</cp:coreProperties>
</file>