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157B" w14:textId="43B493F1" w:rsidR="006A395A" w:rsidRPr="00977B63" w:rsidRDefault="00977B63" w:rsidP="00977B63">
      <w:pPr>
        <w:jc w:val="center"/>
        <w:rPr>
          <w:rFonts w:ascii="CMU Serif Roman" w:hAnsi="CMU Serif Roman" w:cs="CMU Serif Roman"/>
          <w:b/>
          <w:bCs/>
          <w:lang w:val="en-AU"/>
        </w:rPr>
      </w:pPr>
      <w:r w:rsidRPr="00977B63">
        <w:rPr>
          <w:rFonts w:ascii="CMU Serif Roman" w:hAnsi="CMU Serif Roman" w:cs="CMU Serif Roman"/>
          <w:b/>
          <w:bCs/>
          <w:lang w:val="en-AU"/>
        </w:rPr>
        <w:t>Results</w:t>
      </w:r>
    </w:p>
    <w:p w14:paraId="3A0AA20F" w14:textId="30276851" w:rsidR="00977B63" w:rsidRPr="00C00EB0" w:rsidRDefault="00977B63">
      <w:pPr>
        <w:rPr>
          <w:rFonts w:ascii="CMU Serif Roman" w:hAnsi="CMU Serif Roman" w:cs="CMU Serif Roman"/>
          <w:b/>
          <w:bCs/>
          <w:lang w:val="en-AU"/>
        </w:rPr>
      </w:pPr>
      <w:r w:rsidRPr="00C00EB0">
        <w:rPr>
          <w:rFonts w:ascii="CMU Serif Roman" w:hAnsi="CMU Serif Roman" w:cs="CMU Serif Roman"/>
          <w:b/>
          <w:bCs/>
          <w:lang w:val="en-AU"/>
        </w:rPr>
        <w:t>Descriptive Statistics</w:t>
      </w:r>
    </w:p>
    <w:p w14:paraId="39F0D2AF" w14:textId="77777777" w:rsidR="00977B63" w:rsidRDefault="00977B63" w:rsidP="00977B63">
      <w:pPr>
        <w:rPr>
          <w:rFonts w:ascii="CMU Serif Roman" w:hAnsi="CMU Serif Roman" w:cs="CMU Serif Roman"/>
          <w:lang w:val="en-AU"/>
        </w:rPr>
      </w:pPr>
    </w:p>
    <w:p w14:paraId="0D9C9A9E" w14:textId="164ED956" w:rsidR="00977B63" w:rsidRDefault="00977B63" w:rsidP="00977B63">
      <w:pPr>
        <w:rPr>
          <w:rFonts w:ascii="CMU Serif Roman" w:hAnsi="CMU Serif Roman" w:cs="CMU Serif Roman"/>
          <w:lang w:val="en-AU"/>
        </w:rPr>
      </w:pPr>
      <w:r>
        <w:rPr>
          <w:rFonts w:ascii="CMU Serif Roman" w:hAnsi="CMU Serif Roman" w:cs="CMU Serif Roman"/>
          <w:lang w:val="en-AU"/>
        </w:rPr>
        <w:t>Group differences for sum and YLS</w:t>
      </w:r>
      <w:r w:rsidR="00C00EB0">
        <w:rPr>
          <w:rFonts w:ascii="CMU Serif Roman" w:hAnsi="CMU Serif Roman" w:cs="CMU Serif Roman"/>
          <w:lang w:val="en-AU"/>
        </w:rPr>
        <w:t xml:space="preserve"> at admission</w:t>
      </w:r>
      <w:r>
        <w:rPr>
          <w:rFonts w:ascii="CMU Serif Roman" w:hAnsi="CMU Serif Roman" w:cs="CMU Serif Roman"/>
          <w:lang w:val="en-AU"/>
        </w:rPr>
        <w:t xml:space="preserve"> + selected covariates (</w:t>
      </w:r>
      <w:r w:rsidR="00C00EB0">
        <w:rPr>
          <w:rFonts w:ascii="CMU Serif Roman" w:hAnsi="CMU Serif Roman" w:cs="CMU Serif Roman"/>
          <w:lang w:val="en-AU"/>
        </w:rPr>
        <w:t>targeting</w:t>
      </w:r>
      <w:r>
        <w:rPr>
          <w:rFonts w:ascii="CMU Serif Roman" w:hAnsi="CMU Serif Roman" w:cs="CMU Serif Roman"/>
          <w:lang w:val="en-AU"/>
        </w:rPr>
        <w:t xml:space="preserve"> Gunnar’s RQ1)</w:t>
      </w:r>
    </w:p>
    <w:p w14:paraId="3F0950C0" w14:textId="4BC59F81" w:rsidR="00A349DF" w:rsidRDefault="00A349DF" w:rsidP="00977B63">
      <w:pPr>
        <w:rPr>
          <w:rFonts w:ascii="CMU Serif Roman" w:hAnsi="CMU Serif Roman" w:cs="CMU Serif Roman"/>
          <w:lang w:val="en-AU"/>
        </w:rPr>
      </w:pPr>
      <w:r>
        <w:rPr>
          <w:rFonts w:ascii="CMU Serif Roman" w:hAnsi="CMU Serif Roman" w:cs="CMU Serif Roman"/>
          <w:lang w:val="en-AU"/>
        </w:rPr>
        <w:t>There was insufficient evidence suggesting any group differences at admission. In particular, clients’ starting behaviour (</w:t>
      </w:r>
      <w:r>
        <w:rPr>
          <w:rFonts w:ascii="CMU Serif Roman" w:hAnsi="CMU Serif Roman" w:cs="CMU Serif Roman"/>
          <w:i/>
          <w:iCs/>
          <w:lang w:val="en-AU"/>
        </w:rPr>
        <w:t>F</w:t>
      </w:r>
      <w:r w:rsidRPr="00A349DF">
        <w:rPr>
          <w:rFonts w:ascii="CMU Serif Roman" w:hAnsi="CMU Serif Roman" w:cs="CMU Serif Roman"/>
          <w:vertAlign w:val="subscript"/>
          <w:lang w:val="en-AU"/>
        </w:rPr>
        <w:t>2,515</w:t>
      </w:r>
      <w:r>
        <w:rPr>
          <w:rFonts w:ascii="CMU Serif Roman" w:hAnsi="CMU Serif Roman" w:cs="CMU Serif Roman"/>
          <w:lang w:val="en-AU"/>
        </w:rPr>
        <w:t xml:space="preserve">=0.65, </w:t>
      </w:r>
      <w:r>
        <w:rPr>
          <w:rFonts w:ascii="CMU Serif Roman" w:hAnsi="CMU Serif Roman" w:cs="CMU Serif Roman"/>
          <w:i/>
          <w:iCs/>
          <w:lang w:val="en-AU"/>
        </w:rPr>
        <w:t>p</w:t>
      </w:r>
      <w:r>
        <w:rPr>
          <w:rFonts w:ascii="CMU Serif Roman" w:hAnsi="CMU Serif Roman" w:cs="CMU Serif Roman"/>
          <w:lang w:val="en-AU"/>
        </w:rPr>
        <w:t>&gt;.10) and risk levels (</w:t>
      </w:r>
      <w:r>
        <w:rPr>
          <w:rFonts w:ascii="CMU Serif Roman" w:hAnsi="CMU Serif Roman" w:cs="CMU Serif Roman"/>
          <w:i/>
          <w:iCs/>
          <w:lang w:val="en-AU"/>
        </w:rPr>
        <w:t>F</w:t>
      </w:r>
      <w:r w:rsidRPr="00A349DF">
        <w:rPr>
          <w:rFonts w:ascii="CMU Serif Roman" w:hAnsi="CMU Serif Roman" w:cs="CMU Serif Roman"/>
          <w:vertAlign w:val="subscript"/>
          <w:lang w:val="en-AU"/>
        </w:rPr>
        <w:t>2,515</w:t>
      </w:r>
      <w:r>
        <w:rPr>
          <w:rFonts w:ascii="CMU Serif Roman" w:hAnsi="CMU Serif Roman" w:cs="CMU Serif Roman"/>
          <w:lang w:val="en-AU"/>
        </w:rPr>
        <w:t>=</w:t>
      </w:r>
      <w:r>
        <w:rPr>
          <w:rFonts w:ascii="CMU Serif Roman" w:hAnsi="CMU Serif Roman" w:cs="CMU Serif Roman"/>
          <w:lang w:val="en-AU"/>
        </w:rPr>
        <w:t>1</w:t>
      </w:r>
      <w:r>
        <w:rPr>
          <w:rFonts w:ascii="CMU Serif Roman" w:hAnsi="CMU Serif Roman" w:cs="CMU Serif Roman"/>
          <w:lang w:val="en-AU"/>
        </w:rPr>
        <w:t>.</w:t>
      </w:r>
      <w:r>
        <w:rPr>
          <w:rFonts w:ascii="CMU Serif Roman" w:hAnsi="CMU Serif Roman" w:cs="CMU Serif Roman"/>
          <w:lang w:val="en-AU"/>
        </w:rPr>
        <w:t>73</w:t>
      </w:r>
      <w:r>
        <w:rPr>
          <w:rFonts w:ascii="CMU Serif Roman" w:hAnsi="CMU Serif Roman" w:cs="CMU Serif Roman"/>
          <w:lang w:val="en-AU"/>
        </w:rPr>
        <w:t xml:space="preserve">, </w:t>
      </w:r>
      <w:r>
        <w:rPr>
          <w:rFonts w:ascii="CMU Serif Roman" w:hAnsi="CMU Serif Roman" w:cs="CMU Serif Roman"/>
          <w:i/>
          <w:iCs/>
          <w:lang w:val="en-AU"/>
        </w:rPr>
        <w:t>p</w:t>
      </w:r>
      <w:r>
        <w:rPr>
          <w:rFonts w:ascii="CMU Serif Roman" w:hAnsi="CMU Serif Roman" w:cs="CMU Serif Roman"/>
          <w:lang w:val="en-AU"/>
        </w:rPr>
        <w:t>&gt;.10</w:t>
      </w:r>
      <w:r>
        <w:rPr>
          <w:rFonts w:ascii="CMU Serif Roman" w:hAnsi="CMU Serif Roman" w:cs="CMU Serif Roman"/>
          <w:lang w:val="en-AU"/>
        </w:rPr>
        <w:t>) were comparable. Among the covariates, groups differed marginally in age (</w:t>
      </w:r>
      <w:r>
        <w:rPr>
          <w:rFonts w:ascii="CMU Serif Roman" w:hAnsi="CMU Serif Roman" w:cs="CMU Serif Roman"/>
          <w:i/>
          <w:iCs/>
          <w:lang w:val="en-AU"/>
        </w:rPr>
        <w:t>F</w:t>
      </w:r>
      <w:r w:rsidRPr="00A349DF">
        <w:rPr>
          <w:rFonts w:ascii="CMU Serif Roman" w:hAnsi="CMU Serif Roman" w:cs="CMU Serif Roman"/>
          <w:vertAlign w:val="subscript"/>
          <w:lang w:val="en-AU"/>
        </w:rPr>
        <w:t>2,515</w:t>
      </w:r>
      <w:r>
        <w:rPr>
          <w:rFonts w:ascii="CMU Serif Roman" w:hAnsi="CMU Serif Roman" w:cs="CMU Serif Roman"/>
          <w:lang w:val="en-AU"/>
        </w:rPr>
        <w:t>=</w:t>
      </w:r>
      <w:r>
        <w:rPr>
          <w:rFonts w:ascii="CMU Serif Roman" w:hAnsi="CMU Serif Roman" w:cs="CMU Serif Roman"/>
          <w:lang w:val="en-AU"/>
        </w:rPr>
        <w:t>2</w:t>
      </w:r>
      <w:r>
        <w:rPr>
          <w:rFonts w:ascii="CMU Serif Roman" w:hAnsi="CMU Serif Roman" w:cs="CMU Serif Roman"/>
          <w:lang w:val="en-AU"/>
        </w:rPr>
        <w:t>.</w:t>
      </w:r>
      <w:r>
        <w:rPr>
          <w:rFonts w:ascii="CMU Serif Roman" w:hAnsi="CMU Serif Roman" w:cs="CMU Serif Roman"/>
          <w:lang w:val="en-AU"/>
        </w:rPr>
        <w:t>67</w:t>
      </w:r>
      <w:r>
        <w:rPr>
          <w:rFonts w:ascii="CMU Serif Roman" w:hAnsi="CMU Serif Roman" w:cs="CMU Serif Roman"/>
          <w:lang w:val="en-AU"/>
        </w:rPr>
        <w:t xml:space="preserve">, </w:t>
      </w:r>
      <w:r>
        <w:rPr>
          <w:rFonts w:ascii="CMU Serif Roman" w:hAnsi="CMU Serif Roman" w:cs="CMU Serif Roman"/>
          <w:i/>
          <w:iCs/>
          <w:lang w:val="en-AU"/>
        </w:rPr>
        <w:t>p</w:t>
      </w:r>
      <w:r>
        <w:rPr>
          <w:rFonts w:ascii="CMU Serif Roman" w:hAnsi="CMU Serif Roman" w:cs="CMU Serif Roman"/>
          <w:lang w:val="en-AU"/>
        </w:rPr>
        <w:t>=</w:t>
      </w:r>
      <w:r>
        <w:rPr>
          <w:rFonts w:ascii="CMU Serif Roman" w:hAnsi="CMU Serif Roman" w:cs="CMU Serif Roman"/>
          <w:lang w:val="en-AU"/>
        </w:rPr>
        <w:t>.</w:t>
      </w:r>
      <w:r>
        <w:rPr>
          <w:rFonts w:ascii="CMU Serif Roman" w:hAnsi="CMU Serif Roman" w:cs="CMU Serif Roman"/>
          <w:lang w:val="en-AU"/>
        </w:rPr>
        <w:t>07</w:t>
      </w:r>
      <w:r>
        <w:rPr>
          <w:rFonts w:ascii="CMU Serif Roman" w:hAnsi="CMU Serif Roman" w:cs="CMU Serif Roman"/>
          <w:lang w:val="en-AU"/>
        </w:rPr>
        <w:t>0</w:t>
      </w:r>
      <w:r>
        <w:rPr>
          <w:rFonts w:ascii="CMU Serif Roman" w:hAnsi="CMU Serif Roman" w:cs="CMU Serif Roman"/>
          <w:lang w:val="en-AU"/>
        </w:rPr>
        <w:t xml:space="preserve">). Among the covariates, only age appeared to differ across the three groups </w:t>
      </w:r>
      <w:r>
        <w:rPr>
          <w:rFonts w:ascii="CMU Serif Roman" w:hAnsi="CMU Serif Roman" w:cs="CMU Serif Roman"/>
          <w:lang w:val="en-AU"/>
        </w:rPr>
        <w:t>(</w:t>
      </w:r>
      <w:r>
        <w:rPr>
          <w:rFonts w:ascii="CMU Serif Roman" w:hAnsi="CMU Serif Roman" w:cs="CMU Serif Roman"/>
          <w:i/>
          <w:iCs/>
          <w:lang w:val="en-AU"/>
        </w:rPr>
        <w:t>F</w:t>
      </w:r>
      <w:r w:rsidRPr="00A349DF">
        <w:rPr>
          <w:rFonts w:ascii="CMU Serif Roman" w:hAnsi="CMU Serif Roman" w:cs="CMU Serif Roman"/>
          <w:vertAlign w:val="subscript"/>
          <w:lang w:val="en-AU"/>
        </w:rPr>
        <w:t>2,515</w:t>
      </w:r>
      <w:r>
        <w:rPr>
          <w:rFonts w:ascii="CMU Serif Roman" w:hAnsi="CMU Serif Roman" w:cs="CMU Serif Roman"/>
          <w:lang w:val="en-AU"/>
        </w:rPr>
        <w:t xml:space="preserve">=2.67, </w:t>
      </w:r>
      <w:r>
        <w:rPr>
          <w:rFonts w:ascii="CMU Serif Roman" w:hAnsi="CMU Serif Roman" w:cs="CMU Serif Roman"/>
          <w:i/>
          <w:iCs/>
          <w:lang w:val="en-AU"/>
        </w:rPr>
        <w:t>p</w:t>
      </w:r>
      <w:r>
        <w:rPr>
          <w:rFonts w:ascii="CMU Serif Roman" w:hAnsi="CMU Serif Roman" w:cs="CMU Serif Roman"/>
          <w:lang w:val="en-AU"/>
        </w:rPr>
        <w:t>=.070)</w:t>
      </w:r>
      <w:r>
        <w:rPr>
          <w:rFonts w:ascii="CMU Serif Roman" w:hAnsi="CMU Serif Roman" w:cs="CMU Serif Roman"/>
          <w:lang w:val="en-AU"/>
        </w:rPr>
        <w:t>.</w:t>
      </w:r>
    </w:p>
    <w:p w14:paraId="3C05FFC4" w14:textId="77777777" w:rsidR="00977B63" w:rsidRDefault="00977B63" w:rsidP="00977B63">
      <w:pPr>
        <w:rPr>
          <w:rFonts w:ascii="CMU Serif Roman" w:hAnsi="CMU Serif Roman" w:cs="CMU Serif Roman"/>
          <w:lang w:val="en-AU"/>
        </w:rPr>
      </w:pPr>
    </w:p>
    <w:p w14:paraId="2FE6A464" w14:textId="18E7B230" w:rsidR="00977B63" w:rsidRDefault="00977B63" w:rsidP="00977B63">
      <w:pPr>
        <w:rPr>
          <w:rFonts w:ascii="CMU Serif Roman" w:hAnsi="CMU Serif Roman" w:cs="CMU Serif Roman"/>
          <w:lang w:val="en-AU"/>
        </w:rPr>
      </w:pPr>
      <w:r>
        <w:rPr>
          <w:rFonts w:ascii="CMU Serif Roman" w:hAnsi="CMU Serif Roman" w:cs="CMU Serif Roman"/>
          <w:lang w:val="en-AU"/>
        </w:rPr>
        <w:t xml:space="preserve">Effectiveness measures (bottom two rows of </w:t>
      </w:r>
      <w:r>
        <w:rPr>
          <w:rFonts w:ascii="CMU Serif Roman" w:hAnsi="CMU Serif Roman" w:cs="CMU Serif Roman"/>
          <w:lang w:val="en-AU"/>
        </w:rPr>
        <w:t>Table 2</w:t>
      </w:r>
      <w:r>
        <w:rPr>
          <w:rFonts w:ascii="CMU Serif Roman" w:hAnsi="CMU Serif Roman" w:cs="CMU Serif Roman"/>
          <w:lang w:val="en-AU"/>
        </w:rPr>
        <w:t xml:space="preserve">) + “-14 to 25 table” + Figure 1 </w:t>
      </w:r>
      <w:r>
        <w:rPr>
          <w:rFonts w:ascii="CMU Serif Roman" w:hAnsi="CMU Serif Roman" w:cs="CMU Serif Roman"/>
          <w:lang w:val="en-AU"/>
        </w:rPr>
        <w:t>Figure 1 (histograms)</w:t>
      </w:r>
      <w:r w:rsidR="00C00EB0">
        <w:rPr>
          <w:rFonts w:ascii="CMU Serif Roman" w:hAnsi="CMU Serif Roman" w:cs="CMU Serif Roman"/>
          <w:lang w:val="en-AU"/>
        </w:rPr>
        <w:t xml:space="preserve"> (targeting RQ2)</w:t>
      </w:r>
    </w:p>
    <w:p w14:paraId="539C32AB" w14:textId="3E3D6C31" w:rsidR="00977B63" w:rsidRDefault="00977B63">
      <w:pPr>
        <w:rPr>
          <w:rFonts w:ascii="CMU Serif Roman" w:hAnsi="CMU Serif Roman" w:cs="CMU Serif Roman"/>
          <w:lang w:val="en-AU"/>
        </w:rPr>
      </w:pPr>
    </w:p>
    <w:p w14:paraId="44EB6A51" w14:textId="77777777" w:rsidR="00977B63" w:rsidRDefault="00977B63">
      <w:pPr>
        <w:rPr>
          <w:rFonts w:ascii="CMU Serif Roman" w:hAnsi="CMU Serif Roman" w:cs="CMU Serif Roman"/>
          <w:lang w:val="en-AU"/>
        </w:rPr>
      </w:pPr>
    </w:p>
    <w:p w14:paraId="2647829B" w14:textId="27534302" w:rsidR="00977B63" w:rsidRPr="00C00EB0" w:rsidRDefault="00977B63">
      <w:pPr>
        <w:rPr>
          <w:rFonts w:ascii="CMU Serif Roman" w:hAnsi="CMU Serif Roman" w:cs="CMU Serif Roman"/>
          <w:b/>
          <w:bCs/>
          <w:lang w:val="en-AU"/>
        </w:rPr>
      </w:pPr>
      <w:r w:rsidRPr="00C00EB0">
        <w:rPr>
          <w:rFonts w:ascii="CMU Serif Roman" w:hAnsi="CMU Serif Roman" w:cs="CMU Serif Roman"/>
          <w:b/>
          <w:bCs/>
          <w:lang w:val="en-AU"/>
        </w:rPr>
        <w:t>Correlation</w:t>
      </w:r>
    </w:p>
    <w:p w14:paraId="32D2357F" w14:textId="53E42030" w:rsidR="00977B63" w:rsidRDefault="00977B63" w:rsidP="00977B63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lang w:val="en-AU"/>
        </w:rPr>
      </w:pPr>
      <w:r>
        <w:rPr>
          <w:rFonts w:ascii="CMU Serif Roman" w:hAnsi="CMU Serif Roman" w:cs="CMU Serif Roman"/>
          <w:lang w:val="en-AU"/>
        </w:rPr>
        <w:t>Weak correlations between covariates for Model 1 and 2 =&gt; no multicollinearity (model assumption)</w:t>
      </w:r>
    </w:p>
    <w:p w14:paraId="252A409D" w14:textId="0B32378F" w:rsidR="00977B63" w:rsidRPr="00977B63" w:rsidRDefault="00977B63" w:rsidP="00977B63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lang w:val="en-AU"/>
        </w:rPr>
      </w:pPr>
      <w:r>
        <w:rPr>
          <w:rFonts w:ascii="CMU Serif Roman" w:hAnsi="CMU Serif Roman" w:cs="CMU Serif Roman"/>
          <w:lang w:val="en-AU"/>
        </w:rPr>
        <w:t>“That photo” for Model 3 growth curve: strong correlations of across time</w:t>
      </w:r>
    </w:p>
    <w:p w14:paraId="226F9923" w14:textId="77777777" w:rsidR="00977B63" w:rsidRDefault="00977B63">
      <w:pPr>
        <w:rPr>
          <w:rFonts w:ascii="CMU Serif Roman" w:hAnsi="CMU Serif Roman" w:cs="CMU Serif Roman"/>
          <w:lang w:val="en-AU"/>
        </w:rPr>
      </w:pPr>
    </w:p>
    <w:p w14:paraId="52B87499" w14:textId="48187080" w:rsidR="00C00EB0" w:rsidRPr="00C00EB0" w:rsidRDefault="00C00EB0">
      <w:pPr>
        <w:rPr>
          <w:rFonts w:ascii="CMU Serif Roman" w:hAnsi="CMU Serif Roman" w:cs="CMU Serif Roman"/>
          <w:b/>
          <w:bCs/>
          <w:lang w:val="en-AU"/>
        </w:rPr>
      </w:pPr>
      <w:r w:rsidRPr="00C00EB0">
        <w:rPr>
          <w:rFonts w:ascii="CMU Serif Roman" w:hAnsi="CMU Serif Roman" w:cs="CMU Serif Roman"/>
          <w:b/>
          <w:bCs/>
          <w:lang w:val="en-AU"/>
        </w:rPr>
        <w:t>Model Results</w:t>
      </w:r>
    </w:p>
    <w:p w14:paraId="6BF7FCD8" w14:textId="39674BEF" w:rsidR="00C00EB0" w:rsidRPr="00C00EB0" w:rsidRDefault="00C00EB0">
      <w:pPr>
        <w:rPr>
          <w:rFonts w:ascii="CMU Serif Roman" w:hAnsi="CMU Serif Roman" w:cs="CMU Serif Roman"/>
          <w:b/>
          <w:bCs/>
          <w:i/>
          <w:iCs/>
          <w:lang w:val="en-AU"/>
        </w:rPr>
      </w:pPr>
      <w:r w:rsidRPr="00C00EB0">
        <w:rPr>
          <w:rFonts w:ascii="CMU Serif Roman" w:hAnsi="CMU Serif Roman" w:cs="CMU Serif Roman"/>
          <w:b/>
          <w:bCs/>
          <w:i/>
          <w:iCs/>
          <w:lang w:val="en-AU"/>
        </w:rPr>
        <w:t xml:space="preserve">Regression </w:t>
      </w:r>
      <w:r>
        <w:rPr>
          <w:rFonts w:ascii="CMU Serif Roman" w:hAnsi="CMU Serif Roman" w:cs="CMU Serif Roman"/>
          <w:b/>
          <w:bCs/>
          <w:i/>
          <w:iCs/>
          <w:lang w:val="en-AU"/>
        </w:rPr>
        <w:t>M</w:t>
      </w:r>
      <w:r w:rsidRPr="00C00EB0">
        <w:rPr>
          <w:rFonts w:ascii="CMU Serif Roman" w:hAnsi="CMU Serif Roman" w:cs="CMU Serif Roman"/>
          <w:b/>
          <w:bCs/>
          <w:i/>
          <w:iCs/>
          <w:lang w:val="en-AU"/>
        </w:rPr>
        <w:t>odels for FFT/MST Effectiveness</w:t>
      </w:r>
    </w:p>
    <w:p w14:paraId="1144C66A" w14:textId="4CC1DC4F" w:rsidR="00C00EB0" w:rsidRDefault="00C00EB0">
      <w:pPr>
        <w:rPr>
          <w:rFonts w:ascii="CMU Serif Roman" w:hAnsi="CMU Serif Roman" w:cs="CMU Serif Roman"/>
          <w:b/>
          <w:bCs/>
          <w:i/>
          <w:iCs/>
          <w:lang w:val="en-AU"/>
        </w:rPr>
      </w:pPr>
      <w:r w:rsidRPr="00C00EB0">
        <w:rPr>
          <w:rFonts w:ascii="CMU Serif Roman" w:hAnsi="CMU Serif Roman" w:cs="CMU Serif Roman"/>
          <w:b/>
          <w:bCs/>
          <w:i/>
          <w:iCs/>
          <w:lang w:val="en-AU"/>
        </w:rPr>
        <w:t>Latent Growth Curve Model</w:t>
      </w:r>
    </w:p>
    <w:p w14:paraId="23ABC176" w14:textId="0D94FEB2" w:rsidR="003057AC" w:rsidRDefault="003057AC">
      <w:pPr>
        <w:rPr>
          <w:rFonts w:ascii="CMU Serif Roman" w:hAnsi="CMU Serif Roman" w:cs="CMU Serif Roman"/>
          <w:lang w:val="en-AU"/>
        </w:rPr>
      </w:pPr>
      <w:r>
        <w:rPr>
          <w:rFonts w:ascii="CMU Serif Roman" w:hAnsi="CMU Serif Roman" w:cs="CMU Serif Roman"/>
          <w:lang w:val="en-AU"/>
        </w:rPr>
        <w:t>The intercept (</w:t>
      </w:r>
      <w:proofErr w:type="spellStart"/>
      <w:r>
        <w:rPr>
          <w:rFonts w:ascii="CMU Serif Roman" w:hAnsi="CMU Serif Roman" w:cs="CMU Serif Roman"/>
          <w:i/>
          <w:iCs/>
          <w:lang w:val="en-AU"/>
        </w:rPr>
        <w:t>i</w:t>
      </w:r>
      <w:proofErr w:type="spellEnd"/>
      <w:r>
        <w:rPr>
          <w:rFonts w:ascii="CMU Serif Roman" w:hAnsi="CMU Serif Roman" w:cs="CMU Serif Roman"/>
          <w:lang w:val="en-AU"/>
        </w:rPr>
        <w:t>) in a latent growth curve model reports the starting points of one’s growth trajectory.</w:t>
      </w:r>
      <w:r w:rsidR="006B45F3">
        <w:rPr>
          <w:rFonts w:ascii="CMU Serif Roman" w:hAnsi="CMU Serif Roman" w:cs="CMU Serif Roman"/>
          <w:lang w:val="en-AU"/>
        </w:rPr>
        <w:t xml:space="preserve"> </w:t>
      </w:r>
      <w:r>
        <w:rPr>
          <w:rFonts w:ascii="CMU Serif Roman" w:hAnsi="CMU Serif Roman" w:cs="CMU Serif Roman"/>
          <w:lang w:val="en-AU"/>
        </w:rPr>
        <w:t xml:space="preserve">Older clients appeared to start their recoveries </w:t>
      </w:r>
      <w:r w:rsidR="006B45F3">
        <w:rPr>
          <w:rFonts w:ascii="CMU Serif Roman" w:hAnsi="CMU Serif Roman" w:cs="CMU Serif Roman"/>
          <w:lang w:val="en-AU"/>
        </w:rPr>
        <w:t>from</w:t>
      </w:r>
      <w:r>
        <w:rPr>
          <w:rFonts w:ascii="CMU Serif Roman" w:hAnsi="CMU Serif Roman" w:cs="CMU Serif Roman"/>
          <w:lang w:val="en-AU"/>
        </w:rPr>
        <w:t xml:space="preserve"> lower points than their younger </w:t>
      </w:r>
      <w:r w:rsidR="006B45F3">
        <w:rPr>
          <w:rFonts w:ascii="CMU Serif Roman" w:hAnsi="CMU Serif Roman" w:cs="CMU Serif Roman"/>
          <w:lang w:val="en-AU"/>
        </w:rPr>
        <w:t>peers</w:t>
      </w:r>
      <w:r>
        <w:rPr>
          <w:rFonts w:ascii="CMU Serif Roman" w:hAnsi="CMU Serif Roman" w:cs="CMU Serif Roman"/>
          <w:lang w:val="en-AU"/>
        </w:rPr>
        <w:t>.</w:t>
      </w:r>
      <w:r w:rsidR="006B45F3">
        <w:rPr>
          <w:rFonts w:ascii="CMU Serif Roman" w:hAnsi="CMU Serif Roman" w:cs="CMU Serif Roman"/>
          <w:lang w:val="en-AU"/>
        </w:rPr>
        <w:t xml:space="preserve"> This effect was strong and stable for both the before </w:t>
      </w:r>
      <w:r w:rsidR="006B45F3">
        <w:rPr>
          <w:rFonts w:ascii="CMU Serif Roman" w:hAnsi="CMU Serif Roman" w:cs="CMU Serif Roman"/>
          <w:lang w:val="en-AU"/>
        </w:rPr>
        <w:t>(</w:t>
      </w:r>
      <m:oMath>
        <m:sSubSup>
          <m:sSubSupPr>
            <m:ctrlPr>
              <w:rPr>
                <w:rFonts w:ascii="Cambria Math" w:hAnsi="Cambria Math" w:cs="CMU Serif Roman"/>
                <w:i/>
                <w:lang w:val="en-AU"/>
              </w:rPr>
            </m:ctrlPr>
          </m:sSubSupPr>
          <m:e>
            <m:acc>
              <m:accPr>
                <m:ctrlPr>
                  <w:rPr>
                    <w:rFonts w:ascii="Cambria Math" w:hAnsi="Cambria Math" w:cs="CMU Serif Roman"/>
                    <w:i/>
                    <w:lang w:val="en-AU"/>
                  </w:rPr>
                </m:ctrlPr>
              </m:accPr>
              <m:e>
                <m:r>
                  <w:rPr>
                    <w:rFonts w:ascii="Cambria Math" w:hAnsi="Cambria Math" w:cs="CMU Serif Roman"/>
                    <w:lang w:val="en-AU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CMU Serif Roman"/>
                <w:lang w:val="en-AU"/>
              </w:rPr>
              <m:t>3</m:t>
            </m:r>
          </m:sub>
          <m:sup>
            <m:r>
              <m:rPr>
                <m:nor/>
              </m:rPr>
              <w:rPr>
                <w:rFonts w:ascii="Cambria Math" w:hAnsi="Cambria Math" w:cs="CMU Serif Roman"/>
                <w:lang w:val="en-AU"/>
              </w:rPr>
              <m:t>before</m:t>
            </m:r>
          </m:sup>
        </m:sSubSup>
        <m:r>
          <w:rPr>
            <w:rFonts w:ascii="Cambria Math" w:hAnsi="Cambria Math" w:cs="CMU Serif Roman"/>
            <w:lang w:val="en-AU"/>
          </w:rPr>
          <m:t>=-0.097</m:t>
        </m:r>
      </m:oMath>
      <w:r w:rsidR="006B45F3">
        <w:rPr>
          <w:rFonts w:ascii="CMU Serif Roman" w:hAnsi="CMU Serif Roman" w:cs="CMU Serif Roman"/>
          <w:lang w:val="en-AU"/>
        </w:rPr>
        <w:t xml:space="preserve">, </w:t>
      </w:r>
      <w:r w:rsidR="006B45F3" w:rsidRPr="006B45F3">
        <w:rPr>
          <w:rFonts w:ascii="CMU Serif Roman" w:hAnsi="CMU Serif Roman" w:cs="CMU Serif Roman"/>
          <w:i/>
          <w:iCs/>
          <w:lang w:val="en-AU"/>
        </w:rPr>
        <w:t>p</w:t>
      </w:r>
      <w:r w:rsidR="006B45F3">
        <w:rPr>
          <w:rFonts w:ascii="CMU Serif Roman" w:hAnsi="CMU Serif Roman" w:cs="CMU Serif Roman"/>
          <w:lang w:val="en-AU"/>
        </w:rPr>
        <w:t>=.020</w:t>
      </w:r>
      <w:r w:rsidR="006B45F3">
        <w:rPr>
          <w:rFonts w:ascii="CMU Serif Roman" w:hAnsi="CMU Serif Roman" w:cs="CMU Serif Roman"/>
          <w:lang w:val="en-AU"/>
        </w:rPr>
        <w:t xml:space="preserve">) </w:t>
      </w:r>
      <w:r w:rsidR="006B45F3">
        <w:rPr>
          <w:rFonts w:ascii="CMU Serif Roman" w:hAnsi="CMU Serif Roman" w:cs="CMU Serif Roman"/>
          <w:lang w:val="en-AU"/>
        </w:rPr>
        <w:t>and after (</w:t>
      </w:r>
      <m:oMath>
        <m:sSubSup>
          <m:sSubSupPr>
            <m:ctrlPr>
              <w:rPr>
                <w:rFonts w:ascii="Cambria Math" w:hAnsi="Cambria Math" w:cs="CMU Serif Roman"/>
                <w:i/>
                <w:lang w:val="en-AU"/>
              </w:rPr>
            </m:ctrlPr>
          </m:sSubSupPr>
          <m:e>
            <m:acc>
              <m:accPr>
                <m:ctrlPr>
                  <w:rPr>
                    <w:rFonts w:ascii="Cambria Math" w:hAnsi="Cambria Math" w:cs="CMU Serif Roman"/>
                    <w:i/>
                    <w:lang w:val="en-AU"/>
                  </w:rPr>
                </m:ctrlPr>
              </m:accPr>
              <m:e>
                <m:r>
                  <w:rPr>
                    <w:rFonts w:ascii="Cambria Math" w:hAnsi="Cambria Math" w:cs="CMU Serif Roman"/>
                    <w:lang w:val="en-AU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CMU Serif Roman"/>
                <w:lang w:val="en-AU"/>
              </w:rPr>
              <m:t>3</m:t>
            </m:r>
          </m:sub>
          <m:sup>
            <m:r>
              <m:rPr>
                <m:nor/>
              </m:rPr>
              <w:rPr>
                <w:rFonts w:ascii="Cambria Math" w:hAnsi="Cambria Math" w:cs="CMU Serif Roman"/>
                <w:lang w:val="en-AU"/>
              </w:rPr>
              <m:t>after</m:t>
            </m:r>
          </m:sup>
        </m:sSubSup>
        <m:r>
          <w:rPr>
            <w:rFonts w:ascii="Cambria Math" w:hAnsi="Cambria Math" w:cs="CMU Serif Roman"/>
            <w:lang w:val="en-AU"/>
          </w:rPr>
          <m:t>=-0.09</m:t>
        </m:r>
        <m:r>
          <w:rPr>
            <w:rFonts w:ascii="Cambria Math" w:hAnsi="Cambria Math" w:cs="CMU Serif Roman"/>
            <w:lang w:val="en-AU"/>
          </w:rPr>
          <m:t>5</m:t>
        </m:r>
      </m:oMath>
      <w:r w:rsidR="006B45F3">
        <w:rPr>
          <w:rFonts w:ascii="CMU Serif Roman" w:hAnsi="CMU Serif Roman" w:cs="CMU Serif Roman"/>
          <w:lang w:val="en-AU"/>
        </w:rPr>
        <w:t xml:space="preserve">, </w:t>
      </w:r>
      <w:r w:rsidR="006B45F3">
        <w:rPr>
          <w:rFonts w:ascii="CMU Serif Roman" w:hAnsi="CMU Serif Roman" w:cs="CMU Serif Roman"/>
          <w:i/>
          <w:iCs/>
          <w:lang w:val="en-AU"/>
        </w:rPr>
        <w:t>p</w:t>
      </w:r>
      <w:r w:rsidR="006B45F3">
        <w:rPr>
          <w:rFonts w:ascii="CMU Serif Roman" w:hAnsi="CMU Serif Roman" w:cs="CMU Serif Roman"/>
          <w:lang w:val="en-AU"/>
        </w:rPr>
        <w:t>&lt;.001) groups but not significant for the during group</w:t>
      </w:r>
      <w:r w:rsidR="00846CF9">
        <w:rPr>
          <w:rFonts w:ascii="CMU Serif Roman" w:hAnsi="CMU Serif Roman" w:cs="CMU Serif Roman"/>
          <w:lang w:val="en-AU"/>
        </w:rPr>
        <w:t>/during the pandemic.</w:t>
      </w:r>
    </w:p>
    <w:p w14:paraId="6586249C" w14:textId="77777777" w:rsidR="003057AC" w:rsidRDefault="003057AC">
      <w:pPr>
        <w:rPr>
          <w:rFonts w:ascii="CMU Serif Roman" w:hAnsi="CMU Serif Roman" w:cs="CMU Serif Roman"/>
          <w:lang w:val="en-AU"/>
        </w:rPr>
      </w:pPr>
    </w:p>
    <w:p w14:paraId="766C3F7D" w14:textId="33218B8F" w:rsidR="003057AC" w:rsidRPr="00CF7B4B" w:rsidRDefault="003057AC">
      <w:pPr>
        <w:rPr>
          <w:rFonts w:ascii="CMU Serif Roman" w:hAnsi="CMU Serif Roman" w:cs="CMU Serif Roman"/>
          <w:lang w:val="en-AU"/>
        </w:rPr>
      </w:pPr>
      <w:r>
        <w:rPr>
          <w:rFonts w:ascii="CMU Serif Roman" w:hAnsi="CMU Serif Roman" w:cs="CMU Serif Roman"/>
          <w:lang w:val="en-AU"/>
        </w:rPr>
        <w:t>The slope (</w:t>
      </w:r>
      <w:r>
        <w:rPr>
          <w:rFonts w:ascii="CMU Serif Roman" w:hAnsi="CMU Serif Roman" w:cs="CMU Serif Roman"/>
          <w:i/>
          <w:iCs/>
          <w:lang w:val="en-AU"/>
        </w:rPr>
        <w:t>s</w:t>
      </w:r>
      <w:r>
        <w:rPr>
          <w:rFonts w:ascii="CMU Serif Roman" w:hAnsi="CMU Serif Roman" w:cs="CMU Serif Roman"/>
          <w:lang w:val="en-AU"/>
        </w:rPr>
        <w:t xml:space="preserve">) in a latent growth curve </w:t>
      </w:r>
      <w:r w:rsidR="006B45F3">
        <w:rPr>
          <w:rFonts w:ascii="CMU Serif Roman" w:hAnsi="CMU Serif Roman" w:cs="CMU Serif Roman"/>
          <w:lang w:val="en-AU"/>
        </w:rPr>
        <w:t>signals the speed of recovery. The recovery rates were marginally lower for clients with favourable risk reduction profiles</w:t>
      </w:r>
      <w:r w:rsidR="00CF7B4B">
        <w:rPr>
          <w:rFonts w:ascii="CMU Serif Roman" w:hAnsi="CMU Serif Roman" w:cs="CMU Serif Roman"/>
          <w:lang w:val="en-AU"/>
        </w:rPr>
        <w:t xml:space="preserve"> (-0.002, </w:t>
      </w:r>
      <w:r w:rsidR="00CF7B4B">
        <w:rPr>
          <w:rFonts w:ascii="CMU Serif Roman" w:hAnsi="CMU Serif Roman" w:cs="CMU Serif Roman"/>
          <w:i/>
          <w:iCs/>
          <w:lang w:val="en-AU"/>
        </w:rPr>
        <w:t>p</w:t>
      </w:r>
      <w:r w:rsidR="00CF7B4B">
        <w:rPr>
          <w:rFonts w:ascii="CMU Serif Roman" w:hAnsi="CMU Serif Roman" w:cs="CMU Serif Roman"/>
          <w:lang w:val="en-AU"/>
        </w:rPr>
        <w:t xml:space="preserve">=.007 and -0.003, </w:t>
      </w:r>
      <w:r w:rsidR="00CF7B4B">
        <w:rPr>
          <w:rFonts w:ascii="CMU Serif Roman" w:hAnsi="CMU Serif Roman" w:cs="CMU Serif Roman"/>
          <w:i/>
          <w:iCs/>
          <w:lang w:val="en-AU"/>
        </w:rPr>
        <w:t>p</w:t>
      </w:r>
      <w:r w:rsidR="00CF7B4B">
        <w:rPr>
          <w:rFonts w:ascii="CMU Serif Roman" w:hAnsi="CMU Serif Roman" w:cs="CMU Serif Roman"/>
          <w:lang w:val="en-AU"/>
        </w:rPr>
        <w:t>&lt;.001 for before and after groups respectively) except during the COVID pandemic.</w:t>
      </w:r>
    </w:p>
    <w:p w14:paraId="13D5376C" w14:textId="77777777" w:rsidR="00C00EB0" w:rsidRDefault="00C00EB0">
      <w:pPr>
        <w:rPr>
          <w:rFonts w:ascii="CMU Serif Roman" w:hAnsi="CMU Serif Roman" w:cs="CMU Serif Roman"/>
          <w:lang w:val="en-AU"/>
        </w:rPr>
      </w:pPr>
    </w:p>
    <w:p w14:paraId="45A244DB" w14:textId="77777777" w:rsidR="00C00EB0" w:rsidRPr="00C00EB0" w:rsidRDefault="00C00EB0">
      <w:pPr>
        <w:rPr>
          <w:rFonts w:ascii="CMU Serif Roman" w:hAnsi="CMU Serif Roman" w:cs="CMU Serif Roman"/>
          <w:lang w:val="en-AU"/>
        </w:rPr>
      </w:pPr>
    </w:p>
    <w:p w14:paraId="22ECC20D" w14:textId="77777777" w:rsidR="00C00EB0" w:rsidRPr="00977B63" w:rsidRDefault="00C00EB0">
      <w:pPr>
        <w:rPr>
          <w:rFonts w:ascii="CMU Serif Roman" w:hAnsi="CMU Serif Roman" w:cs="CMU Serif Roman"/>
          <w:lang w:val="en-AU"/>
        </w:rPr>
      </w:pPr>
    </w:p>
    <w:sectPr w:rsidR="00C00EB0" w:rsidRPr="0097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B1ED8"/>
    <w:multiLevelType w:val="hybridMultilevel"/>
    <w:tmpl w:val="1026F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5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63"/>
    <w:rsid w:val="000F4B3D"/>
    <w:rsid w:val="001313D4"/>
    <w:rsid w:val="001369EB"/>
    <w:rsid w:val="00137108"/>
    <w:rsid w:val="00140F1F"/>
    <w:rsid w:val="00196915"/>
    <w:rsid w:val="001A799A"/>
    <w:rsid w:val="00243182"/>
    <w:rsid w:val="00250A76"/>
    <w:rsid w:val="002915DD"/>
    <w:rsid w:val="003057AC"/>
    <w:rsid w:val="00364D6F"/>
    <w:rsid w:val="003C793C"/>
    <w:rsid w:val="003E0A9A"/>
    <w:rsid w:val="00442134"/>
    <w:rsid w:val="00446C94"/>
    <w:rsid w:val="004729FF"/>
    <w:rsid w:val="00505291"/>
    <w:rsid w:val="005108DD"/>
    <w:rsid w:val="00523991"/>
    <w:rsid w:val="00525C45"/>
    <w:rsid w:val="005C004A"/>
    <w:rsid w:val="00671468"/>
    <w:rsid w:val="006944FC"/>
    <w:rsid w:val="006A395A"/>
    <w:rsid w:val="006B45F3"/>
    <w:rsid w:val="006D45C8"/>
    <w:rsid w:val="00740163"/>
    <w:rsid w:val="007469F4"/>
    <w:rsid w:val="00783A8A"/>
    <w:rsid w:val="00846CF9"/>
    <w:rsid w:val="008568AC"/>
    <w:rsid w:val="009125D2"/>
    <w:rsid w:val="009451B7"/>
    <w:rsid w:val="00977B63"/>
    <w:rsid w:val="00A349DF"/>
    <w:rsid w:val="00A62C33"/>
    <w:rsid w:val="00A912CA"/>
    <w:rsid w:val="00B5377F"/>
    <w:rsid w:val="00C00EB0"/>
    <w:rsid w:val="00C0343B"/>
    <w:rsid w:val="00C17858"/>
    <w:rsid w:val="00C2548A"/>
    <w:rsid w:val="00C529B0"/>
    <w:rsid w:val="00C66750"/>
    <w:rsid w:val="00CF7B4B"/>
    <w:rsid w:val="00D413C0"/>
    <w:rsid w:val="00DD27C9"/>
    <w:rsid w:val="00DD4A64"/>
    <w:rsid w:val="00E17730"/>
    <w:rsid w:val="00E46193"/>
    <w:rsid w:val="00E55D63"/>
    <w:rsid w:val="00EC42E3"/>
    <w:rsid w:val="00EE1494"/>
    <w:rsid w:val="00F004AB"/>
    <w:rsid w:val="00F24D87"/>
    <w:rsid w:val="00F441F3"/>
    <w:rsid w:val="00F670B7"/>
    <w:rsid w:val="00F94939"/>
    <w:rsid w:val="00FA36F1"/>
    <w:rsid w:val="00F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36862"/>
  <w15:chartTrackingRefBased/>
  <w15:docId w15:val="{4DC3950B-E332-784C-AFB2-F17D5B36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B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2023-05-10T16:07:00Z</dcterms:created>
  <dcterms:modified xsi:type="dcterms:W3CDTF">2023-05-10T17:37:00Z</dcterms:modified>
</cp:coreProperties>
</file>