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FC76" w14:textId="163D0A3C" w:rsidR="009914EE" w:rsidRDefault="005A4A66" w:rsidP="009421BF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>
        <w:rPr>
          <w:rFonts w:ascii="CMU Serif" w:hAnsi="CMU Serif" w:cs="CMU Serif"/>
          <w:b/>
          <w:bCs/>
          <w:lang w:val="en-GB"/>
        </w:rPr>
        <w:t xml:space="preserve">Current study </w:t>
      </w:r>
    </w:p>
    <w:p w14:paraId="72F4009C" w14:textId="3FAF47F6" w:rsidR="005A4A66" w:rsidRDefault="005A4A66" w:rsidP="005A4A66">
      <w:pPr>
        <w:spacing w:line="360" w:lineRule="auto"/>
        <w:ind w:firstLine="709"/>
        <w:rPr>
          <w:rFonts w:ascii="CMU Serif Roman" w:hAnsi="CMU Serif Roman" w:cs="CMU Serif Roman"/>
          <w:lang w:val="en-US"/>
        </w:rPr>
      </w:pPr>
      <w:r>
        <w:rPr>
          <w:rFonts w:ascii="CMU Serif Roman" w:hAnsi="CMU Serif Roman" w:cs="CMU Serif Roman"/>
          <w:lang w:val="en-US"/>
        </w:rPr>
        <w:t>This exploratory study seeks to investigate</w:t>
      </w:r>
      <w:r w:rsidR="00067506">
        <w:rPr>
          <w:rFonts w:ascii="CMU Serif Roman" w:hAnsi="CMU Serif Roman" w:cs="CMU Serif Roman"/>
          <w:lang w:val="en-US"/>
        </w:rPr>
        <w:t xml:space="preserve"> the</w:t>
      </w:r>
      <w:r>
        <w:rPr>
          <w:rFonts w:ascii="CMU Serif Roman" w:hAnsi="CMU Serif Roman" w:cs="CMU Serif Roman"/>
          <w:lang w:val="en-US"/>
        </w:rPr>
        <w:t xml:space="preserve"> effectiveness of FFT</w:t>
      </w:r>
      <w:r w:rsidR="00067506">
        <w:rPr>
          <w:rFonts w:ascii="CMU Serif Roman" w:hAnsi="CMU Serif Roman" w:cs="CMU Serif Roman"/>
          <w:lang w:val="en-US"/>
        </w:rPr>
        <w:t xml:space="preserve"> </w:t>
      </w:r>
      <w:r>
        <w:rPr>
          <w:rFonts w:ascii="CMU Serif Roman" w:hAnsi="CMU Serif Roman" w:cs="CMU Serif Roman"/>
          <w:lang w:val="en-US"/>
        </w:rPr>
        <w:t xml:space="preserve">across the </w:t>
      </w:r>
      <w:r w:rsidR="00067506">
        <w:rPr>
          <w:rFonts w:ascii="CMU Serif Roman" w:hAnsi="CMU Serif Roman" w:cs="CMU Serif Roman"/>
          <w:lang w:val="en-US"/>
        </w:rPr>
        <w:t>COVID</w:t>
      </w:r>
      <w:r>
        <w:rPr>
          <w:rFonts w:ascii="CMU Serif Roman" w:hAnsi="CMU Serif Roman" w:cs="CMU Serif Roman"/>
          <w:lang w:val="en-US"/>
        </w:rPr>
        <w:t xml:space="preserve">-19 pandemic. </w:t>
      </w:r>
    </w:p>
    <w:p w14:paraId="7B8E9316" w14:textId="77777777" w:rsidR="00EC6498" w:rsidRDefault="00EC6498" w:rsidP="005A4A66">
      <w:pPr>
        <w:spacing w:line="360" w:lineRule="auto"/>
        <w:ind w:firstLine="709"/>
        <w:rPr>
          <w:rFonts w:ascii="CMU Serif Roman" w:hAnsi="CMU Serif Roman" w:cs="CMU Serif Roman"/>
          <w:lang w:val="en-US"/>
        </w:rPr>
      </w:pPr>
    </w:p>
    <w:p w14:paraId="74BF97DC" w14:textId="258F127A" w:rsidR="00EC6498" w:rsidRDefault="00EC6498" w:rsidP="00EC6498">
      <w:pPr>
        <w:spacing w:line="360" w:lineRule="auto"/>
        <w:rPr>
          <w:rFonts w:ascii="CMU Serif Roman" w:hAnsi="CMU Serif Roman" w:cs="CMU Serif Roman"/>
          <w:lang w:val="en-US"/>
        </w:rPr>
      </w:pPr>
      <w:r>
        <w:rPr>
          <w:rFonts w:ascii="CMU Serif Roman" w:hAnsi="CMU Serif Roman" w:cs="CMU Serif Roman"/>
          <w:lang w:val="en-US"/>
        </w:rPr>
        <w:t xml:space="preserve">RQ1: Was there any differences between groups at admission? </w:t>
      </w:r>
    </w:p>
    <w:p w14:paraId="285F2CB3" w14:textId="0479B8B7" w:rsidR="00EC6498" w:rsidRPr="00A00E94" w:rsidRDefault="00EC6498" w:rsidP="00EC649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>RQ</w:t>
      </w:r>
      <w:r>
        <w:rPr>
          <w:rFonts w:ascii="CMU Serif" w:hAnsi="CMU Serif" w:cs="CMU Serif"/>
          <w:lang w:val="en-GB"/>
        </w:rPr>
        <w:t>2</w:t>
      </w:r>
      <w:r w:rsidRPr="00A00E94">
        <w:rPr>
          <w:rFonts w:ascii="CMU Serif" w:hAnsi="CMU Serif" w:cs="CMU Serif"/>
          <w:lang w:val="en-GB"/>
        </w:rPr>
        <w:t>: Was FFT treatment effective in changing behavioural outcome (objective measure) and risk levels (therapists’ subjective measure) across the COVID-19 pandemic?</w:t>
      </w:r>
    </w:p>
    <w:p w14:paraId="66429D53" w14:textId="147512F0" w:rsidR="00EC6498" w:rsidRPr="00A00E94" w:rsidRDefault="00EC6498" w:rsidP="00EC649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>RQ</w:t>
      </w:r>
      <w:r>
        <w:rPr>
          <w:rFonts w:ascii="CMU Serif" w:hAnsi="CMU Serif" w:cs="CMU Serif"/>
          <w:lang w:val="en-GB"/>
        </w:rPr>
        <w:t>3</w:t>
      </w:r>
      <w:r w:rsidRPr="00A00E94">
        <w:rPr>
          <w:rFonts w:ascii="CMU Serif" w:hAnsi="CMU Serif" w:cs="CMU Serif"/>
          <w:lang w:val="en-GB"/>
        </w:rPr>
        <w:t>: Which demographic variables and/or treatment conditions were associated with FFT outcome measures?</w:t>
      </w:r>
    </w:p>
    <w:p w14:paraId="249A723D" w14:textId="25168376" w:rsidR="00EC6498" w:rsidRPr="00A00E94" w:rsidRDefault="00EC6498" w:rsidP="00EC649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>RQ</w:t>
      </w:r>
      <w:r>
        <w:rPr>
          <w:rFonts w:ascii="CMU Serif" w:hAnsi="CMU Serif" w:cs="CMU Serif"/>
          <w:lang w:val="en-GB"/>
        </w:rPr>
        <w:t>4</w:t>
      </w:r>
      <w:r w:rsidRPr="00A00E94">
        <w:rPr>
          <w:rFonts w:ascii="CMU Serif" w:hAnsi="CMU Serif" w:cs="CMU Serif"/>
          <w:lang w:val="en-GB"/>
        </w:rPr>
        <w:t>: Over the long run, which variables were associated with clients’ growth patterns?</w:t>
      </w:r>
    </w:p>
    <w:p w14:paraId="4A4DDE8A" w14:textId="77777777" w:rsidR="00EC6498" w:rsidRPr="000E1160" w:rsidRDefault="00EC6498" w:rsidP="005A4A66">
      <w:pPr>
        <w:spacing w:line="360" w:lineRule="auto"/>
        <w:ind w:firstLine="709"/>
        <w:rPr>
          <w:rFonts w:ascii="CMU Serif Roman" w:hAnsi="CMU Serif Roman" w:cs="CMU Serif Roman"/>
          <w:lang w:val="en-GB"/>
        </w:rPr>
      </w:pPr>
    </w:p>
    <w:p w14:paraId="6E946AC0" w14:textId="77777777" w:rsidR="00F37342" w:rsidRDefault="00F37342" w:rsidP="005A4A66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</w:p>
    <w:p w14:paraId="0902F8AE" w14:textId="604267C9" w:rsidR="001B077A" w:rsidRPr="00A00E94" w:rsidRDefault="00224BA4" w:rsidP="008E28ED">
      <w:pPr>
        <w:spacing w:after="0" w:line="480" w:lineRule="auto"/>
        <w:jc w:val="center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Methods</w:t>
      </w:r>
    </w:p>
    <w:p w14:paraId="54E050C1" w14:textId="79A85C90" w:rsidR="008E28ED" w:rsidRPr="00A00E94" w:rsidRDefault="008E28ED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Participants</w:t>
      </w:r>
      <w:r w:rsidR="00EA2316">
        <w:rPr>
          <w:rFonts w:ascii="CMU Serif" w:hAnsi="CMU Serif" w:cs="CMU Serif"/>
          <w:b/>
          <w:bCs/>
          <w:lang w:val="en-GB"/>
        </w:rPr>
        <w:t xml:space="preserve"> </w:t>
      </w:r>
    </w:p>
    <w:p w14:paraId="1199EF81" w14:textId="48F7E2C4" w:rsidR="008E28ED" w:rsidRPr="00A00E94" w:rsidRDefault="008E28ED" w:rsidP="00377F63">
      <w:pPr>
        <w:spacing w:after="0" w:line="360" w:lineRule="auto"/>
        <w:ind w:firstLine="709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>This FFT study sourced its dataset from</w:t>
      </w:r>
      <w:r w:rsidR="00C81856" w:rsidRPr="00A00E94">
        <w:rPr>
          <w:rFonts w:ascii="CMU Serif" w:hAnsi="CMU Serif" w:cs="CMU Serif"/>
          <w:lang w:val="en-GB"/>
        </w:rPr>
        <w:t xml:space="preserve"> the Primula database</w:t>
      </w:r>
      <w:r w:rsidR="00284108" w:rsidRPr="00A00E94">
        <w:rPr>
          <w:rFonts w:ascii="CMU Serif" w:hAnsi="CMU Serif" w:cs="CMU Serif"/>
          <w:lang w:val="en-GB"/>
        </w:rPr>
        <w:t xml:space="preserve"> made available by the Norwegian </w:t>
      </w:r>
      <w:proofErr w:type="spellStart"/>
      <w:r w:rsidR="00284108" w:rsidRPr="00A00E94">
        <w:rPr>
          <w:rFonts w:ascii="CMU Serif" w:hAnsi="CMU Serif" w:cs="CMU Serif"/>
          <w:lang w:val="en-GB"/>
        </w:rPr>
        <w:t>Center</w:t>
      </w:r>
      <w:proofErr w:type="spellEnd"/>
      <w:r w:rsidR="00284108" w:rsidRPr="00A00E94">
        <w:rPr>
          <w:rFonts w:ascii="CMU Serif" w:hAnsi="CMU Serif" w:cs="CMU Serif"/>
          <w:lang w:val="en-GB"/>
        </w:rPr>
        <w:t xml:space="preserve"> for Child Behavioural Development (NUBU)</w:t>
      </w:r>
      <w:r w:rsidRPr="00A00E94">
        <w:rPr>
          <w:rFonts w:ascii="CMU Serif" w:hAnsi="CMU Serif" w:cs="CMU Serif"/>
          <w:lang w:val="en-GB"/>
        </w:rPr>
        <w:t>.</w:t>
      </w:r>
      <w:r w:rsidR="007C0C3E">
        <w:rPr>
          <w:rFonts w:ascii="CMU Serif" w:hAnsi="CMU Serif" w:cs="CMU Serif"/>
          <w:lang w:val="en-GB"/>
        </w:rPr>
        <w:t xml:space="preserve"> </w:t>
      </w:r>
      <w:r w:rsidR="008A3940">
        <w:rPr>
          <w:rFonts w:ascii="CMU Serif" w:hAnsi="CMU Serif" w:cs="CMU Serif"/>
          <w:lang w:val="en-GB"/>
        </w:rPr>
        <w:t xml:space="preserve">The </w:t>
      </w:r>
      <w:r w:rsidR="007C0C3E">
        <w:rPr>
          <w:rFonts w:ascii="CMU Serif" w:hAnsi="CMU Serif" w:cs="CMU Serif"/>
          <w:lang w:val="en-GB"/>
        </w:rPr>
        <w:t>main objective</w:t>
      </w:r>
      <w:r w:rsidR="008A3940">
        <w:rPr>
          <w:rFonts w:ascii="CMU Serif" w:hAnsi="CMU Serif" w:cs="CMU Serif"/>
          <w:lang w:val="en-GB"/>
        </w:rPr>
        <w:t xml:space="preserve"> of FFT</w:t>
      </w:r>
      <w:r w:rsidR="007C0C3E">
        <w:rPr>
          <w:rFonts w:ascii="CMU Serif" w:hAnsi="CMU Serif" w:cs="CMU Serif"/>
          <w:lang w:val="en-GB"/>
        </w:rPr>
        <w:t xml:space="preserve"> is to reduce the risk level associated with the youth</w:t>
      </w:r>
      <w:r w:rsidR="008A3940">
        <w:rPr>
          <w:rFonts w:ascii="CMU Serif" w:hAnsi="CMU Serif" w:cs="CMU Serif"/>
          <w:lang w:val="en-GB"/>
        </w:rPr>
        <w:t xml:space="preserve"> (NUBU, 2021)</w:t>
      </w:r>
      <w:r w:rsidR="007C0C3E">
        <w:rPr>
          <w:rFonts w:ascii="CMU Serif" w:hAnsi="CMU Serif" w:cs="CMU Serif"/>
          <w:lang w:val="en-GB"/>
        </w:rPr>
        <w:t xml:space="preserve">. </w:t>
      </w:r>
      <w:r w:rsidR="00717DEB" w:rsidRPr="00A00E94">
        <w:rPr>
          <w:rFonts w:ascii="CMU Serif" w:hAnsi="CMU Serif" w:cs="CMU Serif"/>
          <w:lang w:val="en-GB"/>
        </w:rPr>
        <w:t>The pur</w:t>
      </w:r>
      <w:r w:rsidR="005B04FB">
        <w:rPr>
          <w:rFonts w:ascii="CMU Serif" w:hAnsi="CMU Serif" w:cs="CMU Serif"/>
          <w:lang w:val="en-GB"/>
        </w:rPr>
        <w:t xml:space="preserve">pose of </w:t>
      </w:r>
      <w:r w:rsidR="00067506">
        <w:rPr>
          <w:rFonts w:ascii="CMU Serif" w:hAnsi="CMU Serif" w:cs="CMU Serif"/>
          <w:lang w:val="en-GB"/>
        </w:rPr>
        <w:t>P</w:t>
      </w:r>
      <w:r w:rsidR="005B04FB">
        <w:rPr>
          <w:rFonts w:ascii="CMU Serif" w:hAnsi="CMU Serif" w:cs="CMU Serif"/>
          <w:lang w:val="en-GB"/>
        </w:rPr>
        <w:t xml:space="preserve">rimula is to </w:t>
      </w:r>
      <w:r w:rsidR="00CF0C9B" w:rsidRPr="00A00E94">
        <w:rPr>
          <w:rFonts w:ascii="CMU Serif" w:hAnsi="CMU Serif" w:cs="CMU Serif"/>
          <w:lang w:val="en-GB"/>
        </w:rPr>
        <w:t>collect</w:t>
      </w:r>
      <w:r w:rsidR="00CF0C9B">
        <w:rPr>
          <w:rFonts w:ascii="CMU Serif" w:hAnsi="CMU Serif" w:cs="CMU Serif"/>
          <w:lang w:val="en-GB"/>
        </w:rPr>
        <w:t xml:space="preserve"> treatment </w:t>
      </w:r>
      <w:r w:rsidR="00332F06" w:rsidRPr="00A00E94">
        <w:rPr>
          <w:rFonts w:ascii="CMU Serif" w:hAnsi="CMU Serif" w:cs="CMU Serif"/>
          <w:lang w:val="en-GB"/>
        </w:rPr>
        <w:t xml:space="preserve">data </w:t>
      </w:r>
      <w:r w:rsidR="005B04FB">
        <w:rPr>
          <w:rFonts w:ascii="CMU Serif" w:hAnsi="CMU Serif" w:cs="CMU Serif"/>
          <w:lang w:val="en-GB"/>
        </w:rPr>
        <w:t>to apply</w:t>
      </w:r>
      <w:r w:rsidR="00332F06" w:rsidRPr="00A00E94">
        <w:rPr>
          <w:rFonts w:ascii="CMU Serif" w:hAnsi="CMU Serif" w:cs="CMU Serif"/>
          <w:lang w:val="en-GB"/>
        </w:rPr>
        <w:t xml:space="preserve"> </w:t>
      </w:r>
      <w:r w:rsidR="00A742FE" w:rsidRPr="00A00E94">
        <w:rPr>
          <w:rFonts w:ascii="CMU Serif" w:hAnsi="CMU Serif" w:cs="CMU Serif"/>
          <w:lang w:val="en-GB"/>
        </w:rPr>
        <w:t xml:space="preserve">quality assurance and measurement of long-term effects </w:t>
      </w:r>
      <w:r w:rsidR="00717DEB" w:rsidRPr="00A00E94">
        <w:rPr>
          <w:rFonts w:ascii="CMU Serif" w:hAnsi="CMU Serif" w:cs="CMU Serif"/>
          <w:lang w:val="en-GB"/>
        </w:rPr>
        <w:t>on</w:t>
      </w:r>
      <w:r w:rsidR="00A742FE" w:rsidRPr="00A00E94">
        <w:rPr>
          <w:rFonts w:ascii="CMU Serif" w:hAnsi="CMU Serif" w:cs="CMU Serif"/>
          <w:lang w:val="en-GB"/>
        </w:rPr>
        <w:t xml:space="preserve"> the treatment model</w:t>
      </w:r>
      <w:r w:rsidRPr="00A00E94">
        <w:rPr>
          <w:rFonts w:ascii="CMU Serif" w:hAnsi="CMU Serif" w:cs="CMU Serif"/>
          <w:lang w:val="en-GB"/>
        </w:rPr>
        <w:t xml:space="preserve">. Youths </w:t>
      </w:r>
      <w:r w:rsidR="00E56844" w:rsidRPr="00A00E94">
        <w:rPr>
          <w:rFonts w:ascii="CMU Serif" w:hAnsi="CMU Serif" w:cs="CMU Serif"/>
          <w:lang w:val="en-GB"/>
        </w:rPr>
        <w:t xml:space="preserve">between the age of </w:t>
      </w:r>
      <w:r w:rsidR="000E5726" w:rsidRPr="00A00E94">
        <w:rPr>
          <w:rFonts w:ascii="CMU Serif" w:hAnsi="CMU Serif" w:cs="CMU Serif"/>
          <w:lang w:val="en-GB"/>
        </w:rPr>
        <w:t xml:space="preserve">11 </w:t>
      </w:r>
      <w:r w:rsidR="00E56844" w:rsidRPr="00A00E94">
        <w:rPr>
          <w:rFonts w:ascii="CMU Serif" w:hAnsi="CMU Serif" w:cs="CMU Serif"/>
          <w:lang w:val="en-GB"/>
        </w:rPr>
        <w:t>and</w:t>
      </w:r>
      <w:r w:rsidR="000E5726" w:rsidRPr="00A00E94">
        <w:rPr>
          <w:rFonts w:ascii="CMU Serif" w:hAnsi="CMU Serif" w:cs="CMU Serif"/>
          <w:lang w:val="en-GB"/>
        </w:rPr>
        <w:t xml:space="preserve"> 18 </w:t>
      </w:r>
      <w:r w:rsidR="00E56844" w:rsidRPr="00A00E94">
        <w:rPr>
          <w:rFonts w:ascii="CMU Serif" w:hAnsi="CMU Serif" w:cs="CMU Serif"/>
          <w:lang w:val="en-GB"/>
        </w:rPr>
        <w:t xml:space="preserve">were referred to the FFT team by </w:t>
      </w:r>
      <w:r w:rsidR="00C81856" w:rsidRPr="00A00E94">
        <w:rPr>
          <w:rFonts w:ascii="CMU Serif" w:hAnsi="CMU Serif" w:cs="CMU Serif"/>
          <w:lang w:val="en-GB"/>
        </w:rPr>
        <w:t>the Municipality Child welfare</w:t>
      </w:r>
      <w:r w:rsidR="006912C8">
        <w:rPr>
          <w:rFonts w:ascii="CMU Serif" w:hAnsi="CMU Serif" w:cs="CMU Serif"/>
          <w:lang w:val="en-GB"/>
        </w:rPr>
        <w:t xml:space="preserve"> (</w:t>
      </w:r>
      <w:proofErr w:type="spellStart"/>
      <w:r w:rsidR="00067506">
        <w:rPr>
          <w:rFonts w:ascii="CMU Serif" w:hAnsi="CMU Serif" w:cs="CMU Serif"/>
          <w:lang w:val="en-GB"/>
        </w:rPr>
        <w:t>BUFDIR</w:t>
      </w:r>
      <w:proofErr w:type="spellEnd"/>
      <w:r w:rsidR="006912C8">
        <w:rPr>
          <w:rFonts w:ascii="CMU Serif" w:hAnsi="CMU Serif" w:cs="CMU Serif"/>
          <w:lang w:val="en-GB"/>
        </w:rPr>
        <w:t>, 2021)</w:t>
      </w:r>
      <w:r w:rsidR="00C81856" w:rsidRPr="00A00E94">
        <w:rPr>
          <w:rFonts w:ascii="CMU Serif" w:hAnsi="CMU Serif" w:cs="CMU Serif"/>
          <w:lang w:val="en-GB"/>
        </w:rPr>
        <w:t>.</w:t>
      </w:r>
      <w:r w:rsidR="00E56844" w:rsidRPr="00A00E94">
        <w:rPr>
          <w:rFonts w:ascii="CMU Serif" w:hAnsi="CMU Serif" w:cs="CMU Serif"/>
          <w:lang w:val="en-GB"/>
        </w:rPr>
        <w:t xml:space="preserve"> </w:t>
      </w:r>
      <w:r w:rsidR="00ED4BBF">
        <w:rPr>
          <w:rFonts w:ascii="CMU Serif" w:hAnsi="CMU Serif" w:cs="CMU Serif"/>
          <w:lang w:val="en-GB"/>
        </w:rPr>
        <w:t xml:space="preserve">The </w:t>
      </w:r>
      <w:r w:rsidR="008F4CB7">
        <w:rPr>
          <w:rFonts w:ascii="CMU Serif" w:hAnsi="CMU Serif" w:cs="CMU Serif"/>
          <w:lang w:val="en-GB"/>
        </w:rPr>
        <w:t xml:space="preserve">inclusion </w:t>
      </w:r>
      <w:r w:rsidR="00ED4BBF">
        <w:rPr>
          <w:rFonts w:ascii="CMU Serif" w:hAnsi="CMU Serif" w:cs="CMU Serif"/>
          <w:lang w:val="en-GB"/>
        </w:rPr>
        <w:t>criteria for FFT</w:t>
      </w:r>
      <w:r w:rsidR="008F4CB7">
        <w:rPr>
          <w:rFonts w:ascii="CMU Serif" w:hAnsi="CMU Serif" w:cs="CMU Serif"/>
          <w:lang w:val="en-GB"/>
        </w:rPr>
        <w:t xml:space="preserve"> </w:t>
      </w:r>
      <w:proofErr w:type="gramStart"/>
      <w:r w:rsidR="008F4CB7">
        <w:rPr>
          <w:rFonts w:ascii="CMU Serif" w:hAnsi="CMU Serif" w:cs="CMU Serif"/>
          <w:lang w:val="en-GB"/>
        </w:rPr>
        <w:t>is:</w:t>
      </w:r>
      <w:proofErr w:type="gramEnd"/>
      <w:r w:rsidR="008F4CB7">
        <w:rPr>
          <w:rFonts w:ascii="CMU Serif" w:hAnsi="CMU Serif" w:cs="CMU Serif"/>
          <w:lang w:val="en-GB"/>
        </w:rPr>
        <w:t xml:space="preserve"> a high level of conflict in the family were the parents think that the youth has challenging </w:t>
      </w:r>
      <w:proofErr w:type="spellStart"/>
      <w:r w:rsidR="008F4CB7">
        <w:rPr>
          <w:rFonts w:ascii="CMU Serif" w:hAnsi="CMU Serif" w:cs="CMU Serif"/>
          <w:lang w:val="en-GB"/>
        </w:rPr>
        <w:t>behavior</w:t>
      </w:r>
      <w:proofErr w:type="spellEnd"/>
      <w:r w:rsidR="008F4CB7">
        <w:rPr>
          <w:rFonts w:ascii="CMU Serif" w:hAnsi="CMU Serif" w:cs="CMU Serif"/>
          <w:lang w:val="en-GB"/>
        </w:rPr>
        <w:t>, parents and youth agree there is communication problems in the family, youth has concerning behaviour at school, end up in conflict with peer or has drug abuse.</w:t>
      </w:r>
      <w:r w:rsidRPr="00A00E94">
        <w:rPr>
          <w:rFonts w:ascii="CMU Serif" w:hAnsi="CMU Serif" w:cs="CMU Serif"/>
          <w:lang w:val="en-GB"/>
        </w:rPr>
        <w:t xml:space="preserve"> FFT team</w:t>
      </w:r>
      <w:r w:rsidR="00E56844" w:rsidRPr="00A00E94">
        <w:rPr>
          <w:rFonts w:ascii="CMU Serif" w:hAnsi="CMU Serif" w:cs="CMU Serif"/>
          <w:lang w:val="en-GB"/>
        </w:rPr>
        <w:t xml:space="preserve"> excluded clients with any of the</w:t>
      </w:r>
      <w:r w:rsidRPr="00A00E94">
        <w:rPr>
          <w:rFonts w:ascii="CMU Serif" w:hAnsi="CMU Serif" w:cs="CMU Serif"/>
          <w:lang w:val="en-GB"/>
        </w:rPr>
        <w:t xml:space="preserve"> following </w:t>
      </w:r>
      <w:r w:rsidR="00E56844" w:rsidRPr="00A00E94">
        <w:rPr>
          <w:rFonts w:ascii="CMU Serif" w:hAnsi="CMU Serif" w:cs="CMU Serif"/>
          <w:lang w:val="en-GB"/>
        </w:rPr>
        <w:t>conditions from FFT treatments</w:t>
      </w:r>
      <w:r w:rsidR="00D546AD" w:rsidRPr="00A00E94">
        <w:rPr>
          <w:rFonts w:ascii="CMU Serif" w:hAnsi="CMU Serif" w:cs="CMU Serif"/>
          <w:lang w:val="en-GB"/>
        </w:rPr>
        <w:t xml:space="preserve">; 1) lives alone without primary caregiver, b) suicidal, </w:t>
      </w:r>
      <w:r w:rsidR="00836454" w:rsidRPr="00A00E94">
        <w:rPr>
          <w:rFonts w:ascii="CMU Serif" w:hAnsi="CMU Serif" w:cs="CMU Serif"/>
          <w:lang w:val="en-GB"/>
        </w:rPr>
        <w:t>psychotic,</w:t>
      </w:r>
      <w:r w:rsidR="00D546AD" w:rsidRPr="00A00E94">
        <w:rPr>
          <w:rFonts w:ascii="CMU Serif" w:hAnsi="CMU Serif" w:cs="CMU Serif"/>
          <w:lang w:val="en-GB"/>
        </w:rPr>
        <w:t xml:space="preserve"> or consider</w:t>
      </w:r>
      <w:r w:rsidR="00836454" w:rsidRPr="00A00E94">
        <w:rPr>
          <w:rFonts w:ascii="CMU Serif" w:hAnsi="CMU Serif" w:cs="CMU Serif"/>
          <w:lang w:val="en-GB"/>
        </w:rPr>
        <w:t>ed</w:t>
      </w:r>
      <w:r w:rsidR="00D546AD" w:rsidRPr="00A00E94">
        <w:rPr>
          <w:rFonts w:ascii="CMU Serif" w:hAnsi="CMU Serif" w:cs="CMU Serif"/>
          <w:lang w:val="en-GB"/>
        </w:rPr>
        <w:t xml:space="preserve"> a danger for self</w:t>
      </w:r>
      <w:r w:rsidR="008F4CB7">
        <w:rPr>
          <w:rFonts w:ascii="CMU Serif" w:hAnsi="CMU Serif" w:cs="CMU Serif"/>
          <w:lang w:val="en-GB"/>
        </w:rPr>
        <w:t xml:space="preserve"> or </w:t>
      </w:r>
      <w:r w:rsidR="00D546AD" w:rsidRPr="00A00E94">
        <w:rPr>
          <w:rFonts w:ascii="CMU Serif" w:hAnsi="CMU Serif" w:cs="CMU Serif"/>
          <w:lang w:val="en-GB"/>
        </w:rPr>
        <w:t xml:space="preserve">others, </w:t>
      </w:r>
      <w:r w:rsidRPr="00A00E94">
        <w:rPr>
          <w:rFonts w:ascii="CMU Serif" w:hAnsi="CMU Serif" w:cs="CMU Serif"/>
          <w:lang w:val="en-GB"/>
        </w:rPr>
        <w:t>(c</w:t>
      </w:r>
      <w:r w:rsidR="00D546AD" w:rsidRPr="00A00E94">
        <w:rPr>
          <w:rFonts w:ascii="CMU Serif" w:hAnsi="CMU Serif" w:cs="CMU Serif"/>
          <w:lang w:val="en-GB"/>
        </w:rPr>
        <w:t>) intellectual ability as the only reason for referral</w:t>
      </w:r>
      <w:r w:rsidRPr="00A00E94">
        <w:rPr>
          <w:rFonts w:ascii="CMU Serif" w:hAnsi="CMU Serif" w:cs="CMU Serif"/>
          <w:lang w:val="en-GB"/>
        </w:rPr>
        <w:t xml:space="preserve"> (</w:t>
      </w:r>
      <w:proofErr w:type="spellStart"/>
      <w:r w:rsidR="000F3D1D">
        <w:rPr>
          <w:rFonts w:ascii="CMU Serif" w:hAnsi="CMU Serif" w:cs="CMU Serif"/>
          <w:lang w:val="en-GB"/>
        </w:rPr>
        <w:t>BUFDIR</w:t>
      </w:r>
      <w:proofErr w:type="spellEnd"/>
      <w:r w:rsidR="000F3D1D">
        <w:rPr>
          <w:rFonts w:ascii="CMU Serif" w:hAnsi="CMU Serif" w:cs="CMU Serif"/>
          <w:lang w:val="en-GB"/>
        </w:rPr>
        <w:t>, 2021</w:t>
      </w:r>
      <w:r w:rsidRPr="00A00E94">
        <w:rPr>
          <w:rFonts w:ascii="CMU Serif" w:hAnsi="CMU Serif" w:cs="CMU Serif"/>
          <w:lang w:val="en-GB"/>
        </w:rPr>
        <w:t xml:space="preserve">). </w:t>
      </w:r>
      <w:proofErr w:type="gramStart"/>
      <w:r w:rsidR="00E56844" w:rsidRPr="00A00E94">
        <w:rPr>
          <w:rFonts w:ascii="CMU Serif" w:hAnsi="CMU Serif" w:cs="CMU Serif"/>
          <w:lang w:val="en-GB"/>
        </w:rPr>
        <w:t>In order</w:t>
      </w:r>
      <w:r w:rsidR="00D546AD" w:rsidRPr="00A00E94">
        <w:rPr>
          <w:rFonts w:ascii="CMU Serif" w:hAnsi="CMU Serif" w:cs="CMU Serif"/>
          <w:lang w:val="en-GB"/>
        </w:rPr>
        <w:t xml:space="preserve"> </w:t>
      </w:r>
      <w:r w:rsidR="00E56844" w:rsidRPr="00A00E94">
        <w:rPr>
          <w:rFonts w:ascii="CMU Serif" w:hAnsi="CMU Serif" w:cs="CMU Serif"/>
          <w:lang w:val="en-GB"/>
        </w:rPr>
        <w:t>to</w:t>
      </w:r>
      <w:proofErr w:type="gramEnd"/>
      <w:r w:rsidR="00E56844" w:rsidRPr="00A00E94">
        <w:rPr>
          <w:rFonts w:ascii="CMU Serif" w:hAnsi="CMU Serif" w:cs="CMU Serif"/>
          <w:lang w:val="en-GB"/>
        </w:rPr>
        <w:t xml:space="preserve"> examine </w:t>
      </w:r>
      <w:r w:rsidR="00E56844" w:rsidRPr="00A00E94">
        <w:rPr>
          <w:rFonts w:ascii="CMU Serif" w:hAnsi="CMU Serif" w:cs="CMU Serif"/>
          <w:lang w:val="en-GB"/>
        </w:rPr>
        <w:lastRenderedPageBreak/>
        <w:t xml:space="preserve">the impact of the COVID-19 lockdowns on the treatment effectiveness of FFT, the national coordinator examined and </w:t>
      </w:r>
      <w:r w:rsidR="00717DEB" w:rsidRPr="00A00E94">
        <w:rPr>
          <w:rFonts w:ascii="CMU Serif" w:hAnsi="CMU Serif" w:cs="CMU Serif"/>
          <w:lang w:val="en-GB"/>
        </w:rPr>
        <w:t>anonymised</w:t>
      </w:r>
      <w:r w:rsidR="00E56844" w:rsidRPr="00A00E94">
        <w:rPr>
          <w:rFonts w:ascii="CMU Serif" w:hAnsi="CMU Serif" w:cs="CMU Serif"/>
          <w:lang w:val="en-GB"/>
        </w:rPr>
        <w:t xml:space="preserve"> clinical records of clients who entered FFT between </w:t>
      </w:r>
      <w:r w:rsidR="009E355B" w:rsidRPr="00A00E94">
        <w:rPr>
          <w:rFonts w:ascii="CMU Serif" w:hAnsi="CMU Serif" w:cs="CMU Serif"/>
          <w:lang w:val="en-GB"/>
        </w:rPr>
        <w:t>13</w:t>
      </w:r>
      <w:r w:rsidR="000F3D1D">
        <w:rPr>
          <w:rFonts w:ascii="CMU Serif" w:hAnsi="CMU Serif" w:cs="CMU Serif"/>
          <w:lang w:val="en-GB"/>
        </w:rPr>
        <w:t xml:space="preserve"> march, </w:t>
      </w:r>
      <w:r w:rsidR="009E355B" w:rsidRPr="00A00E94">
        <w:rPr>
          <w:rFonts w:ascii="CMU Serif" w:hAnsi="CMU Serif" w:cs="CMU Serif"/>
          <w:lang w:val="en-GB"/>
        </w:rPr>
        <w:t>2018</w:t>
      </w:r>
      <w:r w:rsidR="00E56844" w:rsidRPr="00A00E94">
        <w:rPr>
          <w:rFonts w:ascii="CMU Serif" w:hAnsi="CMU Serif" w:cs="CMU Serif"/>
          <w:lang w:val="en-GB"/>
        </w:rPr>
        <w:t xml:space="preserve"> and </w:t>
      </w:r>
      <w:r w:rsidR="009E355B" w:rsidRPr="00A00E94">
        <w:rPr>
          <w:rFonts w:ascii="CMU Serif" w:hAnsi="CMU Serif" w:cs="CMU Serif"/>
          <w:lang w:val="en-GB"/>
        </w:rPr>
        <w:t>31</w:t>
      </w:r>
      <w:r w:rsidR="000F3D1D">
        <w:rPr>
          <w:rFonts w:ascii="CMU Serif" w:hAnsi="CMU Serif" w:cs="CMU Serif"/>
          <w:lang w:val="en-GB"/>
        </w:rPr>
        <w:t xml:space="preserve"> August </w:t>
      </w:r>
      <w:r w:rsidR="009E355B" w:rsidRPr="00A00E94">
        <w:rPr>
          <w:rFonts w:ascii="CMU Serif" w:hAnsi="CMU Serif" w:cs="CMU Serif"/>
          <w:lang w:val="en-GB"/>
        </w:rPr>
        <w:t>2021</w:t>
      </w:r>
      <w:r w:rsidR="00E56844" w:rsidRPr="00A00E94">
        <w:rPr>
          <w:rFonts w:ascii="CMU Serif" w:hAnsi="CMU Serif" w:cs="CMU Serif"/>
          <w:lang w:val="en-GB"/>
        </w:rPr>
        <w:t xml:space="preserve"> for this study, totalling</w:t>
      </w:r>
      <w:r w:rsidR="00AF6DEF" w:rsidRPr="00A00E94">
        <w:rPr>
          <w:rFonts w:ascii="CMU Serif" w:hAnsi="CMU Serif" w:cs="CMU Serif"/>
          <w:lang w:val="en-GB"/>
        </w:rPr>
        <w:t xml:space="preserve"> 553 adolescents and families</w:t>
      </w:r>
      <w:r w:rsidR="00E56844" w:rsidRPr="00A00E94">
        <w:rPr>
          <w:rFonts w:ascii="CMU Serif" w:hAnsi="CMU Serif" w:cs="CMU Serif"/>
          <w:lang w:val="en-GB"/>
        </w:rPr>
        <w:t>.</w:t>
      </w:r>
      <w:r w:rsidRPr="00A00E94">
        <w:rPr>
          <w:rFonts w:ascii="CMU Serif" w:hAnsi="CMU Serif" w:cs="CMU Serif"/>
          <w:lang w:val="en-GB"/>
        </w:rPr>
        <w:t xml:space="preserve"> I </w:t>
      </w:r>
      <w:r w:rsidR="00E56844" w:rsidRPr="00A00E94">
        <w:rPr>
          <w:rFonts w:ascii="CMU Serif" w:hAnsi="CMU Serif" w:cs="CMU Serif"/>
          <w:lang w:val="en-GB"/>
        </w:rPr>
        <w:t>then</w:t>
      </w:r>
      <w:r w:rsidRPr="00A00E94">
        <w:rPr>
          <w:rFonts w:ascii="CMU Serif" w:hAnsi="CMU Serif" w:cs="CMU Serif"/>
          <w:lang w:val="en-GB"/>
        </w:rPr>
        <w:t xml:space="preserve"> excluded </w:t>
      </w:r>
      <w:r w:rsidR="009E355B" w:rsidRPr="00A00E94">
        <w:rPr>
          <w:rFonts w:ascii="CMU Serif" w:hAnsi="CMU Serif" w:cs="CMU Serif"/>
          <w:lang w:val="en-GB"/>
        </w:rPr>
        <w:t xml:space="preserve">35 </w:t>
      </w:r>
      <w:r w:rsidRPr="00A00E94">
        <w:rPr>
          <w:rFonts w:ascii="CMU Serif" w:hAnsi="CMU Serif" w:cs="CMU Serif"/>
          <w:lang w:val="en-GB"/>
        </w:rPr>
        <w:t xml:space="preserve">observations from subsequent analyses due to </w:t>
      </w:r>
      <w:r w:rsidR="000F3D1D">
        <w:rPr>
          <w:rFonts w:ascii="CMU Serif" w:hAnsi="CMU Serif" w:cs="CMU Serif"/>
          <w:lang w:val="en-GB"/>
        </w:rPr>
        <w:t>missing data</w:t>
      </w:r>
      <w:r w:rsidR="009E355B" w:rsidRPr="00A00E94">
        <w:rPr>
          <w:rFonts w:ascii="CMU Serif" w:hAnsi="CMU Serif" w:cs="CMU Serif"/>
          <w:lang w:val="en-GB"/>
        </w:rPr>
        <w:t xml:space="preserve"> at admission </w:t>
      </w:r>
      <w:r w:rsidR="000F3D1D">
        <w:rPr>
          <w:rFonts w:ascii="CMU Serif" w:hAnsi="CMU Serif" w:cs="CMU Serif"/>
          <w:lang w:val="en-GB"/>
        </w:rPr>
        <w:t>or</w:t>
      </w:r>
      <w:r w:rsidR="009E355B" w:rsidRPr="00A00E94">
        <w:rPr>
          <w:rFonts w:ascii="CMU Serif" w:hAnsi="CMU Serif" w:cs="CMU Serif"/>
          <w:lang w:val="en-GB"/>
        </w:rPr>
        <w:t xml:space="preserve"> discharge</w:t>
      </w:r>
      <w:r w:rsidR="00043863" w:rsidRPr="00A00E94">
        <w:rPr>
          <w:rFonts w:ascii="CMU Serif" w:hAnsi="CMU Serif" w:cs="CMU Serif"/>
          <w:lang w:val="en-GB"/>
        </w:rPr>
        <w:t>,</w:t>
      </w:r>
      <w:r w:rsidRPr="00A00E94">
        <w:rPr>
          <w:rFonts w:ascii="CMU Serif" w:hAnsi="CMU Serif" w:cs="CMU Serif"/>
          <w:lang w:val="en-GB"/>
        </w:rPr>
        <w:t xml:space="preserve"> representing a data loss rate of </w:t>
      </w:r>
      <w:r w:rsidR="009E355B" w:rsidRPr="00A00E94">
        <w:rPr>
          <w:rFonts w:ascii="CMU Serif" w:hAnsi="CMU Serif" w:cs="CMU Serif"/>
          <w:lang w:val="en-GB"/>
        </w:rPr>
        <w:t>6.33%</w:t>
      </w:r>
      <w:r w:rsidR="00043863" w:rsidRPr="00A00E94">
        <w:rPr>
          <w:rFonts w:ascii="CMU Serif" w:hAnsi="CMU Serif" w:cs="CMU Serif"/>
          <w:lang w:val="en-GB"/>
        </w:rPr>
        <w:t xml:space="preserve"> and </w:t>
      </w:r>
      <w:r w:rsidR="00717DEB" w:rsidRPr="00A00E94">
        <w:rPr>
          <w:rFonts w:ascii="CMU Serif" w:hAnsi="CMU Serif" w:cs="CMU Serif"/>
          <w:lang w:val="en-GB"/>
        </w:rPr>
        <w:t>the</w:t>
      </w:r>
      <w:r w:rsidR="00F63B97" w:rsidRPr="00A00E94">
        <w:rPr>
          <w:rFonts w:ascii="CMU Serif" w:hAnsi="CMU Serif" w:cs="CMU Serif"/>
          <w:lang w:val="en-GB"/>
        </w:rPr>
        <w:t xml:space="preserve"> </w:t>
      </w:r>
      <w:r w:rsidR="00043863" w:rsidRPr="00A00E94">
        <w:rPr>
          <w:rFonts w:ascii="CMU Serif" w:hAnsi="CMU Serif" w:cs="CMU Serif"/>
          <w:lang w:val="en-GB"/>
        </w:rPr>
        <w:t xml:space="preserve">number of participants </w:t>
      </w:r>
      <w:r w:rsidR="00F63B97" w:rsidRPr="00A00E94">
        <w:rPr>
          <w:rFonts w:ascii="CMU Serif" w:hAnsi="CMU Serif" w:cs="CMU Serif"/>
          <w:lang w:val="en-GB"/>
        </w:rPr>
        <w:t xml:space="preserve">ending up at </w:t>
      </w:r>
      <w:r w:rsidR="00043863" w:rsidRPr="00A00E94">
        <w:rPr>
          <w:rFonts w:ascii="CMU Serif" w:hAnsi="CMU Serif" w:cs="CMU Serif"/>
          <w:i/>
          <w:iCs/>
          <w:lang w:val="en-GB"/>
        </w:rPr>
        <w:t>N</w:t>
      </w:r>
      <w:r w:rsidR="00043863" w:rsidRPr="00A00E94">
        <w:rPr>
          <w:rFonts w:ascii="CMU Serif" w:hAnsi="CMU Serif" w:cs="CMU Serif"/>
          <w:lang w:val="en-GB"/>
        </w:rPr>
        <w:t>=518</w:t>
      </w:r>
      <w:r w:rsidR="00377F63" w:rsidRPr="00A00E94">
        <w:rPr>
          <w:rFonts w:ascii="CMU Serif" w:hAnsi="CMU Serif" w:cs="CMU Serif"/>
          <w:lang w:val="en-GB"/>
        </w:rPr>
        <w:t xml:space="preserve"> (49.4% girls, </w:t>
      </w:r>
      <w:r w:rsidR="00377F63" w:rsidRPr="00A00E94">
        <w:rPr>
          <w:rFonts w:ascii="CMU Serif Roman" w:hAnsi="CMU Serif Roman" w:cs="CMU Serif Roman"/>
          <w:lang w:val="en-GB"/>
        </w:rPr>
        <w:t>M</w:t>
      </w:r>
      <w:r w:rsidR="00377F63" w:rsidRPr="00A00E94">
        <w:rPr>
          <w:rFonts w:ascii="CMU Serif Roman" w:hAnsi="CMU Serif Roman" w:cs="CMU Serif Roman"/>
          <w:vertAlign w:val="subscript"/>
          <w:lang w:val="en-GB"/>
        </w:rPr>
        <w:t xml:space="preserve">age </w:t>
      </w:r>
      <w:r w:rsidR="00377F63" w:rsidRPr="00A00E94">
        <w:rPr>
          <w:rFonts w:ascii="CMU Serif" w:hAnsi="CMU Serif" w:cs="CMU Serif"/>
          <w:lang w:val="en-GB"/>
        </w:rPr>
        <w:t xml:space="preserve">= 14.214). </w:t>
      </w:r>
    </w:p>
    <w:p w14:paraId="6E7E29BE" w14:textId="2CE270E1" w:rsidR="008E28ED" w:rsidRPr="00A00E94" w:rsidRDefault="008E28ED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Data Collection Procedures</w:t>
      </w:r>
    </w:p>
    <w:p w14:paraId="5F2D37C0" w14:textId="44085EF2" w:rsidR="00A81B0E" w:rsidRPr="00A00E94" w:rsidRDefault="00377F63" w:rsidP="00E40598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>The FFT-team leaders are responsible for</w:t>
      </w:r>
      <w:r w:rsidR="00FF4F19">
        <w:rPr>
          <w:rFonts w:ascii="CMU Serif" w:hAnsi="CMU Serif" w:cs="CMU Serif"/>
          <w:lang w:val="en-GB"/>
        </w:rPr>
        <w:t xml:space="preserve"> reporting</w:t>
      </w:r>
      <w:r w:rsidR="000F3D1D">
        <w:rPr>
          <w:rFonts w:ascii="CMU Serif" w:hAnsi="CMU Serif" w:cs="CMU Serif"/>
          <w:lang w:val="en-GB"/>
        </w:rPr>
        <w:t xml:space="preserve"> and regulating </w:t>
      </w:r>
      <w:r w:rsidRPr="00A00E94">
        <w:rPr>
          <w:rFonts w:ascii="CMU Serif" w:hAnsi="CMU Serif" w:cs="CMU Serif"/>
          <w:lang w:val="en-GB"/>
        </w:rPr>
        <w:t>treatment data</w:t>
      </w:r>
      <w:r w:rsidR="00256929" w:rsidRPr="00A00E94">
        <w:rPr>
          <w:rFonts w:ascii="CMU Serif" w:hAnsi="CMU Serif" w:cs="CMU Serif"/>
          <w:lang w:val="en-GB"/>
        </w:rPr>
        <w:t xml:space="preserve"> </w:t>
      </w:r>
      <w:r w:rsidR="00A81B0E" w:rsidRPr="00A00E94">
        <w:rPr>
          <w:rFonts w:ascii="CMU Serif" w:hAnsi="CMU Serif" w:cs="CMU Serif"/>
          <w:lang w:val="en-GB"/>
        </w:rPr>
        <w:t xml:space="preserve">to NUBU. </w:t>
      </w:r>
    </w:p>
    <w:p w14:paraId="7E0BE34A" w14:textId="6C225B70" w:rsidR="0009043C" w:rsidRDefault="00A81B0E" w:rsidP="00FF4F19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 xml:space="preserve">The Municipality Child Welfare </w:t>
      </w:r>
      <w:r w:rsidR="00F85289" w:rsidRPr="00A00E94">
        <w:rPr>
          <w:rFonts w:ascii="CMU Serif" w:hAnsi="CMU Serif" w:cs="CMU Serif"/>
          <w:lang w:val="en-GB"/>
        </w:rPr>
        <w:t>(</w:t>
      </w:r>
      <w:proofErr w:type="spellStart"/>
      <w:r w:rsidR="00F85289" w:rsidRPr="00A00E94">
        <w:rPr>
          <w:rFonts w:ascii="CMU Serif" w:hAnsi="CMU Serif" w:cs="CMU Serif"/>
          <w:lang w:val="en-GB"/>
        </w:rPr>
        <w:t>B</w:t>
      </w:r>
      <w:r w:rsidR="000F3D1D">
        <w:rPr>
          <w:rFonts w:ascii="CMU Serif" w:hAnsi="CMU Serif" w:cs="CMU Serif"/>
          <w:lang w:val="en-GB"/>
        </w:rPr>
        <w:t>UFDIR</w:t>
      </w:r>
      <w:proofErr w:type="spellEnd"/>
      <w:r w:rsidR="00F85289" w:rsidRPr="00A00E94">
        <w:rPr>
          <w:rFonts w:ascii="CMU Serif" w:hAnsi="CMU Serif" w:cs="CMU Serif"/>
          <w:lang w:val="en-GB"/>
        </w:rPr>
        <w:t xml:space="preserve">) initiates the referral process by </w:t>
      </w:r>
      <w:r w:rsidR="000F3D1D">
        <w:rPr>
          <w:rFonts w:ascii="CMU Serif" w:hAnsi="CMU Serif" w:cs="CMU Serif"/>
          <w:lang w:val="en-GB"/>
        </w:rPr>
        <w:t>filing an</w:t>
      </w:r>
      <w:r w:rsidR="00F85289" w:rsidRPr="00A00E94">
        <w:rPr>
          <w:rFonts w:ascii="CMU Serif" w:hAnsi="CMU Serif" w:cs="CMU Serif"/>
          <w:lang w:val="en-GB"/>
        </w:rPr>
        <w:t xml:space="preserve"> assessment of clients’ condition to the FFT team</w:t>
      </w:r>
      <w:r w:rsidR="000F3D1D">
        <w:rPr>
          <w:rFonts w:ascii="CMU Serif" w:hAnsi="CMU Serif" w:cs="CMU Serif"/>
          <w:lang w:val="en-GB"/>
        </w:rPr>
        <w:t xml:space="preserve"> (</w:t>
      </w:r>
      <w:proofErr w:type="spellStart"/>
      <w:r w:rsidR="000F3D1D">
        <w:rPr>
          <w:rFonts w:ascii="CMU Serif" w:hAnsi="CMU Serif" w:cs="CMU Serif"/>
          <w:lang w:val="en-GB"/>
        </w:rPr>
        <w:t>Bufdir</w:t>
      </w:r>
      <w:proofErr w:type="spellEnd"/>
      <w:r w:rsidR="000F3D1D">
        <w:rPr>
          <w:rFonts w:ascii="CMU Serif" w:hAnsi="CMU Serif" w:cs="CMU Serif"/>
          <w:lang w:val="en-GB"/>
        </w:rPr>
        <w:t>, 2021)</w:t>
      </w:r>
      <w:r w:rsidR="002D2782" w:rsidRPr="00A00E94">
        <w:rPr>
          <w:rFonts w:ascii="CMU Serif" w:hAnsi="CMU Serif" w:cs="CMU Serif"/>
          <w:lang w:val="en-GB"/>
        </w:rPr>
        <w:t>.</w:t>
      </w:r>
      <w:r w:rsidR="000F3D1D">
        <w:rPr>
          <w:rFonts w:ascii="CMU Serif" w:hAnsi="CMU Serif" w:cs="CMU Serif"/>
          <w:lang w:val="en-GB"/>
        </w:rPr>
        <w:t xml:space="preserve"> Next, an FFT-therapist conduct an independent </w:t>
      </w:r>
      <w:r w:rsidR="000132BD">
        <w:rPr>
          <w:rFonts w:ascii="CMU Serif" w:hAnsi="CMU Serif" w:cs="CMU Serif"/>
          <w:lang w:val="en-GB"/>
        </w:rPr>
        <w:t>evaluation of</w:t>
      </w:r>
      <w:r w:rsidR="000F3D1D">
        <w:rPr>
          <w:rFonts w:ascii="CMU Serif" w:hAnsi="CMU Serif" w:cs="CMU Serif"/>
          <w:lang w:val="en-GB"/>
        </w:rPr>
        <w:t xml:space="preserve"> the </w:t>
      </w:r>
      <w:r w:rsidR="00C62069">
        <w:rPr>
          <w:rFonts w:ascii="CMU Serif" w:hAnsi="CMU Serif" w:cs="CMU Serif"/>
          <w:lang w:val="en-GB"/>
        </w:rPr>
        <w:t>client’s</w:t>
      </w:r>
      <w:r w:rsidR="000132BD">
        <w:rPr>
          <w:rFonts w:ascii="CMU Serif" w:hAnsi="CMU Serif" w:cs="CMU Serif"/>
          <w:lang w:val="en-GB"/>
        </w:rPr>
        <w:t xml:space="preserve"> status</w:t>
      </w:r>
      <w:r w:rsidR="000F3D1D">
        <w:rPr>
          <w:rFonts w:ascii="CMU Serif" w:hAnsi="CMU Serif" w:cs="CMU Serif"/>
          <w:lang w:val="en-GB"/>
        </w:rPr>
        <w:t xml:space="preserve"> through clinical</w:t>
      </w:r>
      <w:r w:rsidR="000132BD">
        <w:rPr>
          <w:rFonts w:ascii="CMU Serif" w:hAnsi="CMU Serif" w:cs="CMU Serif"/>
          <w:lang w:val="en-GB"/>
        </w:rPr>
        <w:t xml:space="preserve"> consultation</w:t>
      </w:r>
      <w:r w:rsidR="00C62069">
        <w:rPr>
          <w:rFonts w:ascii="CMU Serif" w:hAnsi="CMU Serif" w:cs="CMU Serif"/>
          <w:lang w:val="en-GB"/>
        </w:rPr>
        <w:t xml:space="preserve"> at admission(T0)</w:t>
      </w:r>
      <w:r w:rsidR="008F5B40">
        <w:rPr>
          <w:rFonts w:ascii="CMU Serif" w:hAnsi="CMU Serif" w:cs="CMU Serif"/>
          <w:lang w:val="en-GB"/>
        </w:rPr>
        <w:t>, after reconciling any disagreement with the referring agency.</w:t>
      </w:r>
      <w:r w:rsidR="00044965" w:rsidRPr="00A00E94">
        <w:rPr>
          <w:rFonts w:ascii="CMU Serif" w:hAnsi="CMU Serif" w:cs="CMU Serif"/>
          <w:lang w:val="en-GB"/>
        </w:rPr>
        <w:t xml:space="preserve"> This co-assessment design promotes measurement </w:t>
      </w:r>
      <w:r w:rsidR="000E1160">
        <w:rPr>
          <w:rFonts w:ascii="CMU Serif" w:hAnsi="CMU Serif" w:cs="CMU Serif"/>
          <w:lang w:val="en-GB"/>
        </w:rPr>
        <w:t xml:space="preserve">promotes </w:t>
      </w:r>
      <w:r w:rsidR="00044965" w:rsidRPr="00A00E94">
        <w:rPr>
          <w:rFonts w:ascii="CMU Serif" w:hAnsi="CMU Serif" w:cs="CMU Serif"/>
          <w:lang w:val="en-GB"/>
        </w:rPr>
        <w:t xml:space="preserve">accuracy and </w:t>
      </w:r>
      <w:r w:rsidR="00FF4F19" w:rsidRPr="00A00E94">
        <w:rPr>
          <w:rFonts w:ascii="CMU Serif" w:hAnsi="CMU Serif" w:cs="CMU Serif"/>
          <w:lang w:val="en-GB"/>
        </w:rPr>
        <w:t>reliability</w:t>
      </w:r>
      <w:r w:rsidR="00FF4F19">
        <w:rPr>
          <w:rFonts w:ascii="CMU Serif" w:hAnsi="CMU Serif" w:cs="CMU Serif"/>
          <w:lang w:val="en-GB"/>
        </w:rPr>
        <w:t xml:space="preserve"> (</w:t>
      </w:r>
      <w:proofErr w:type="spellStart"/>
      <w:r w:rsidR="006912C8">
        <w:rPr>
          <w:rFonts w:ascii="CMU Serif" w:hAnsi="CMU Serif" w:cs="CMU Serif"/>
          <w:lang w:val="en-GB"/>
        </w:rPr>
        <w:t>Kilde</w:t>
      </w:r>
      <w:proofErr w:type="spellEnd"/>
      <w:r w:rsidR="006912C8">
        <w:rPr>
          <w:rFonts w:ascii="CMU Serif" w:hAnsi="CMU Serif" w:cs="CMU Serif"/>
          <w:lang w:val="en-GB"/>
        </w:rPr>
        <w:t>)</w:t>
      </w:r>
      <w:r w:rsidR="00044965" w:rsidRPr="00A00E94">
        <w:rPr>
          <w:rFonts w:ascii="CMU Serif" w:hAnsi="CMU Serif" w:cs="CMU Serif"/>
          <w:lang w:val="en-GB"/>
        </w:rPr>
        <w:t>.</w:t>
      </w:r>
      <w:r w:rsidR="000E1160">
        <w:rPr>
          <w:rFonts w:ascii="CMU Serif" w:hAnsi="CMU Serif" w:cs="CMU Serif"/>
          <w:lang w:val="en-GB"/>
        </w:rPr>
        <w:t xml:space="preserve"> FFT therapists is </w:t>
      </w:r>
      <w:r w:rsidR="000132BD">
        <w:rPr>
          <w:rFonts w:ascii="CMU Serif" w:hAnsi="CMU Serif" w:cs="CMU Serif"/>
          <w:lang w:val="en-GB"/>
        </w:rPr>
        <w:t xml:space="preserve">quality and have all undergone rigorous </w:t>
      </w:r>
      <w:r w:rsidR="00C62069">
        <w:rPr>
          <w:rFonts w:ascii="CMU Serif" w:hAnsi="CMU Serif" w:cs="CMU Serif"/>
          <w:lang w:val="en-GB"/>
        </w:rPr>
        <w:t>training</w:t>
      </w:r>
      <w:r w:rsidR="000132BD">
        <w:rPr>
          <w:rFonts w:ascii="CMU Serif" w:hAnsi="CMU Serif" w:cs="CMU Serif"/>
          <w:lang w:val="en-GB"/>
        </w:rPr>
        <w:t xml:space="preserve"> and </w:t>
      </w:r>
      <w:r w:rsidR="00C62069">
        <w:rPr>
          <w:rFonts w:ascii="CMU Serif" w:hAnsi="CMU Serif" w:cs="CMU Serif"/>
          <w:lang w:val="en-GB"/>
        </w:rPr>
        <w:t>must</w:t>
      </w:r>
      <w:r w:rsidR="000132BD">
        <w:rPr>
          <w:rFonts w:ascii="CMU Serif" w:hAnsi="CMU Serif" w:cs="CMU Serif"/>
          <w:lang w:val="en-GB"/>
        </w:rPr>
        <w:t xml:space="preserve"> follow detailed guidelines at </w:t>
      </w:r>
      <w:r w:rsidR="00C62069">
        <w:rPr>
          <w:rFonts w:ascii="CMU Serif" w:hAnsi="CMU Serif" w:cs="CMU Serif"/>
          <w:lang w:val="en-GB"/>
        </w:rPr>
        <w:t>every</w:t>
      </w:r>
      <w:r w:rsidR="000132BD">
        <w:rPr>
          <w:rFonts w:ascii="CMU Serif" w:hAnsi="CMU Serif" w:cs="CMU Serif"/>
          <w:lang w:val="en-GB"/>
        </w:rPr>
        <w:t xml:space="preserve"> stage of th</w:t>
      </w:r>
      <w:r w:rsidR="00C62069">
        <w:rPr>
          <w:rFonts w:ascii="CMU Serif" w:hAnsi="CMU Serif" w:cs="CMU Serif"/>
          <w:lang w:val="en-GB"/>
        </w:rPr>
        <w:t>e engagement</w:t>
      </w:r>
      <w:r w:rsidR="002D2782" w:rsidRPr="00A00E94">
        <w:rPr>
          <w:rFonts w:ascii="CMU Serif" w:hAnsi="CMU Serif" w:cs="CMU Serif"/>
          <w:lang w:val="en-GB"/>
        </w:rPr>
        <w:t>. At</w:t>
      </w:r>
      <w:r w:rsidR="00E346A1">
        <w:rPr>
          <w:rFonts w:ascii="CMU Serif" w:hAnsi="CMU Serif" w:cs="CMU Serif"/>
          <w:lang w:val="en-GB"/>
        </w:rPr>
        <w:t xml:space="preserve"> admission (T0) and</w:t>
      </w:r>
      <w:r w:rsidR="002D2782" w:rsidRPr="00A00E94">
        <w:rPr>
          <w:rFonts w:ascii="CMU Serif" w:hAnsi="CMU Serif" w:cs="CMU Serif"/>
          <w:lang w:val="en-GB"/>
        </w:rPr>
        <w:t xml:space="preserve"> discharge</w:t>
      </w:r>
      <w:r w:rsidR="00E40598" w:rsidRPr="00A00E94">
        <w:rPr>
          <w:rFonts w:ascii="CMU Serif" w:hAnsi="CMU Serif" w:cs="CMU Serif"/>
          <w:lang w:val="en-GB"/>
        </w:rPr>
        <w:t xml:space="preserve"> (T1)</w:t>
      </w:r>
      <w:r w:rsidR="002D2782" w:rsidRPr="00A00E94">
        <w:rPr>
          <w:rFonts w:ascii="CMU Serif" w:hAnsi="CMU Serif" w:cs="CMU Serif"/>
          <w:lang w:val="en-GB"/>
        </w:rPr>
        <w:t xml:space="preserve"> the FFT-team make a </w:t>
      </w:r>
      <w:r w:rsidR="00C62069">
        <w:rPr>
          <w:rFonts w:ascii="CMU Serif" w:hAnsi="CMU Serif" w:cs="CMU Serif"/>
          <w:lang w:val="en-GB"/>
        </w:rPr>
        <w:t>concluding</w:t>
      </w:r>
      <w:r w:rsidR="002D2782" w:rsidRPr="00A00E94">
        <w:rPr>
          <w:rFonts w:ascii="CMU Serif" w:hAnsi="CMU Serif" w:cs="CMU Serif"/>
          <w:lang w:val="en-GB"/>
        </w:rPr>
        <w:t xml:space="preserve"> judgement </w:t>
      </w:r>
      <w:r w:rsidR="00E346A1">
        <w:rPr>
          <w:rFonts w:ascii="CMU Serif" w:hAnsi="CMU Serif" w:cs="CMU Serif"/>
          <w:lang w:val="en-GB"/>
        </w:rPr>
        <w:t xml:space="preserve">over the dual indicators of </w:t>
      </w:r>
      <w:r w:rsidR="002633F6" w:rsidRPr="00A00E94">
        <w:rPr>
          <w:rFonts w:ascii="CMU Serif" w:hAnsi="CMU Serif" w:cs="CMU Serif"/>
          <w:lang w:val="en-GB"/>
        </w:rPr>
        <w:t>national outcome goals and risk levels wer</w:t>
      </w:r>
      <w:r w:rsidR="00F34C0A">
        <w:rPr>
          <w:rFonts w:ascii="CMU Serif" w:hAnsi="CMU Serif" w:cs="CMU Serif"/>
          <w:lang w:val="en-GB"/>
        </w:rPr>
        <w:t xml:space="preserve">e conducted. </w:t>
      </w:r>
    </w:p>
    <w:p w14:paraId="6BF67540" w14:textId="4394DC50" w:rsidR="00D164BE" w:rsidRPr="00A00E94" w:rsidRDefault="00FE488B" w:rsidP="00FF4F19">
      <w:pPr>
        <w:spacing w:after="0" w:line="480" w:lineRule="auto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 xml:space="preserve">Subsequently, the FFT-team follow up </w:t>
      </w:r>
      <w:proofErr w:type="gramStart"/>
      <w:r>
        <w:rPr>
          <w:rFonts w:ascii="CMU Serif" w:hAnsi="CMU Serif" w:cs="CMU Serif"/>
          <w:lang w:val="en-GB"/>
        </w:rPr>
        <w:t>clients</w:t>
      </w:r>
      <w:proofErr w:type="gramEnd"/>
      <w:r>
        <w:rPr>
          <w:rFonts w:ascii="CMU Serif" w:hAnsi="CMU Serif" w:cs="CMU Serif"/>
          <w:lang w:val="en-GB"/>
        </w:rPr>
        <w:t xml:space="preserve"> maintenance and progress by phone, on national outcome goals at 6-, 12-, and 18- months post discharge (T2, T3, T4 time points).</w:t>
      </w:r>
      <w:r w:rsidR="0009043C" w:rsidRPr="00A00E94">
        <w:rPr>
          <w:rFonts w:ascii="CMU Serif" w:hAnsi="CMU Serif" w:cs="CMU Serif"/>
          <w:lang w:val="en-GB"/>
        </w:rPr>
        <w:t xml:space="preserve"> (NUBU</w:t>
      </w:r>
      <w:r>
        <w:rPr>
          <w:rFonts w:ascii="CMU Serif" w:hAnsi="CMU Serif" w:cs="CMU Serif"/>
          <w:lang w:val="en-GB"/>
        </w:rPr>
        <w:t>, 2021</w:t>
      </w:r>
      <w:r w:rsidR="0009043C" w:rsidRPr="00A00E94">
        <w:rPr>
          <w:rFonts w:ascii="CMU Serif" w:hAnsi="CMU Serif" w:cs="CMU Serif"/>
          <w:lang w:val="en-GB"/>
        </w:rPr>
        <w:t>).</w:t>
      </w:r>
      <w:r w:rsidR="004A53B9">
        <w:rPr>
          <w:rFonts w:ascii="CMU Serif" w:hAnsi="CMU Serif" w:cs="CMU Serif"/>
          <w:lang w:val="en-GB"/>
        </w:rPr>
        <w:t xml:space="preserve"> </w:t>
      </w:r>
    </w:p>
    <w:p w14:paraId="1AD0BDC4" w14:textId="52FB97B6" w:rsidR="008E28ED" w:rsidRPr="00A00E94" w:rsidRDefault="00823176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>
        <w:rPr>
          <w:rFonts w:ascii="CMU Serif" w:hAnsi="CMU Serif" w:cs="CMU Serif"/>
          <w:b/>
          <w:bCs/>
          <w:lang w:val="en-GB"/>
        </w:rPr>
        <w:br/>
      </w:r>
      <w:r w:rsidR="008E28ED" w:rsidRPr="00A00E94">
        <w:rPr>
          <w:rFonts w:ascii="CMU Serif" w:hAnsi="CMU Serif" w:cs="CMU Serif"/>
          <w:b/>
          <w:bCs/>
          <w:lang w:val="en-GB"/>
        </w:rPr>
        <w:t>Measures</w:t>
      </w:r>
    </w:p>
    <w:p w14:paraId="19D32898" w14:textId="4778A5F7" w:rsidR="002F641B" w:rsidRPr="00A00E94" w:rsidRDefault="00A00E94" w:rsidP="00823176">
      <w:pPr>
        <w:spacing w:after="0" w:line="480" w:lineRule="auto"/>
        <w:ind w:firstLine="851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 xml:space="preserve">Variables used to measure the effectiveness is presented in this paragraph. </w:t>
      </w:r>
    </w:p>
    <w:p w14:paraId="61599C31" w14:textId="72664AD3" w:rsidR="00486E04" w:rsidRPr="00823176" w:rsidRDefault="002F641B" w:rsidP="00823176">
      <w:pPr>
        <w:spacing w:after="0" w:line="480" w:lineRule="auto"/>
        <w:rPr>
          <w:rFonts w:ascii="CMU Serif" w:hAnsi="CMU Serif" w:cs="CMU Serif"/>
          <w:lang w:val="en-GB"/>
        </w:rPr>
      </w:pPr>
      <w:r w:rsidRPr="00823176">
        <w:rPr>
          <w:rFonts w:ascii="CMU Serif" w:hAnsi="CMU Serif" w:cs="CMU Serif"/>
          <w:lang w:val="en-GB"/>
        </w:rPr>
        <w:lastRenderedPageBreak/>
        <w:t>Demographics</w:t>
      </w:r>
      <w:r w:rsidR="00823176">
        <w:rPr>
          <w:rFonts w:ascii="CMU Serif" w:hAnsi="CMU Serif" w:cs="CMU Serif"/>
          <w:lang w:val="en-GB"/>
        </w:rPr>
        <w:t xml:space="preserve"> (x variables)</w:t>
      </w:r>
      <w:r w:rsidR="00486E04" w:rsidRPr="00823176">
        <w:rPr>
          <w:rFonts w:ascii="CMU Serif" w:hAnsi="CMU Serif" w:cs="CMU Serif"/>
          <w:lang w:val="en-GB"/>
        </w:rPr>
        <w:t xml:space="preserve"> to measure differences </w:t>
      </w:r>
      <w:r w:rsidR="003430A2" w:rsidRPr="00823176">
        <w:rPr>
          <w:rFonts w:ascii="CMU Serif" w:hAnsi="CMU Serif" w:cs="CMU Serif"/>
          <w:lang w:val="en-GB"/>
        </w:rPr>
        <w:t xml:space="preserve">in </w:t>
      </w:r>
      <w:r w:rsidR="00486E04" w:rsidRPr="00823176">
        <w:rPr>
          <w:rFonts w:ascii="CMU Serif" w:hAnsi="CMU Serif" w:cs="CMU Serif"/>
          <w:lang w:val="en-GB"/>
        </w:rPr>
        <w:t>s</w:t>
      </w:r>
      <w:r w:rsidRPr="00823176">
        <w:rPr>
          <w:rFonts w:ascii="CMU Serif" w:hAnsi="CMU Serif" w:cs="CMU Serif"/>
          <w:lang w:val="en-GB"/>
        </w:rPr>
        <w:t xml:space="preserve">ex, </w:t>
      </w:r>
      <w:r w:rsidR="00486E04" w:rsidRPr="00823176">
        <w:rPr>
          <w:rFonts w:ascii="CMU Serif" w:hAnsi="CMU Serif" w:cs="CMU Serif"/>
          <w:lang w:val="en-GB"/>
        </w:rPr>
        <w:t xml:space="preserve">age, and immigration status. Immi1 refers to first generation immigrants who are born outside Norway. Immi2 refers to second generation immigrants who are born I Norway but have parents born abroad. </w:t>
      </w:r>
    </w:p>
    <w:p w14:paraId="702C8552" w14:textId="3BDA640E" w:rsidR="002F641B" w:rsidRPr="00823176" w:rsidRDefault="00AF0C3C" w:rsidP="00823176">
      <w:pPr>
        <w:spacing w:after="0" w:line="480" w:lineRule="auto"/>
        <w:rPr>
          <w:rFonts w:ascii="CMU Serif" w:hAnsi="CMU Serif" w:cs="CMU Serif"/>
          <w:lang w:val="en-GB"/>
        </w:rPr>
      </w:pPr>
      <w:r w:rsidRPr="00823176">
        <w:rPr>
          <w:rFonts w:ascii="CMU Serif" w:hAnsi="CMU Serif" w:cs="CMU Serif"/>
          <w:lang w:val="en-GB"/>
        </w:rPr>
        <w:t>Variables to measure treatment context</w:t>
      </w:r>
      <w:r w:rsidR="00823176">
        <w:rPr>
          <w:rFonts w:ascii="CMU Serif" w:hAnsi="CMU Serif" w:cs="CMU Serif"/>
          <w:lang w:val="en-GB"/>
        </w:rPr>
        <w:t xml:space="preserve"> (variables)</w:t>
      </w:r>
      <w:r w:rsidR="002F641B" w:rsidRPr="00823176">
        <w:rPr>
          <w:rFonts w:ascii="CMU Serif" w:hAnsi="CMU Serif" w:cs="CMU Serif"/>
          <w:lang w:val="en-GB"/>
        </w:rPr>
        <w:t>: pri</w:t>
      </w:r>
      <w:r w:rsidRPr="00823176">
        <w:rPr>
          <w:rFonts w:ascii="CMU Serif" w:hAnsi="CMU Serif" w:cs="CMU Serif"/>
          <w:lang w:val="en-GB"/>
        </w:rPr>
        <w:t>or</w:t>
      </w:r>
      <w:r w:rsidR="003430A2" w:rsidRPr="00823176">
        <w:rPr>
          <w:rFonts w:ascii="CMU Serif" w:hAnsi="CMU Serif" w:cs="CMU Serif"/>
          <w:lang w:val="en-GB"/>
        </w:rPr>
        <w:t xml:space="preserve"> refers to whether clients had any kind of prior </w:t>
      </w:r>
      <w:r w:rsidRPr="00823176">
        <w:rPr>
          <w:rFonts w:ascii="CMU Serif" w:hAnsi="CMU Serif" w:cs="CMU Serif"/>
          <w:lang w:val="en-GB"/>
        </w:rPr>
        <w:t>therapy/treatment</w:t>
      </w:r>
      <w:r w:rsidR="003430A2" w:rsidRPr="00823176">
        <w:rPr>
          <w:rFonts w:ascii="CMU Serif" w:hAnsi="CMU Serif" w:cs="CMU Serif"/>
          <w:lang w:val="en-GB"/>
        </w:rPr>
        <w:t xml:space="preserve">. </w:t>
      </w:r>
      <w:proofErr w:type="spellStart"/>
      <w:r w:rsidR="003430A2" w:rsidRPr="00823176">
        <w:rPr>
          <w:rFonts w:ascii="CMU Serif" w:hAnsi="CMU Serif" w:cs="CMU Serif"/>
          <w:lang w:val="en-GB"/>
        </w:rPr>
        <w:t>I</w:t>
      </w:r>
      <w:r w:rsidR="002F641B" w:rsidRPr="00823176">
        <w:rPr>
          <w:rFonts w:ascii="CMU Serif" w:hAnsi="CMU Serif" w:cs="CMU Serif"/>
          <w:lang w:val="en-GB"/>
        </w:rPr>
        <w:t>nsti</w:t>
      </w:r>
      <w:proofErr w:type="spellEnd"/>
      <w:r w:rsidR="003430A2" w:rsidRPr="00823176">
        <w:rPr>
          <w:rFonts w:ascii="CMU Serif" w:hAnsi="CMU Serif" w:cs="CMU Serif"/>
          <w:lang w:val="en-GB"/>
        </w:rPr>
        <w:t xml:space="preserve"> refers to whether the client</w:t>
      </w:r>
      <w:r w:rsidR="00A00E94" w:rsidRPr="00823176">
        <w:rPr>
          <w:rFonts w:ascii="CMU Serif" w:hAnsi="CMU Serif" w:cs="CMU Serif"/>
          <w:lang w:val="en-GB"/>
        </w:rPr>
        <w:t xml:space="preserve"> is returned from institution. F</w:t>
      </w:r>
      <w:r w:rsidR="002F641B" w:rsidRPr="00823176">
        <w:rPr>
          <w:rFonts w:ascii="CMU Serif" w:hAnsi="CMU Serif" w:cs="CMU Serif"/>
          <w:lang w:val="en-GB"/>
        </w:rPr>
        <w:t>oster</w:t>
      </w:r>
      <w:r w:rsidR="00A00E94" w:rsidRPr="00823176">
        <w:rPr>
          <w:rFonts w:ascii="CMU Serif" w:hAnsi="CMU Serif" w:cs="CMU Serif"/>
          <w:lang w:val="en-GB"/>
        </w:rPr>
        <w:t xml:space="preserve"> refers to whether the client lives in a </w:t>
      </w:r>
      <w:proofErr w:type="spellStart"/>
      <w:r w:rsidR="00A00E94" w:rsidRPr="00823176">
        <w:rPr>
          <w:rFonts w:ascii="CMU Serif" w:hAnsi="CMU Serif" w:cs="CMU Serif"/>
          <w:lang w:val="en-GB"/>
        </w:rPr>
        <w:t>fosterhome</w:t>
      </w:r>
      <w:proofErr w:type="spellEnd"/>
      <w:r w:rsidR="00F34C0A" w:rsidRPr="00823176">
        <w:rPr>
          <w:rFonts w:ascii="CMU Serif" w:hAnsi="CMU Serif" w:cs="CMU Serif"/>
          <w:lang w:val="en-GB"/>
        </w:rPr>
        <w:t xml:space="preserve">. </w:t>
      </w:r>
      <w:proofErr w:type="spellStart"/>
      <w:r w:rsidR="00F34C0A" w:rsidRPr="00823176">
        <w:rPr>
          <w:rFonts w:ascii="CMU Serif" w:hAnsi="CMU Serif" w:cs="CMU Serif"/>
          <w:lang w:val="en-GB"/>
        </w:rPr>
        <w:t>P</w:t>
      </w:r>
      <w:r w:rsidR="002F641B" w:rsidRPr="00823176">
        <w:rPr>
          <w:rFonts w:ascii="CMU Serif" w:hAnsi="CMU Serif" w:cs="CMU Serif"/>
          <w:lang w:val="en-GB"/>
        </w:rPr>
        <w:t>syhelth</w:t>
      </w:r>
      <w:proofErr w:type="spellEnd"/>
      <w:r w:rsidR="003430A2" w:rsidRPr="00823176">
        <w:rPr>
          <w:rFonts w:ascii="CMU Serif" w:hAnsi="CMU Serif" w:cs="CMU Serif"/>
          <w:lang w:val="en-GB"/>
        </w:rPr>
        <w:t xml:space="preserve"> re</w:t>
      </w:r>
      <w:r w:rsidR="00A00E94" w:rsidRPr="00823176">
        <w:rPr>
          <w:rFonts w:ascii="CMU Serif" w:hAnsi="CMU Serif" w:cs="CMU Serif"/>
          <w:lang w:val="en-GB"/>
        </w:rPr>
        <w:t xml:space="preserve">fers to whether the client has been referred to mental health care. </w:t>
      </w:r>
    </w:p>
    <w:p w14:paraId="64771427" w14:textId="696ECF4E" w:rsidR="002F641B" w:rsidRPr="00823176" w:rsidRDefault="002F641B" w:rsidP="00823176">
      <w:pPr>
        <w:spacing w:after="0" w:line="480" w:lineRule="auto"/>
        <w:ind w:firstLine="851"/>
        <w:rPr>
          <w:rFonts w:ascii="CMU Serif" w:hAnsi="CMU Serif" w:cs="CMU Serif"/>
          <w:lang w:val="en-GB"/>
        </w:rPr>
      </w:pPr>
      <w:r w:rsidRPr="00823176">
        <w:rPr>
          <w:rFonts w:ascii="CMU Serif" w:hAnsi="CMU Serif" w:cs="CMU Serif"/>
          <w:lang w:val="en-GB"/>
        </w:rPr>
        <w:t>National outcome goals (T0—T</w:t>
      </w:r>
      <w:proofErr w:type="gramStart"/>
      <w:r w:rsidRPr="00823176">
        <w:rPr>
          <w:rFonts w:ascii="CMU Serif" w:hAnsi="CMU Serif" w:cs="CMU Serif"/>
          <w:lang w:val="en-GB"/>
        </w:rPr>
        <w:t>4)</w:t>
      </w:r>
      <w:r w:rsidR="00823176" w:rsidRPr="00823176">
        <w:rPr>
          <w:rFonts w:ascii="CMU Serif" w:hAnsi="CMU Serif" w:cs="CMU Serif"/>
          <w:lang w:val="en-GB"/>
        </w:rPr>
        <w:t>(</w:t>
      </w:r>
      <w:proofErr w:type="gramEnd"/>
      <w:r w:rsidR="00823176" w:rsidRPr="00823176">
        <w:rPr>
          <w:rFonts w:ascii="CMU Serif" w:hAnsi="CMU Serif" w:cs="CMU Serif"/>
          <w:lang w:val="en-GB"/>
        </w:rPr>
        <w:t>y variables)</w:t>
      </w:r>
      <w:r w:rsidR="006C76B5" w:rsidRPr="00823176">
        <w:rPr>
          <w:rFonts w:ascii="CMU Serif" w:hAnsi="CMU Serif" w:cs="CMU Serif"/>
          <w:lang w:val="en-GB"/>
        </w:rPr>
        <w:t>:</w:t>
      </w:r>
      <w:r w:rsidR="00F63B97" w:rsidRPr="00823176">
        <w:rPr>
          <w:rFonts w:ascii="CMU Serif" w:hAnsi="CMU Serif" w:cs="CMU Serif"/>
          <w:lang w:val="en-GB"/>
        </w:rPr>
        <w:t xml:space="preserve"> This represents the sum score</w:t>
      </w:r>
      <w:r w:rsidR="00DA2F18" w:rsidRPr="00823176">
        <w:rPr>
          <w:rFonts w:ascii="CMU Serif" w:hAnsi="CMU Serif" w:cs="CMU Serif"/>
          <w:lang w:val="en-GB"/>
        </w:rPr>
        <w:t xml:space="preserve"> </w:t>
      </w:r>
      <w:r w:rsidR="0026253D" w:rsidRPr="00823176">
        <w:rPr>
          <w:rFonts w:ascii="CMU Serif" w:hAnsi="CMU Serif" w:cs="CMU Serif"/>
          <w:lang w:val="en-GB"/>
        </w:rPr>
        <w:t xml:space="preserve">of </w:t>
      </w:r>
      <w:r w:rsidR="006C76B5" w:rsidRPr="00823176">
        <w:rPr>
          <w:rFonts w:ascii="CMU Serif" w:hAnsi="CMU Serif" w:cs="CMU Serif"/>
          <w:lang w:val="en-GB"/>
        </w:rPr>
        <w:t>5 sub scales, which are</w:t>
      </w:r>
      <w:r w:rsidR="0026253D" w:rsidRPr="00823176">
        <w:rPr>
          <w:rFonts w:ascii="CMU Serif" w:hAnsi="CMU Serif" w:cs="CMU Serif"/>
          <w:lang w:val="en-GB"/>
        </w:rPr>
        <w:t>:</w:t>
      </w:r>
      <w:r w:rsidR="006C76B5" w:rsidRPr="00823176">
        <w:rPr>
          <w:rFonts w:ascii="CMU Serif" w:hAnsi="CMU Serif" w:cs="CMU Serif"/>
          <w:lang w:val="en-GB"/>
        </w:rPr>
        <w:t xml:space="preserve"> 1) </w:t>
      </w:r>
      <w:r w:rsidR="00DA2F18" w:rsidRPr="00823176">
        <w:rPr>
          <w:rFonts w:ascii="CMU Serif" w:hAnsi="CMU Serif" w:cs="CMU Serif"/>
          <w:lang w:val="en-GB"/>
        </w:rPr>
        <w:t>Lives with parents or other established home</w:t>
      </w:r>
      <w:r w:rsidR="00F34C0A" w:rsidRPr="00823176">
        <w:rPr>
          <w:rFonts w:ascii="CMU Serif" w:hAnsi="CMU Serif" w:cs="CMU Serif"/>
          <w:lang w:val="en-GB"/>
        </w:rPr>
        <w:t xml:space="preserve"> approved by </w:t>
      </w:r>
      <w:proofErr w:type="spellStart"/>
      <w:r w:rsidR="00F34C0A" w:rsidRPr="00823176">
        <w:rPr>
          <w:rFonts w:ascii="CMU Serif" w:hAnsi="CMU Serif" w:cs="CMU Serif"/>
          <w:lang w:val="en-GB"/>
        </w:rPr>
        <w:t>partents</w:t>
      </w:r>
      <w:proofErr w:type="spellEnd"/>
      <w:r w:rsidR="00DA2F18" w:rsidRPr="00823176">
        <w:rPr>
          <w:rFonts w:ascii="CMU Serif" w:hAnsi="CMU Serif" w:cs="CMU Serif"/>
          <w:lang w:val="en-GB"/>
        </w:rPr>
        <w:t>, 2) goes to school/employed, 3) youth is not in conflict with the law, 4) is not using substances, 5) is not violent</w:t>
      </w:r>
      <w:r w:rsidR="006C76B5" w:rsidRPr="00823176">
        <w:rPr>
          <w:rFonts w:ascii="CMU Serif" w:hAnsi="CMU Serif" w:cs="CMU Serif"/>
          <w:lang w:val="en-GB"/>
        </w:rPr>
        <w:t>.</w:t>
      </w:r>
      <w:r w:rsidR="00DA2F18" w:rsidRPr="00823176">
        <w:rPr>
          <w:rFonts w:ascii="CMU Serif" w:hAnsi="CMU Serif" w:cs="CMU Serif"/>
          <w:lang w:val="en-GB"/>
        </w:rPr>
        <w:t xml:space="preserve"> This data generating process was repeated at</w:t>
      </w:r>
      <w:r w:rsidR="006C76B5" w:rsidRPr="00823176">
        <w:rPr>
          <w:rFonts w:ascii="CMU Serif" w:hAnsi="CMU Serif" w:cs="CMU Serif"/>
          <w:lang w:val="en-GB"/>
        </w:rPr>
        <w:t xml:space="preserve"> 5 time poin</w:t>
      </w:r>
      <w:r w:rsidR="00DA2F18" w:rsidRPr="00823176">
        <w:rPr>
          <w:rFonts w:ascii="CMU Serif" w:hAnsi="CMU Serif" w:cs="CMU Serif"/>
          <w:lang w:val="en-GB"/>
        </w:rPr>
        <w:t>ts</w:t>
      </w:r>
      <w:r w:rsidR="0026253D" w:rsidRPr="00823176">
        <w:rPr>
          <w:rFonts w:ascii="CMU Serif" w:hAnsi="CMU Serif" w:cs="CMU Serif"/>
          <w:lang w:val="en-GB"/>
        </w:rPr>
        <w:t xml:space="preserve">. </w:t>
      </w:r>
    </w:p>
    <w:p w14:paraId="17F7A511" w14:textId="1284BCA5" w:rsidR="00DB7ED0" w:rsidRPr="00823176" w:rsidRDefault="002F641B" w:rsidP="00823176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823176">
        <w:rPr>
          <w:rFonts w:ascii="CMU Serif" w:hAnsi="CMU Serif" w:cs="CMU Serif"/>
          <w:lang w:val="en-GB"/>
        </w:rPr>
        <w:t>Risk levels (T0, T1)</w:t>
      </w:r>
      <w:r w:rsidR="00823176">
        <w:rPr>
          <w:rFonts w:ascii="CMU Serif" w:hAnsi="CMU Serif" w:cs="CMU Serif"/>
          <w:lang w:val="en-GB"/>
        </w:rPr>
        <w:t xml:space="preserve"> (y-variables)</w:t>
      </w:r>
      <w:r w:rsidR="0026253D" w:rsidRPr="00823176">
        <w:rPr>
          <w:rFonts w:ascii="CMU Serif" w:hAnsi="CMU Serif" w:cs="CMU Serif"/>
          <w:lang w:val="en-GB"/>
        </w:rPr>
        <w:t xml:space="preserve"> This represents the sum score of the</w:t>
      </w:r>
      <w:r w:rsidR="006C76B5" w:rsidRPr="00823176">
        <w:rPr>
          <w:rFonts w:ascii="CMU Serif" w:hAnsi="CMU Serif" w:cs="CMU Serif"/>
          <w:lang w:val="en-GB"/>
        </w:rPr>
        <w:t xml:space="preserve"> 8</w:t>
      </w:r>
      <w:r w:rsidR="0026253D" w:rsidRPr="00823176">
        <w:rPr>
          <w:rFonts w:ascii="CMU Serif" w:hAnsi="CMU Serif" w:cs="CMU Serif"/>
          <w:lang w:val="en-GB"/>
        </w:rPr>
        <w:t xml:space="preserve"> YLS</w:t>
      </w:r>
      <w:r w:rsidR="006C76B5" w:rsidRPr="00823176">
        <w:rPr>
          <w:rFonts w:ascii="CMU Serif" w:hAnsi="CMU Serif" w:cs="CMU Serif"/>
          <w:lang w:val="en-GB"/>
        </w:rPr>
        <w:t xml:space="preserve"> subscal</w:t>
      </w:r>
      <w:r w:rsidR="0026253D" w:rsidRPr="00823176">
        <w:rPr>
          <w:rFonts w:ascii="CMU Serif" w:hAnsi="CMU Serif" w:cs="CMU Serif"/>
          <w:lang w:val="en-GB"/>
        </w:rPr>
        <w:t xml:space="preserve">es, which are: 1) previous or current law offences, 2) </w:t>
      </w:r>
      <w:proofErr w:type="spellStart"/>
      <w:r w:rsidR="0026253D" w:rsidRPr="00823176">
        <w:rPr>
          <w:rFonts w:ascii="CMU Serif" w:hAnsi="CMU Serif" w:cs="CMU Serif"/>
          <w:lang w:val="en-GB"/>
        </w:rPr>
        <w:t>famlily</w:t>
      </w:r>
      <w:proofErr w:type="spellEnd"/>
      <w:r w:rsidR="0026253D" w:rsidRPr="00823176">
        <w:rPr>
          <w:rFonts w:ascii="CMU Serif" w:hAnsi="CMU Serif" w:cs="CMU Serif"/>
          <w:lang w:val="en-GB"/>
        </w:rPr>
        <w:t xml:space="preserve"> relation, 3) education/work, 4) Friends, 5) substance abuse, 6) leisure/recreation, 7) </w:t>
      </w:r>
      <w:r w:rsidR="00520C84" w:rsidRPr="00823176">
        <w:rPr>
          <w:rFonts w:ascii="CMU Serif" w:hAnsi="CMU Serif" w:cs="CMU Serif"/>
          <w:lang w:val="en-GB"/>
        </w:rPr>
        <w:t xml:space="preserve">personality/behaviour, 8) attitudes/orientation. </w:t>
      </w:r>
      <w:r w:rsidR="00520C84" w:rsidRPr="00823176">
        <w:rPr>
          <w:rFonts w:ascii="CMU Serif" w:hAnsi="CMU Serif" w:cs="CMU Serif"/>
          <w:lang w:val="en-GB"/>
        </w:rPr>
        <w:br/>
        <w:t xml:space="preserve">Forms are scored on a 3-point Likert scale from low to moderate to high. Clients receive a numerical score which then will be summed up and converted to a numerical </w:t>
      </w:r>
      <w:proofErr w:type="spellStart"/>
      <w:r w:rsidR="00520C84" w:rsidRPr="00823176">
        <w:rPr>
          <w:rFonts w:ascii="CMU Serif" w:hAnsi="CMU Serif" w:cs="CMU Serif"/>
          <w:lang w:val="en-GB"/>
        </w:rPr>
        <w:t>sumscore</w:t>
      </w:r>
      <w:proofErr w:type="spellEnd"/>
      <w:r w:rsidR="00520C84" w:rsidRPr="00823176">
        <w:rPr>
          <w:rFonts w:ascii="CMU Serif" w:hAnsi="CMU Serif" w:cs="CMU Serif"/>
          <w:lang w:val="en-GB"/>
        </w:rPr>
        <w:t xml:space="preserve"> representing the total risk level of the client. </w:t>
      </w:r>
    </w:p>
    <w:p w14:paraId="5A358507" w14:textId="31AD55CB" w:rsidR="00A00E94" w:rsidRPr="006F2AD2" w:rsidRDefault="006F2AD2" w:rsidP="008E28ED">
      <w:pPr>
        <w:spacing w:after="0" w:line="480" w:lineRule="auto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 xml:space="preserve">Summary of all variables in this study can be found in table 1. </w:t>
      </w:r>
    </w:p>
    <w:p w14:paraId="64408AD7" w14:textId="277F503A" w:rsidR="008E28ED" w:rsidRPr="00A00E94" w:rsidRDefault="008E28ED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Group Division</w:t>
      </w:r>
    </w:p>
    <w:p w14:paraId="6D708D4F" w14:textId="318DF345" w:rsidR="00DB7ED0" w:rsidRPr="00A00E94" w:rsidRDefault="00DB7ED0" w:rsidP="00DB7ED0">
      <w:pPr>
        <w:spacing w:line="360" w:lineRule="auto"/>
        <w:ind w:firstLine="709"/>
        <w:rPr>
          <w:rFonts w:ascii="CMU Serif Roman" w:hAnsi="CMU Serif Roman" w:cs="CMU Serif Roman"/>
          <w:lang w:val="en-GB"/>
        </w:rPr>
      </w:pPr>
      <w:r w:rsidRPr="00A00E94">
        <w:rPr>
          <w:rFonts w:ascii="CMU Serif Roman" w:hAnsi="CMU Serif Roman" w:cs="CMU Serif Roman"/>
          <w:lang w:val="en-GB"/>
        </w:rPr>
        <w:t xml:space="preserve">The clients were divided in to </w:t>
      </w:r>
      <w:r w:rsidR="00E346A1">
        <w:rPr>
          <w:rFonts w:ascii="CMU Serif Roman" w:hAnsi="CMU Serif Roman" w:cs="CMU Serif Roman"/>
          <w:lang w:val="en-GB"/>
        </w:rPr>
        <w:t>three</w:t>
      </w:r>
      <w:r w:rsidRPr="00A00E94">
        <w:rPr>
          <w:rFonts w:ascii="CMU Serif Roman" w:hAnsi="CMU Serif Roman" w:cs="CMU Serif Roman"/>
          <w:lang w:val="en-GB"/>
        </w:rPr>
        <w:t xml:space="preserve"> groups rela</w:t>
      </w:r>
      <w:r w:rsidR="00E346A1">
        <w:rPr>
          <w:rFonts w:ascii="CMU Serif Roman" w:hAnsi="CMU Serif Roman" w:cs="CMU Serif Roman"/>
          <w:lang w:val="en-GB"/>
        </w:rPr>
        <w:t xml:space="preserve">tive to the national </w:t>
      </w:r>
      <w:r w:rsidRPr="00A00E94">
        <w:rPr>
          <w:rFonts w:ascii="CMU Serif Roman" w:hAnsi="CMU Serif Roman" w:cs="CMU Serif Roman"/>
          <w:lang w:val="en-GB"/>
        </w:rPr>
        <w:t xml:space="preserve">lockdown </w:t>
      </w:r>
      <w:r w:rsidR="00823176">
        <w:rPr>
          <w:rFonts w:ascii="CMU Serif Roman" w:hAnsi="CMU Serif Roman" w:cs="CMU Serif Roman"/>
          <w:lang w:val="en-GB"/>
        </w:rPr>
        <w:t xml:space="preserve">on </w:t>
      </w:r>
      <w:r w:rsidRPr="00A00E94">
        <w:rPr>
          <w:rFonts w:ascii="CMU Serif Roman" w:hAnsi="CMU Serif Roman" w:cs="CMU Serif Roman"/>
          <w:lang w:val="en-GB"/>
        </w:rPr>
        <w:t>12</w:t>
      </w:r>
      <w:r w:rsidR="00823176">
        <w:rPr>
          <w:rFonts w:ascii="CMU Serif Roman" w:hAnsi="CMU Serif Roman" w:cs="CMU Serif Roman"/>
          <w:lang w:val="en-GB"/>
        </w:rPr>
        <w:t xml:space="preserve"> </w:t>
      </w:r>
      <w:proofErr w:type="gramStart"/>
      <w:r w:rsidR="00823176">
        <w:rPr>
          <w:rFonts w:ascii="CMU Serif Roman" w:hAnsi="CMU Serif Roman" w:cs="CMU Serif Roman"/>
          <w:lang w:val="en-GB"/>
        </w:rPr>
        <w:t>march</w:t>
      </w:r>
      <w:proofErr w:type="gramEnd"/>
      <w:r w:rsidR="00823176">
        <w:rPr>
          <w:rFonts w:ascii="CMU Serif Roman" w:hAnsi="CMU Serif Roman" w:cs="CMU Serif Roman"/>
          <w:lang w:val="en-GB"/>
        </w:rPr>
        <w:t xml:space="preserve"> </w:t>
      </w:r>
      <w:r w:rsidRPr="00A00E94">
        <w:rPr>
          <w:rFonts w:ascii="CMU Serif Roman" w:hAnsi="CMU Serif Roman" w:cs="CMU Serif Roman"/>
          <w:lang w:val="en-GB"/>
        </w:rPr>
        <w:t xml:space="preserve">2020. Clients in </w:t>
      </w:r>
      <w:r w:rsidR="00E346A1">
        <w:rPr>
          <w:rFonts w:ascii="CMU Serif Roman" w:hAnsi="CMU Serif Roman" w:cs="CMU Serif Roman"/>
          <w:lang w:val="en-GB"/>
        </w:rPr>
        <w:t xml:space="preserve">the </w:t>
      </w:r>
      <w:r w:rsidRPr="00A00E94">
        <w:rPr>
          <w:rFonts w:ascii="CMU Serif Roman" w:hAnsi="CMU Serif Roman" w:cs="CMU Serif Roman"/>
          <w:lang w:val="en-GB"/>
        </w:rPr>
        <w:t xml:space="preserve">group “before” admitted and discharged before lockdown. </w:t>
      </w:r>
      <w:r w:rsidR="00E346A1">
        <w:rPr>
          <w:rFonts w:ascii="CMU Serif Roman" w:hAnsi="CMU Serif Roman" w:cs="CMU Serif Roman"/>
          <w:lang w:val="en-GB"/>
        </w:rPr>
        <w:t>Whereas COVID restrictions were introduced while the “during” group was receiving FFT interventions. Lastly</w:t>
      </w:r>
      <w:r w:rsidR="00EC6498">
        <w:rPr>
          <w:rFonts w:ascii="CMU Serif Roman" w:hAnsi="CMU Serif Roman" w:cs="CMU Serif Roman"/>
          <w:lang w:val="en-GB"/>
        </w:rPr>
        <w:t xml:space="preserve">, </w:t>
      </w:r>
      <w:r w:rsidR="00E346A1">
        <w:rPr>
          <w:rFonts w:ascii="CMU Serif Roman" w:hAnsi="CMU Serif Roman" w:cs="CMU Serif Roman"/>
          <w:lang w:val="en-GB"/>
        </w:rPr>
        <w:t xml:space="preserve">I group clients who entered FFT after lockdown into the “after” group. </w:t>
      </w:r>
    </w:p>
    <w:p w14:paraId="74E0C19D" w14:textId="77777777" w:rsidR="00DB7ED0" w:rsidRPr="00A00E94" w:rsidRDefault="00DB7ED0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</w:p>
    <w:p w14:paraId="21DA7884" w14:textId="17E39E3F" w:rsidR="00880E0A" w:rsidRPr="00A00E94" w:rsidRDefault="00880E0A" w:rsidP="008E28ED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Statistical Analyses</w:t>
      </w:r>
    </w:p>
    <w:p w14:paraId="6CA3602D" w14:textId="142EFE1A" w:rsidR="00026238" w:rsidRPr="00A00E94" w:rsidRDefault="00695995" w:rsidP="00A75003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>To deal with clients</w:t>
      </w:r>
      <w:r w:rsidR="009F0FD9">
        <w:rPr>
          <w:rFonts w:ascii="CMU Serif" w:hAnsi="CMU Serif" w:cs="CMU Serif"/>
          <w:lang w:val="en-GB"/>
        </w:rPr>
        <w:t>’</w:t>
      </w:r>
      <w:r>
        <w:rPr>
          <w:rFonts w:ascii="CMU Serif" w:hAnsi="CMU Serif" w:cs="CMU Serif"/>
          <w:lang w:val="en-GB"/>
        </w:rPr>
        <w:t xml:space="preserve"> missing data on follow ups, I used multiple imputation (MI) to fill </w:t>
      </w:r>
      <w:r w:rsidR="009F3C6F">
        <w:rPr>
          <w:rFonts w:ascii="CMU Serif" w:hAnsi="CMU Serif" w:cs="CMU Serif"/>
          <w:lang w:val="en-GB"/>
        </w:rPr>
        <w:t>in the missing data</w:t>
      </w:r>
      <w:r>
        <w:rPr>
          <w:rFonts w:ascii="CMU Serif" w:hAnsi="CMU Serif" w:cs="CMU Serif"/>
          <w:lang w:val="en-GB"/>
        </w:rPr>
        <w:t>. Th</w:t>
      </w:r>
      <w:r w:rsidR="00576C60">
        <w:rPr>
          <w:rFonts w:ascii="CMU Serif" w:hAnsi="CMU Serif" w:cs="CMU Serif"/>
          <w:lang w:val="en-GB"/>
        </w:rPr>
        <w:t xml:space="preserve">e </w:t>
      </w:r>
      <w:r>
        <w:rPr>
          <w:rFonts w:ascii="CMU Serif" w:hAnsi="CMU Serif" w:cs="CMU Serif"/>
          <w:lang w:val="en-GB"/>
        </w:rPr>
        <w:t>techniqu</w:t>
      </w:r>
      <w:r w:rsidR="00576C60">
        <w:rPr>
          <w:rFonts w:ascii="CMU Serif" w:hAnsi="CMU Serif" w:cs="CMU Serif"/>
          <w:lang w:val="en-GB"/>
        </w:rPr>
        <w:t xml:space="preserve">e enables analysing missing data with </w:t>
      </w:r>
      <w:r w:rsidR="00B05F6B">
        <w:rPr>
          <w:rFonts w:ascii="CMU Serif" w:hAnsi="CMU Serif" w:cs="CMU Serif"/>
          <w:lang w:val="en-GB"/>
        </w:rPr>
        <w:t xml:space="preserve">standard </w:t>
      </w:r>
      <w:r w:rsidR="00576C60">
        <w:rPr>
          <w:rFonts w:ascii="CMU Serif" w:hAnsi="CMU Serif" w:cs="CMU Serif"/>
          <w:lang w:val="en-GB"/>
        </w:rPr>
        <w:t>models such as t-test.</w:t>
      </w:r>
      <w:r>
        <w:rPr>
          <w:rFonts w:ascii="CMU Serif" w:hAnsi="CMU Serif" w:cs="CMU Serif"/>
          <w:lang w:val="en-GB"/>
        </w:rPr>
        <w:t xml:space="preserve">  </w:t>
      </w:r>
      <w:r w:rsidR="00880E0A" w:rsidRPr="00A00E94">
        <w:rPr>
          <w:rFonts w:ascii="CMU Serif" w:hAnsi="CMU Serif" w:cs="CMU Serif"/>
          <w:lang w:val="en-GB"/>
        </w:rPr>
        <w:t xml:space="preserve">Missing data treatment (MI, Rubin (1987), van </w:t>
      </w:r>
      <w:proofErr w:type="spellStart"/>
      <w:r w:rsidR="00880E0A" w:rsidRPr="00A00E94">
        <w:rPr>
          <w:rFonts w:ascii="CMU Serif" w:hAnsi="CMU Serif" w:cs="CMU Serif"/>
          <w:lang w:val="en-GB"/>
        </w:rPr>
        <w:t>Buuren</w:t>
      </w:r>
      <w:proofErr w:type="spellEnd"/>
      <w:r w:rsidR="00880E0A" w:rsidRPr="00A00E94">
        <w:rPr>
          <w:rFonts w:ascii="CMU Serif" w:hAnsi="CMU Serif" w:cs="CMU Serif"/>
          <w:lang w:val="en-GB"/>
        </w:rPr>
        <w:t xml:space="preserve"> (20</w:t>
      </w:r>
      <w:r w:rsidR="00B05F6B">
        <w:rPr>
          <w:rFonts w:ascii="CMU Serif" w:hAnsi="CMU Serif" w:cs="CMU Serif"/>
          <w:lang w:val="en-GB"/>
        </w:rPr>
        <w:t>18</w:t>
      </w:r>
      <w:r w:rsidR="00880E0A" w:rsidRPr="00A00E94">
        <w:rPr>
          <w:rFonts w:ascii="CMU Serif" w:hAnsi="CMU Serif" w:cs="CMU Serif"/>
          <w:lang w:val="en-GB"/>
        </w:rPr>
        <w:t>))</w:t>
      </w:r>
      <w:r w:rsidR="00026238" w:rsidRPr="00A00E94">
        <w:rPr>
          <w:rFonts w:ascii="CMU Serif" w:hAnsi="CMU Serif" w:cs="CMU Serif"/>
          <w:lang w:val="en-GB"/>
        </w:rPr>
        <w:t xml:space="preserve">. </w:t>
      </w:r>
      <w:r w:rsidR="00880E0A" w:rsidRPr="00A00E94">
        <w:rPr>
          <w:rFonts w:ascii="CMU Serif" w:hAnsi="CMU Serif" w:cs="CMU Serif"/>
          <w:lang w:val="en-GB"/>
        </w:rPr>
        <w:t xml:space="preserve">I used </w:t>
      </w:r>
      <w:proofErr w:type="spellStart"/>
      <w:r w:rsidR="00880E0A" w:rsidRPr="00A00E94">
        <w:rPr>
          <w:rFonts w:ascii="CMU Serif" w:hAnsi="CMU Serif" w:cs="CMU Serif"/>
          <w:lang w:val="en-GB"/>
        </w:rPr>
        <w:t>Mplus’s</w:t>
      </w:r>
      <w:proofErr w:type="spellEnd"/>
      <w:r w:rsidR="00880E0A" w:rsidRPr="00A00E94">
        <w:rPr>
          <w:rFonts w:ascii="CMU Serif" w:hAnsi="CMU Serif" w:cs="CMU Serif"/>
          <w:lang w:val="en-GB"/>
        </w:rPr>
        <w:t xml:space="preserve"> robust maximum likelihood </w:t>
      </w:r>
      <w:r w:rsidR="00026238" w:rsidRPr="00A00E94">
        <w:rPr>
          <w:rFonts w:ascii="CMU Serif" w:hAnsi="CMU Serif" w:cs="CMU Serif"/>
          <w:lang w:val="en-GB"/>
        </w:rPr>
        <w:t>(</w:t>
      </w:r>
      <w:proofErr w:type="spellStart"/>
      <w:r w:rsidR="00026238" w:rsidRPr="00A00E94">
        <w:rPr>
          <w:rFonts w:ascii="CMU Serif" w:hAnsi="CMU Serif" w:cs="CMU Serif"/>
          <w:lang w:val="en-GB"/>
        </w:rPr>
        <w:t>MLR</w:t>
      </w:r>
      <w:proofErr w:type="spellEnd"/>
      <w:r w:rsidR="00026238" w:rsidRPr="00A00E94">
        <w:rPr>
          <w:rFonts w:ascii="CMU Serif" w:hAnsi="CMU Serif" w:cs="CMU Serif"/>
          <w:lang w:val="en-GB"/>
        </w:rPr>
        <w:t xml:space="preserve">, </w:t>
      </w:r>
      <w:proofErr w:type="spellStart"/>
      <w:r w:rsidR="00880E0A" w:rsidRPr="00A00E94">
        <w:rPr>
          <w:rFonts w:ascii="CMU Serif" w:hAnsi="CMU Serif" w:cs="CMU Serif"/>
          <w:lang w:val="en-GB"/>
        </w:rPr>
        <w:t>Muthén</w:t>
      </w:r>
      <w:proofErr w:type="spellEnd"/>
      <w:r w:rsidR="00880E0A" w:rsidRPr="00A00E94">
        <w:rPr>
          <w:rFonts w:ascii="CMU Serif" w:hAnsi="CMU Serif" w:cs="CMU Serif"/>
          <w:lang w:val="en-GB"/>
        </w:rPr>
        <w:t xml:space="preserve"> &amp; </w:t>
      </w:r>
      <w:proofErr w:type="spellStart"/>
      <w:r w:rsidR="00880E0A" w:rsidRPr="00A00E94">
        <w:rPr>
          <w:rFonts w:ascii="CMU Serif" w:hAnsi="CMU Serif" w:cs="CMU Serif"/>
          <w:lang w:val="en-GB"/>
        </w:rPr>
        <w:t>Muthén</w:t>
      </w:r>
      <w:proofErr w:type="spellEnd"/>
      <w:r w:rsidR="00880E0A" w:rsidRPr="00A00E94">
        <w:rPr>
          <w:rFonts w:ascii="CMU Serif" w:hAnsi="CMU Serif" w:cs="CMU Serif"/>
          <w:lang w:val="en-GB"/>
        </w:rPr>
        <w:t xml:space="preserve"> 2017)</w:t>
      </w:r>
      <w:r w:rsidR="00026238" w:rsidRPr="00A00E94">
        <w:rPr>
          <w:rFonts w:ascii="CMU Serif" w:hAnsi="CMU Serif" w:cs="CMU Serif"/>
          <w:lang w:val="en-GB"/>
        </w:rPr>
        <w:t xml:space="preserve"> for all three models</w:t>
      </w:r>
      <w:r w:rsidR="00F34C0A">
        <w:rPr>
          <w:rFonts w:ascii="CMU Serif" w:hAnsi="CMU Serif" w:cs="CMU Serif"/>
          <w:lang w:val="en-GB"/>
        </w:rPr>
        <w:t>.</w:t>
      </w:r>
      <w:r w:rsidR="00026238" w:rsidRPr="00A00E94">
        <w:rPr>
          <w:rFonts w:ascii="CMU Serif" w:hAnsi="CMU Serif" w:cs="CMU Serif"/>
          <w:lang w:val="en-GB"/>
        </w:rPr>
        <w:t xml:space="preserve"> </w:t>
      </w:r>
      <w:r w:rsidR="00F34C0A">
        <w:rPr>
          <w:rFonts w:ascii="CMU Serif" w:hAnsi="CMU Serif" w:cs="CMU Serif"/>
          <w:lang w:val="en-GB"/>
        </w:rPr>
        <w:t>T</w:t>
      </w:r>
      <w:r w:rsidR="00026238" w:rsidRPr="00A00E94">
        <w:rPr>
          <w:rFonts w:ascii="CMU Serif" w:hAnsi="CMU Serif" w:cs="CMU Serif"/>
          <w:lang w:val="en-GB"/>
        </w:rPr>
        <w:t>hanks to this estimator’s ability to generate correct standard errors in the presence of non-normality and non-independence of observations.</w:t>
      </w:r>
    </w:p>
    <w:p w14:paraId="7F811643" w14:textId="4D324AC8" w:rsidR="006D26BA" w:rsidRPr="00A00E94" w:rsidRDefault="006D26BA" w:rsidP="00026238">
      <w:pPr>
        <w:spacing w:after="0" w:line="480" w:lineRule="auto"/>
        <w:rPr>
          <w:rFonts w:ascii="CMU Serif" w:hAnsi="CMU Serif" w:cs="CMU Serif"/>
          <w:b/>
          <w:bCs/>
          <w:lang w:val="en-GB"/>
        </w:rPr>
      </w:pPr>
      <w:r w:rsidRPr="00A00E94">
        <w:rPr>
          <w:rFonts w:ascii="CMU Serif" w:hAnsi="CMU Serif" w:cs="CMU Serif"/>
          <w:b/>
          <w:bCs/>
          <w:lang w:val="en-GB"/>
        </w:rPr>
        <w:t>Models</w:t>
      </w:r>
    </w:p>
    <w:p w14:paraId="289EF42A" w14:textId="7727404B" w:rsidR="00E71240" w:rsidRDefault="006D26BA" w:rsidP="00E71240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 xml:space="preserve">This study examined the effectiveness of FFT treatment during the COVID-19 pandemic using the following </w:t>
      </w:r>
      <w:r w:rsidR="00E71240">
        <w:rPr>
          <w:rFonts w:ascii="CMU Serif" w:hAnsi="CMU Serif" w:cs="CMU Serif"/>
          <w:lang w:val="en-GB"/>
        </w:rPr>
        <w:t>four</w:t>
      </w:r>
      <w:r w:rsidRPr="00A00E94">
        <w:rPr>
          <w:rFonts w:ascii="CMU Serif" w:hAnsi="CMU Serif" w:cs="CMU Serif"/>
          <w:lang w:val="en-GB"/>
        </w:rPr>
        <w:t xml:space="preserve"> models:</w:t>
      </w:r>
    </w:p>
    <w:p w14:paraId="555047D6" w14:textId="5BB359C3" w:rsidR="00E71240" w:rsidRPr="00BA3060" w:rsidRDefault="00E71240" w:rsidP="00E71240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  <w:r w:rsidRPr="00BA3060">
        <w:rPr>
          <w:rFonts w:ascii="CMU Serif" w:hAnsi="CMU Serif" w:cs="CMU Serif"/>
          <w:i/>
          <w:iCs/>
          <w:lang w:val="en-GB"/>
        </w:rPr>
        <w:t>Model 1</w:t>
      </w:r>
      <w:r w:rsidR="00BA3060" w:rsidRPr="00BA3060">
        <w:rPr>
          <w:rFonts w:ascii="CMU Serif" w:hAnsi="CMU Serif" w:cs="CMU Serif"/>
          <w:i/>
          <w:iCs/>
          <w:lang w:val="en-GB"/>
        </w:rPr>
        <w:t xml:space="preserve"> D</w:t>
      </w:r>
      <w:r w:rsidRPr="00BA3060">
        <w:rPr>
          <w:rFonts w:ascii="CMU Serif" w:hAnsi="CMU Serif" w:cs="CMU Serif"/>
          <w:i/>
          <w:iCs/>
          <w:lang w:val="en-GB"/>
        </w:rPr>
        <w:t>ifferences at admission</w:t>
      </w:r>
      <w:r w:rsidR="00BA3060" w:rsidRPr="00BA3060">
        <w:rPr>
          <w:rFonts w:ascii="CMU Serif" w:hAnsi="CMU Serif" w:cs="CMU Serif"/>
          <w:i/>
          <w:iCs/>
          <w:lang w:val="en-GB"/>
        </w:rPr>
        <w:t xml:space="preserve"> between the three groups</w:t>
      </w:r>
      <w:r w:rsidRPr="00BA3060">
        <w:rPr>
          <w:rFonts w:ascii="CMU Serif" w:hAnsi="CMU Serif" w:cs="CMU Serif"/>
          <w:i/>
          <w:iCs/>
          <w:lang w:val="en-GB"/>
        </w:rPr>
        <w:t xml:space="preserve"> using a </w:t>
      </w:r>
      <w:proofErr w:type="spellStart"/>
      <w:r w:rsidRPr="00BA3060">
        <w:rPr>
          <w:rFonts w:ascii="CMU Serif" w:hAnsi="CMU Serif" w:cs="CMU Serif"/>
          <w:i/>
          <w:iCs/>
          <w:lang w:val="en-GB"/>
        </w:rPr>
        <w:t>Anova</w:t>
      </w:r>
      <w:proofErr w:type="spellEnd"/>
      <w:r w:rsidRPr="00BA3060">
        <w:rPr>
          <w:rFonts w:ascii="CMU Serif" w:hAnsi="CMU Serif" w:cs="CMU Serif"/>
          <w:i/>
          <w:iCs/>
          <w:lang w:val="en-GB"/>
        </w:rPr>
        <w:t xml:space="preserve"> test.   </w:t>
      </w:r>
    </w:p>
    <w:p w14:paraId="60AC5FD2" w14:textId="369490E3" w:rsidR="006D26BA" w:rsidRPr="00A00E94" w:rsidRDefault="006D26BA" w:rsidP="00026238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  <w:r w:rsidRPr="00A00E94">
        <w:rPr>
          <w:rFonts w:ascii="CMU Serif" w:hAnsi="CMU Serif" w:cs="CMU Serif"/>
          <w:i/>
          <w:iCs/>
          <w:lang w:val="en-GB"/>
        </w:rPr>
        <w:t xml:space="preserve">Model </w:t>
      </w:r>
      <w:r w:rsidR="00E71240">
        <w:rPr>
          <w:rFonts w:ascii="CMU Serif" w:hAnsi="CMU Serif" w:cs="CMU Serif"/>
          <w:i/>
          <w:iCs/>
          <w:lang w:val="en-GB"/>
        </w:rPr>
        <w:t>2</w:t>
      </w:r>
      <w:r w:rsidRPr="00A00E94">
        <w:rPr>
          <w:rFonts w:ascii="CMU Serif" w:hAnsi="CMU Serif" w:cs="CMU Serif"/>
          <w:i/>
          <w:iCs/>
          <w:lang w:val="en-GB"/>
        </w:rPr>
        <w:t xml:space="preserve"> Linear Model using National Outcome Goal as effectiveness </w:t>
      </w:r>
      <w:r w:rsidR="00A00E94" w:rsidRPr="00A00E94">
        <w:rPr>
          <w:rFonts w:ascii="CMU Serif" w:hAnsi="CMU Serif" w:cs="CMU Serif"/>
          <w:i/>
          <w:iCs/>
          <w:lang w:val="en-GB"/>
        </w:rPr>
        <w:t>measure.</w:t>
      </w:r>
    </w:p>
    <w:p w14:paraId="56FAD0C6" w14:textId="7CDE8E00" w:rsidR="006D26BA" w:rsidRPr="00A00E94" w:rsidRDefault="006D26BA" w:rsidP="0002623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t xml:space="preserve">The </w:t>
      </w:r>
      <w:r w:rsidR="00BA3060">
        <w:rPr>
          <w:rFonts w:ascii="CMU Serif" w:hAnsi="CMU Serif" w:cs="CMU Serif"/>
          <w:lang w:val="en-GB"/>
        </w:rPr>
        <w:t>second</w:t>
      </w:r>
      <w:r w:rsidRPr="00A00E94">
        <w:rPr>
          <w:rFonts w:ascii="CMU Serif" w:hAnsi="CMU Serif" w:cs="CMU Serif"/>
          <w:lang w:val="en-GB"/>
        </w:rPr>
        <w:t xml:space="preserve"> model examines the immediate effectiveness of FFT at discharge (</w:t>
      </w:r>
      <w:proofErr w:type="spellStart"/>
      <w:r w:rsidRPr="00A00E94">
        <w:rPr>
          <w:rFonts w:ascii="CMU Serif" w:hAnsi="CMU Serif" w:cs="CMU Serif"/>
          <w:lang w:val="en-GB"/>
        </w:rPr>
        <w:t>outsum</w:t>
      </w:r>
      <w:proofErr w:type="spellEnd"/>
      <w:r w:rsidRPr="00A00E94">
        <w:rPr>
          <w:rFonts w:ascii="CMU Serif" w:hAnsi="CMU Serif" w:cs="CMU Serif"/>
          <w:lang w:val="en-GB"/>
        </w:rPr>
        <w:t>) relative to clients’ national outcome goal sum scores at admission (</w:t>
      </w:r>
      <w:proofErr w:type="spellStart"/>
      <w:r w:rsidRPr="00A00E94">
        <w:rPr>
          <w:rFonts w:ascii="CMU Serif" w:hAnsi="CMU Serif" w:cs="CMU Serif"/>
          <w:lang w:val="en-GB"/>
        </w:rPr>
        <w:t>innsum</w:t>
      </w:r>
      <w:proofErr w:type="spellEnd"/>
      <w:r w:rsidRPr="00A00E94">
        <w:rPr>
          <w:rFonts w:ascii="CMU Serif" w:hAnsi="CMU Serif" w:cs="CMU Serif"/>
          <w:lang w:val="en-GB"/>
        </w:rPr>
        <w:t xml:space="preserve">). </w:t>
      </w:r>
      <w:r w:rsidR="006C76B5" w:rsidRPr="00A00E94">
        <w:rPr>
          <w:rFonts w:ascii="CMU Serif" w:hAnsi="CMU Serif" w:cs="CMU Serif"/>
          <w:lang w:val="en-GB"/>
        </w:rPr>
        <w:t>Clients’ demographic information and conditions related to treatment environment were included as covariates. I propose the following linear model to obtain the marginal effect of each variable in explaining the recovery outcome: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052A20" w:rsidRPr="00A00E94" w14:paraId="4FA7CE9E" w14:textId="77777777" w:rsidTr="00052A20">
        <w:tc>
          <w:tcPr>
            <w:tcW w:w="8505" w:type="dxa"/>
            <w:vAlign w:val="center"/>
          </w:tcPr>
          <w:p w14:paraId="1A570A0F" w14:textId="77777777" w:rsidR="00052A20" w:rsidRPr="00A00E94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 w:cs="CMU Serif"/>
                    <w:lang w:val="en-GB"/>
                  </w:rPr>
                  <m:t xml:space="preserve">outsum =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innsum+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female+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immi1+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immi2</m:t>
                </m:r>
              </m:oMath>
            </m:oMathPara>
          </w:p>
          <w:p w14:paraId="7A08C1E7" w14:textId="366EF505" w:rsidR="00052A20" w:rsidRPr="00A00E94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  <w:lang w:val="en-GB"/>
              </w:rPr>
            </w:pPr>
            <m:oMathPara>
              <m:oMath>
                <m:r>
                  <w:rPr>
                    <w:rFonts w:ascii="Cambria Math" w:hAnsi="Cambria Math" w:cs="CMU Serif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prior+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insti+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foster+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psyhlth+ϵ</m:t>
                </m:r>
              </m:oMath>
            </m:oMathPara>
          </w:p>
        </w:tc>
        <w:tc>
          <w:tcPr>
            <w:tcW w:w="511" w:type="dxa"/>
            <w:vAlign w:val="center"/>
          </w:tcPr>
          <w:p w14:paraId="3D03A398" w14:textId="3C0211BB" w:rsidR="00052A20" w:rsidRPr="00A00E94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  <w:lang w:val="en-GB"/>
              </w:rPr>
            </w:pPr>
            <w:r w:rsidRPr="00A00E94">
              <w:rPr>
                <w:rFonts w:ascii="CMU Serif" w:hAnsi="CMU Serif" w:cs="CMU Serif"/>
                <w:lang w:val="en-GB"/>
              </w:rPr>
              <w:t>(1)</w:t>
            </w:r>
          </w:p>
        </w:tc>
      </w:tr>
    </w:tbl>
    <w:p w14:paraId="33BF0EC7" w14:textId="43F3BCAC" w:rsidR="006D26BA" w:rsidRPr="00A00E94" w:rsidRDefault="006D26BA" w:rsidP="00026238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  <w:r w:rsidRPr="00A00E94">
        <w:rPr>
          <w:rFonts w:ascii="CMU Serif" w:hAnsi="CMU Serif" w:cs="CMU Serif"/>
          <w:i/>
          <w:iCs/>
          <w:lang w:val="en-GB"/>
        </w:rPr>
        <w:t xml:space="preserve">Model </w:t>
      </w:r>
      <w:r w:rsidR="00E71240">
        <w:rPr>
          <w:rFonts w:ascii="CMU Serif" w:hAnsi="CMU Serif" w:cs="CMU Serif"/>
          <w:i/>
          <w:iCs/>
          <w:lang w:val="en-GB"/>
        </w:rPr>
        <w:t xml:space="preserve">3 </w:t>
      </w:r>
      <w:r w:rsidRPr="00A00E94">
        <w:rPr>
          <w:rFonts w:ascii="CMU Serif" w:hAnsi="CMU Serif" w:cs="CMU Serif"/>
          <w:i/>
          <w:iCs/>
          <w:lang w:val="en-GB"/>
        </w:rPr>
        <w:t>Linear Model using Risk Level as effectiveness measure</w:t>
      </w:r>
      <w:r w:rsidR="00A75003">
        <w:rPr>
          <w:rFonts w:ascii="CMU Serif" w:hAnsi="CMU Serif" w:cs="CMU Serif"/>
          <w:i/>
          <w:iCs/>
          <w:lang w:val="en-GB"/>
        </w:rPr>
        <w:t>.</w:t>
      </w:r>
    </w:p>
    <w:p w14:paraId="029EE108" w14:textId="4B2A63FC" w:rsidR="006C76B5" w:rsidRPr="00A00E94" w:rsidRDefault="006C76B5" w:rsidP="0002623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lang w:val="en-GB"/>
        </w:rPr>
        <w:lastRenderedPageBreak/>
        <w:t xml:space="preserve">Model </w:t>
      </w:r>
      <w:r w:rsidR="00E71240">
        <w:rPr>
          <w:rFonts w:ascii="CMU Serif" w:hAnsi="CMU Serif" w:cs="CMU Serif"/>
          <w:lang w:val="en-GB"/>
        </w:rPr>
        <w:t>3</w:t>
      </w:r>
      <w:r w:rsidRPr="00A00E94">
        <w:rPr>
          <w:rFonts w:ascii="CMU Serif" w:hAnsi="CMU Serif" w:cs="CMU Serif"/>
          <w:lang w:val="en-GB"/>
        </w:rPr>
        <w:t xml:space="preserve"> differed from Model 1 only by the outcome variable, where risk levels at admission (</w:t>
      </w:r>
      <w:proofErr w:type="spellStart"/>
      <w:r w:rsidRPr="00A00E94">
        <w:rPr>
          <w:rFonts w:ascii="CMU Serif" w:hAnsi="CMU Serif" w:cs="CMU Serif"/>
          <w:lang w:val="en-GB"/>
        </w:rPr>
        <w:t>innylss</w:t>
      </w:r>
      <w:proofErr w:type="spellEnd"/>
      <w:r w:rsidRPr="00A00E94">
        <w:rPr>
          <w:rFonts w:ascii="CMU Serif" w:hAnsi="CMU Serif" w:cs="CMU Serif"/>
          <w:lang w:val="en-GB"/>
        </w:rPr>
        <w:t>) and at discharge (</w:t>
      </w:r>
      <w:proofErr w:type="spellStart"/>
      <w:r w:rsidRPr="00A00E94">
        <w:rPr>
          <w:rFonts w:ascii="CMU Serif" w:hAnsi="CMU Serif" w:cs="CMU Serif"/>
          <w:lang w:val="en-GB"/>
        </w:rPr>
        <w:t>outylss</w:t>
      </w:r>
      <w:proofErr w:type="spellEnd"/>
      <w:r w:rsidRPr="00A00E94">
        <w:rPr>
          <w:rFonts w:ascii="CMU Serif" w:hAnsi="CMU Serif" w:cs="CMU Serif"/>
          <w:lang w:val="en-GB"/>
        </w:rPr>
        <w:t>) replaced national outcome goals as measurement of treatment effectiveness, with the regression formular: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52A20" w:rsidRPr="00A00E94" w14:paraId="10F02F55" w14:textId="77777777" w:rsidTr="00052A20">
        <w:tc>
          <w:tcPr>
            <w:tcW w:w="8500" w:type="dxa"/>
            <w:vAlign w:val="center"/>
          </w:tcPr>
          <w:p w14:paraId="3E3CBF4E" w14:textId="08B85D7F" w:rsidR="00052A20" w:rsidRPr="00A00E94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 w:cs="CMU Serif"/>
                    <w:lang w:val="en-GB"/>
                  </w:rPr>
                  <m:t xml:space="preserve">outylss =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innylss+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female+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immi1+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immi2</m:t>
                </m:r>
              </m:oMath>
            </m:oMathPara>
          </w:p>
          <w:p w14:paraId="609A06E7" w14:textId="1E903358" w:rsidR="00052A20" w:rsidRPr="00A00E94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  <w:lang w:val="en-GB"/>
              </w:rPr>
            </w:pPr>
            <m:oMathPara>
              <m:oMath>
                <m:r>
                  <w:rPr>
                    <w:rFonts w:ascii="Cambria Math" w:hAnsi="Cambria Math" w:cs="CMU Serif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prior+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insti+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foster+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  <w:lang w:val="en-GB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CMU Serif"/>
                    <w:lang w:val="en-GB"/>
                  </w:rPr>
                  <m:t>psyhlth+ϵ</m:t>
                </m:r>
              </m:oMath>
            </m:oMathPara>
          </w:p>
        </w:tc>
        <w:tc>
          <w:tcPr>
            <w:tcW w:w="516" w:type="dxa"/>
            <w:vAlign w:val="center"/>
          </w:tcPr>
          <w:p w14:paraId="1007A922" w14:textId="297A65FE" w:rsidR="00052A20" w:rsidRPr="00A00E94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  <w:lang w:val="en-GB"/>
              </w:rPr>
            </w:pPr>
            <w:r w:rsidRPr="00A00E94">
              <w:rPr>
                <w:rFonts w:ascii="CMU Serif" w:eastAsiaTheme="minorEastAsia" w:hAnsi="CMU Serif" w:cs="CMU Serif"/>
                <w:lang w:val="en-GB"/>
              </w:rPr>
              <w:t>(2)</w:t>
            </w:r>
          </w:p>
        </w:tc>
      </w:tr>
    </w:tbl>
    <w:p w14:paraId="036FB57B" w14:textId="77777777" w:rsidR="00052A20" w:rsidRPr="00A00E94" w:rsidRDefault="00052A20" w:rsidP="006C76B5">
      <w:pPr>
        <w:spacing w:after="0" w:line="480" w:lineRule="auto"/>
        <w:rPr>
          <w:rFonts w:ascii="CMU Serif" w:eastAsiaTheme="minorEastAsia" w:hAnsi="CMU Serif" w:cs="CMU Serif"/>
          <w:lang w:val="en-GB"/>
        </w:rPr>
      </w:pPr>
    </w:p>
    <w:p w14:paraId="55A52056" w14:textId="2DDA983D" w:rsidR="006D26BA" w:rsidRPr="00A00E94" w:rsidRDefault="006D26BA" w:rsidP="00026238">
      <w:pPr>
        <w:spacing w:after="0" w:line="480" w:lineRule="auto"/>
        <w:rPr>
          <w:rFonts w:ascii="CMU Serif" w:hAnsi="CMU Serif" w:cs="CMU Serif"/>
          <w:lang w:val="en-GB"/>
        </w:rPr>
      </w:pPr>
      <w:r w:rsidRPr="00A00E94">
        <w:rPr>
          <w:rFonts w:ascii="CMU Serif" w:hAnsi="CMU Serif" w:cs="CMU Serif"/>
          <w:i/>
          <w:iCs/>
          <w:lang w:val="en-GB"/>
        </w:rPr>
        <w:t xml:space="preserve">Model </w:t>
      </w:r>
      <w:r w:rsidR="00E71240">
        <w:rPr>
          <w:rFonts w:ascii="CMU Serif" w:hAnsi="CMU Serif" w:cs="CMU Serif"/>
          <w:i/>
          <w:iCs/>
          <w:lang w:val="en-GB"/>
        </w:rPr>
        <w:t>4</w:t>
      </w:r>
      <w:r w:rsidRPr="00A00E94">
        <w:rPr>
          <w:rFonts w:ascii="CMU Serif" w:hAnsi="CMU Serif" w:cs="CMU Serif"/>
          <w:i/>
          <w:iCs/>
          <w:lang w:val="en-GB"/>
        </w:rPr>
        <w:t xml:space="preserve"> Latent Growth Curve Model</w:t>
      </w:r>
    </w:p>
    <w:p w14:paraId="771021FB" w14:textId="3ADDA14B" w:rsidR="003778ED" w:rsidRPr="00170E0C" w:rsidRDefault="003778ED" w:rsidP="00A75003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  <w:proofErr w:type="gramStart"/>
      <w:r w:rsidRPr="00A00E94">
        <w:rPr>
          <w:rFonts w:ascii="CMU Serif" w:hAnsi="CMU Serif" w:cs="CMU Serif"/>
          <w:lang w:val="en-GB"/>
        </w:rPr>
        <w:t>In order to</w:t>
      </w:r>
      <w:proofErr w:type="gramEnd"/>
      <w:r w:rsidRPr="00A00E94">
        <w:rPr>
          <w:rFonts w:ascii="CMU Serif" w:hAnsi="CMU Serif" w:cs="CMU Serif"/>
          <w:lang w:val="en-GB"/>
        </w:rPr>
        <w:t xml:space="preserve"> examine the longitudinal effect of FFT on clients’ long-term behavioural patterns, I used latent growth curve model</w:t>
      </w:r>
      <w:r w:rsidR="00052A20" w:rsidRPr="00A00E94">
        <w:rPr>
          <w:rFonts w:ascii="CMU Serif" w:hAnsi="CMU Serif" w:cs="CMU Serif"/>
          <w:lang w:val="en-GB"/>
        </w:rPr>
        <w:t>s</w:t>
      </w:r>
      <w:r w:rsidRPr="00A00E94">
        <w:rPr>
          <w:rFonts w:ascii="CMU Serif" w:hAnsi="CMU Serif" w:cs="CMU Serif"/>
          <w:lang w:val="en-GB"/>
        </w:rPr>
        <w:t xml:space="preserve"> (</w:t>
      </w:r>
      <w:proofErr w:type="spellStart"/>
      <w:r w:rsidRPr="00A00E94">
        <w:rPr>
          <w:rFonts w:ascii="CMU Serif" w:hAnsi="CMU Serif" w:cs="CMU Serif"/>
          <w:lang w:val="en-GB"/>
        </w:rPr>
        <w:t>Bollen</w:t>
      </w:r>
      <w:proofErr w:type="spellEnd"/>
      <w:r w:rsidRPr="00A00E94">
        <w:rPr>
          <w:rFonts w:ascii="CMU Serif" w:hAnsi="CMU Serif" w:cs="CMU Serif"/>
          <w:lang w:val="en-GB"/>
        </w:rPr>
        <w:t xml:space="preserve"> &amp; Currant, 2006</w:t>
      </w:r>
      <w:r w:rsidR="00DA2F18" w:rsidRPr="00A00E94">
        <w:rPr>
          <w:rFonts w:ascii="CMU Serif" w:hAnsi="CMU Serif" w:cs="CMU Serif"/>
          <w:lang w:val="en-GB"/>
        </w:rPr>
        <w:t>. S. 126</w:t>
      </w:r>
      <w:r w:rsidRPr="00A00E94">
        <w:rPr>
          <w:rFonts w:ascii="CMU Serif" w:hAnsi="CMU Serif" w:cs="CMU Serif"/>
          <w:lang w:val="en-GB"/>
        </w:rPr>
        <w:t>)</w:t>
      </w:r>
      <w:r w:rsidR="00052A20" w:rsidRPr="00A00E94">
        <w:rPr>
          <w:rFonts w:ascii="CMU Serif" w:hAnsi="CMU Serif" w:cs="CMU Serif"/>
          <w:lang w:val="en-GB"/>
        </w:rPr>
        <w:t xml:space="preserve"> involving all </w:t>
      </w:r>
      <w:r w:rsidR="00052A20" w:rsidRPr="00170E0C">
        <w:rPr>
          <w:rFonts w:ascii="CMU Serif" w:hAnsi="CMU Serif" w:cs="CMU Serif"/>
          <w:lang w:val="en-GB"/>
        </w:rPr>
        <w:t xml:space="preserve">five time points of the national outcome goals </w:t>
      </w:r>
      <w:r w:rsidR="00C81B94" w:rsidRPr="00170E0C">
        <w:rPr>
          <w:rFonts w:ascii="CMU Serif" w:hAnsi="CMU Serif" w:cs="CMU Serif"/>
          <w:lang w:val="en-GB"/>
        </w:rPr>
        <w:t>(</w:t>
      </w:r>
      <w:proofErr w:type="spellStart"/>
      <w:r w:rsidR="00C81B94" w:rsidRPr="00170E0C">
        <w:rPr>
          <w:rFonts w:ascii="CMU Serif" w:hAnsi="CMU Serif" w:cs="CMU Serif"/>
          <w:lang w:val="en-GB"/>
        </w:rPr>
        <w:t>innsum</w:t>
      </w:r>
      <w:proofErr w:type="spellEnd"/>
      <w:r w:rsidR="00C81B94" w:rsidRPr="00170E0C">
        <w:rPr>
          <w:rFonts w:ascii="CMU Serif" w:hAnsi="CMU Serif" w:cs="CMU Serif"/>
          <w:lang w:val="en-GB"/>
        </w:rPr>
        <w:t xml:space="preserve">, </w:t>
      </w:r>
      <w:proofErr w:type="spellStart"/>
      <w:r w:rsidR="00C81B94" w:rsidRPr="00170E0C">
        <w:rPr>
          <w:rFonts w:ascii="CMU Serif" w:hAnsi="CMU Serif" w:cs="CMU Serif"/>
          <w:lang w:val="en-GB"/>
        </w:rPr>
        <w:t>outsum</w:t>
      </w:r>
      <w:proofErr w:type="spellEnd"/>
      <w:r w:rsidR="00C81B94" w:rsidRPr="00170E0C">
        <w:rPr>
          <w:rFonts w:ascii="CMU Serif" w:hAnsi="CMU Serif" w:cs="CMU Serif"/>
          <w:lang w:val="en-GB"/>
        </w:rPr>
        <w:t>, sum6, sum12, and sum18, respectively)</w:t>
      </w:r>
      <w:r w:rsidR="00052A20" w:rsidRPr="00170E0C">
        <w:rPr>
          <w:rFonts w:ascii="CMU Serif" w:hAnsi="CMU Serif" w:cs="CMU Serif"/>
          <w:lang w:val="en-GB"/>
        </w:rPr>
        <w:t xml:space="preserve"> </w:t>
      </w:r>
      <w:r w:rsidR="00C81B94" w:rsidRPr="00170E0C">
        <w:rPr>
          <w:rFonts w:ascii="CMU Serif" w:hAnsi="CMU Serif" w:cs="CMU Serif"/>
          <w:lang w:val="en-GB"/>
        </w:rPr>
        <w:t>as well as</w:t>
      </w:r>
      <w:r w:rsidR="00052A20" w:rsidRPr="00170E0C">
        <w:rPr>
          <w:rFonts w:ascii="CMU Serif" w:hAnsi="CMU Serif" w:cs="CMU Serif"/>
          <w:lang w:val="en-GB"/>
        </w:rPr>
        <w:t xml:space="preserve"> covariates </w:t>
      </w:r>
      <w:proofErr w:type="gramStart"/>
      <w:r w:rsidR="00052A20" w:rsidRPr="00170E0C">
        <w:rPr>
          <w:rFonts w:ascii="CMU Serif" w:hAnsi="CMU Serif" w:cs="CMU Serif"/>
          <w:lang w:val="en-GB"/>
        </w:rPr>
        <w:t>similar to</w:t>
      </w:r>
      <w:proofErr w:type="gramEnd"/>
      <w:r w:rsidR="00052A20" w:rsidRPr="00170E0C">
        <w:rPr>
          <w:rFonts w:ascii="CMU Serif" w:hAnsi="CMU Serif" w:cs="CMU Serif"/>
          <w:lang w:val="en-GB"/>
        </w:rPr>
        <w:t xml:space="preserve"> Equation (1) and (2)</w:t>
      </w:r>
      <w:r w:rsidR="00C81B94" w:rsidRPr="00170E0C">
        <w:rPr>
          <w:rFonts w:ascii="CMU Serif" w:hAnsi="CMU Serif" w:cs="CMU Serif"/>
          <w:lang w:val="en-GB"/>
        </w:rPr>
        <w:t>. Latent growth curves are models such that all intercept factor loadings are set to 1</w:t>
      </w:r>
      <w:r w:rsidR="00F37342" w:rsidRPr="00170E0C">
        <w:rPr>
          <w:rFonts w:ascii="CMU Serif" w:hAnsi="CMU Serif" w:cs="CMU Serif"/>
          <w:lang w:val="en-GB"/>
        </w:rPr>
        <w:t xml:space="preserve">, </w:t>
      </w:r>
      <w:r w:rsidR="00C81B94" w:rsidRPr="00170E0C">
        <w:rPr>
          <w:rFonts w:ascii="CMU Serif" w:hAnsi="CMU Serif" w:cs="CMU Serif"/>
          <w:lang w:val="en-GB"/>
        </w:rPr>
        <w:t>while slope factor loadings are linked to the time points T0 to T4. Factor loadings of covariates are freely estimated, whose unstandardized parameters are reported in Figure 1.</w:t>
      </w:r>
    </w:p>
    <w:p w14:paraId="2141E81A" w14:textId="77777777" w:rsidR="007771C4" w:rsidRPr="00170E0C" w:rsidRDefault="007771C4" w:rsidP="00A75003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</w:p>
    <w:p w14:paraId="5083CC2E" w14:textId="77777777" w:rsidR="007771C4" w:rsidRPr="00170E0C" w:rsidRDefault="007771C4" w:rsidP="007771C4">
      <w:pPr>
        <w:spacing w:after="0" w:line="480" w:lineRule="auto"/>
        <w:rPr>
          <w:rFonts w:ascii="CMU Serif" w:hAnsi="CMU Serif" w:cs="CMU Serif"/>
          <w:lang w:val="en-GB"/>
        </w:rPr>
      </w:pPr>
    </w:p>
    <w:p w14:paraId="25307EF9" w14:textId="77777777" w:rsidR="007771C4" w:rsidRPr="00170E0C" w:rsidRDefault="007771C4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44FE946E" w14:textId="237857E7" w:rsidR="00F37342" w:rsidRPr="00170E0C" w:rsidRDefault="00F37342" w:rsidP="00EC6498">
      <w:pPr>
        <w:spacing w:after="0" w:line="480" w:lineRule="auto"/>
        <w:jc w:val="center"/>
        <w:rPr>
          <w:rFonts w:ascii="CMU Serif" w:hAnsi="CMU Serif" w:cs="CMU Serif"/>
          <w:b/>
          <w:bCs/>
          <w:lang w:val="en-GB"/>
        </w:rPr>
      </w:pPr>
      <w:r w:rsidRPr="00170E0C">
        <w:rPr>
          <w:rFonts w:ascii="CMU Serif" w:hAnsi="CMU Serif" w:cs="CMU Serif"/>
          <w:b/>
          <w:bCs/>
          <w:lang w:val="en-GB"/>
        </w:rPr>
        <w:t>Results</w:t>
      </w:r>
    </w:p>
    <w:p w14:paraId="1C01169E" w14:textId="0A441FF2" w:rsidR="00EC6498" w:rsidRPr="00170E0C" w:rsidRDefault="00EC6498" w:rsidP="00EC6498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  <w:r w:rsidRPr="00170E0C">
        <w:rPr>
          <w:rFonts w:ascii="CMU Serif" w:hAnsi="CMU Serif" w:cs="CMU Serif"/>
          <w:i/>
          <w:iCs/>
          <w:lang w:val="en-GB"/>
        </w:rPr>
        <w:t>Descriptive statistics</w:t>
      </w:r>
    </w:p>
    <w:p w14:paraId="03EA617F" w14:textId="77777777" w:rsidR="00170E0C" w:rsidRPr="00170E0C" w:rsidRDefault="00170E0C" w:rsidP="00170E0C">
      <w:pPr>
        <w:spacing w:after="0" w:line="480" w:lineRule="auto"/>
        <w:ind w:firstLine="709"/>
        <w:rPr>
          <w:rFonts w:ascii="CMU Serif" w:hAnsi="CMU Serif" w:cs="CMU Serif"/>
          <w:lang w:val="en-GB"/>
        </w:rPr>
      </w:pPr>
      <w:r w:rsidRPr="00170E0C">
        <w:rPr>
          <w:rFonts w:ascii="CMU Serif" w:hAnsi="CMU Serif" w:cs="CMU Serif"/>
          <w:lang w:val="en-GB"/>
        </w:rPr>
        <w:t>There was insufficient evidence suggesting any group differences at admission. In</w:t>
      </w:r>
    </w:p>
    <w:p w14:paraId="05EB3CF8" w14:textId="76DF8679" w:rsidR="00170E0C" w:rsidRPr="00170E0C" w:rsidRDefault="00170E0C" w:rsidP="00170E0C">
      <w:pPr>
        <w:spacing w:after="0" w:line="480" w:lineRule="auto"/>
        <w:rPr>
          <w:rFonts w:ascii="CMU Serif" w:hAnsi="CMU Serif" w:cs="CMU Serif"/>
          <w:lang w:val="en-GB"/>
        </w:rPr>
      </w:pPr>
      <w:r w:rsidRPr="00170E0C">
        <w:rPr>
          <w:rFonts w:ascii="CMU Serif" w:hAnsi="CMU Serif" w:cs="CMU Serif"/>
          <w:lang w:val="en-GB"/>
        </w:rPr>
        <w:t>particular, clients’ starting behaviour (F 2,515 =0.65, p&amp;gt;.10) and risk levels (F 2,515 =1.</w:t>
      </w:r>
      <w:proofErr w:type="gramStart"/>
      <w:r w:rsidRPr="00170E0C">
        <w:rPr>
          <w:rFonts w:ascii="CMU Serif" w:hAnsi="CMU Serif" w:cs="CMU Serif"/>
          <w:lang w:val="en-GB"/>
        </w:rPr>
        <w:t>73,p</w:t>
      </w:r>
      <w:proofErr w:type="gramEnd"/>
      <w:r w:rsidRPr="00170E0C">
        <w:rPr>
          <w:rFonts w:ascii="CMU Serif" w:hAnsi="CMU Serif" w:cs="CMU Serif"/>
          <w:lang w:val="en-GB"/>
        </w:rPr>
        <w:t xml:space="preserve">&amp;gt;.10) were comparable. Among the covariates, groups differed marginally in </w:t>
      </w:r>
      <w:r>
        <w:rPr>
          <w:rFonts w:ascii="CMU Serif" w:hAnsi="CMU Serif" w:cs="CMU Serif"/>
          <w:lang w:val="en-GB"/>
        </w:rPr>
        <w:br/>
      </w:r>
      <w:proofErr w:type="gramStart"/>
      <w:r w:rsidRPr="00170E0C">
        <w:rPr>
          <w:rFonts w:ascii="CMU Serif" w:hAnsi="CMU Serif" w:cs="CMU Serif"/>
          <w:lang w:val="en-GB"/>
        </w:rPr>
        <w:t>age(</w:t>
      </w:r>
      <w:proofErr w:type="gramEnd"/>
      <w:r w:rsidRPr="00170E0C">
        <w:rPr>
          <w:rFonts w:ascii="CMU Serif" w:hAnsi="CMU Serif" w:cs="CMU Serif"/>
          <w:lang w:val="en-GB"/>
        </w:rPr>
        <w:t>F 2,515 =2.67, p=.070). Among the covariates, only age appeared to differ across the</w:t>
      </w:r>
    </w:p>
    <w:p w14:paraId="3B482780" w14:textId="2C8EAD9E" w:rsidR="00EC6498" w:rsidRDefault="00170E0C" w:rsidP="00170E0C">
      <w:pPr>
        <w:spacing w:after="0" w:line="480" w:lineRule="auto"/>
        <w:rPr>
          <w:rFonts w:ascii="CMU Serif" w:hAnsi="CMU Serif" w:cs="CMU Serif"/>
          <w:lang w:val="en-GB"/>
        </w:rPr>
      </w:pPr>
      <w:r w:rsidRPr="00170E0C">
        <w:rPr>
          <w:rFonts w:ascii="CMU Serif" w:hAnsi="CMU Serif" w:cs="CMU Serif"/>
          <w:lang w:val="en-GB"/>
        </w:rPr>
        <w:lastRenderedPageBreak/>
        <w:t>three groups (F 2,515 =2.67, p=.070).</w:t>
      </w:r>
    </w:p>
    <w:p w14:paraId="55765F87" w14:textId="77777777" w:rsidR="00170E0C" w:rsidRDefault="00170E0C" w:rsidP="00170E0C">
      <w:pPr>
        <w:spacing w:after="0" w:line="480" w:lineRule="auto"/>
        <w:rPr>
          <w:rFonts w:ascii="CMU Serif" w:hAnsi="CMU Serif" w:cs="CMU Serif"/>
          <w:lang w:val="en-GB"/>
        </w:rPr>
      </w:pPr>
    </w:p>
    <w:p w14:paraId="2B0FB83A" w14:textId="3E89DFB7" w:rsidR="00170E0C" w:rsidRDefault="00E71240" w:rsidP="00170E0C">
      <w:pPr>
        <w:spacing w:after="0" w:line="480" w:lineRule="auto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 xml:space="preserve">The change in sum in </w:t>
      </w:r>
      <w:proofErr w:type="spellStart"/>
      <w:r>
        <w:rPr>
          <w:rFonts w:ascii="CMU Serif" w:hAnsi="CMU Serif" w:cs="CMU Serif"/>
          <w:lang w:val="en-GB"/>
        </w:rPr>
        <w:t>yls</w:t>
      </w:r>
      <w:proofErr w:type="spellEnd"/>
      <w:r>
        <w:rPr>
          <w:rFonts w:ascii="CMU Serif" w:hAnsi="CMU Serif" w:cs="CMU Serif"/>
          <w:lang w:val="en-GB"/>
        </w:rPr>
        <w:t xml:space="preserve"> and national outcome goals suggest that the intervention has been effective for the three groups (frequency table). </w:t>
      </w:r>
    </w:p>
    <w:p w14:paraId="42211E07" w14:textId="104E4A54" w:rsidR="00170E0C" w:rsidRDefault="00170E0C" w:rsidP="00170E0C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  <w:r>
        <w:rPr>
          <w:rFonts w:ascii="CMU Serif" w:hAnsi="CMU Serif" w:cs="CMU Serif"/>
          <w:i/>
          <w:iCs/>
          <w:lang w:val="en-GB"/>
        </w:rPr>
        <w:t xml:space="preserve">Correlation </w:t>
      </w:r>
    </w:p>
    <w:p w14:paraId="17F2F3B6" w14:textId="5E3D0B98" w:rsidR="00BA3060" w:rsidRPr="00BA3060" w:rsidRDefault="00BA3060" w:rsidP="00170E0C">
      <w:pPr>
        <w:spacing w:after="0" w:line="480" w:lineRule="auto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 xml:space="preserve">Correlation among the covariates is very stable across the three groups indicating that the measurement technique </w:t>
      </w:r>
      <w:r w:rsidR="000C0F50">
        <w:rPr>
          <w:rFonts w:ascii="CMU Serif" w:hAnsi="CMU Serif" w:cs="CMU Serif"/>
          <w:lang w:val="en-GB"/>
        </w:rPr>
        <w:t>is reliable. (kilde)</w:t>
      </w:r>
    </w:p>
    <w:p w14:paraId="070461E9" w14:textId="77777777" w:rsidR="00170E0C" w:rsidRPr="00170E0C" w:rsidRDefault="00170E0C" w:rsidP="00170E0C">
      <w:pPr>
        <w:spacing w:after="0" w:line="480" w:lineRule="auto"/>
        <w:rPr>
          <w:rFonts w:ascii="CMU Serif" w:hAnsi="CMU Serif" w:cs="CMU Serif"/>
          <w:i/>
          <w:iCs/>
          <w:lang w:val="en-GB"/>
        </w:rPr>
      </w:pPr>
    </w:p>
    <w:p w14:paraId="0FEBD37F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b/>
          <w:bCs/>
          <w:lang w:val="en-GB"/>
        </w:rPr>
      </w:pPr>
      <w:r w:rsidRPr="00BA3060">
        <w:rPr>
          <w:rFonts w:ascii="CMU Serif Roman" w:hAnsi="CMU Serif Roman" w:cs="CMU Serif Roman"/>
          <w:b/>
          <w:bCs/>
          <w:lang w:val="en-GB"/>
        </w:rPr>
        <w:t>Model Results</w:t>
      </w:r>
    </w:p>
    <w:p w14:paraId="651D7199" w14:textId="6B8015A0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i/>
          <w:iCs/>
          <w:lang w:val="en-GB"/>
        </w:rPr>
      </w:pPr>
      <w:r w:rsidRPr="00BA3060">
        <w:rPr>
          <w:rFonts w:ascii="CMU Serif Roman" w:hAnsi="CMU Serif Roman" w:cs="CMU Serif Roman"/>
          <w:i/>
          <w:iCs/>
          <w:lang w:val="en-GB"/>
        </w:rPr>
        <w:t>Regression Models for FF</w:t>
      </w:r>
      <w:r w:rsidRPr="00BA3060">
        <w:rPr>
          <w:rFonts w:ascii="CMU Serif Roman" w:hAnsi="CMU Serif Roman" w:cs="CMU Serif Roman"/>
          <w:i/>
          <w:iCs/>
          <w:lang w:val="en-GB"/>
        </w:rPr>
        <w:t>T</w:t>
      </w:r>
      <w:r w:rsidRPr="00BA3060">
        <w:rPr>
          <w:rFonts w:ascii="CMU Serif Roman" w:hAnsi="CMU Serif Roman" w:cs="CMU Serif Roman"/>
          <w:i/>
          <w:iCs/>
          <w:lang w:val="en-GB"/>
        </w:rPr>
        <w:t xml:space="preserve"> Effectiveness</w:t>
      </w:r>
    </w:p>
    <w:p w14:paraId="359BD8D8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i/>
          <w:iCs/>
          <w:lang w:val="en-GB"/>
        </w:rPr>
      </w:pPr>
      <w:r w:rsidRPr="00BA3060">
        <w:rPr>
          <w:rFonts w:ascii="CMU Serif Roman" w:hAnsi="CMU Serif Roman" w:cs="CMU Serif Roman"/>
          <w:i/>
          <w:iCs/>
          <w:lang w:val="en-GB"/>
        </w:rPr>
        <w:t>Latent Growth Curve Model</w:t>
      </w:r>
    </w:p>
    <w:p w14:paraId="36DA9D47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The intercept (</w:t>
      </w:r>
      <w:proofErr w:type="spellStart"/>
      <w:r w:rsidRPr="00BA3060">
        <w:rPr>
          <w:rFonts w:ascii="CMU Serif Roman" w:hAnsi="CMU Serif Roman" w:cs="CMU Serif Roman"/>
          <w:lang w:val="en-GB"/>
        </w:rPr>
        <w:t>i</w:t>
      </w:r>
      <w:proofErr w:type="spellEnd"/>
      <w:r w:rsidRPr="00BA3060">
        <w:rPr>
          <w:rFonts w:ascii="CMU Serif Roman" w:hAnsi="CMU Serif Roman" w:cs="CMU Serif Roman"/>
          <w:lang w:val="en-GB"/>
        </w:rPr>
        <w:t>) in a latent growth curve model reports the starting points of one’s</w:t>
      </w:r>
    </w:p>
    <w:p w14:paraId="7BD07937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 xml:space="preserve">growth trajectory. Older clients appeared to start their recoveries from lower </w:t>
      </w:r>
      <w:proofErr w:type="gramStart"/>
      <w:r w:rsidRPr="00BA3060">
        <w:rPr>
          <w:rFonts w:ascii="CMU Serif Roman" w:hAnsi="CMU Serif Roman" w:cs="CMU Serif Roman"/>
          <w:lang w:val="en-GB"/>
        </w:rPr>
        <w:t>points</w:t>
      </w:r>
      <w:proofErr w:type="gramEnd"/>
    </w:p>
    <w:p w14:paraId="07C73DAD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than their younger peers. This effect was strong and stable for both the before (,</w:t>
      </w:r>
    </w:p>
    <w:p w14:paraId="0195D1B8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p=.020) and after (, p&amp;lt;.001) groups but not significant for the during group/during the</w:t>
      </w:r>
    </w:p>
    <w:p w14:paraId="6B9B3856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pandemic.</w:t>
      </w:r>
    </w:p>
    <w:p w14:paraId="3CCD39CC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The slope (s) in a latent growth curve signals the speed of recovery. The recovery</w:t>
      </w:r>
    </w:p>
    <w:p w14:paraId="282F248C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rates were marginally lower for clients with favourable risk reduction profiles (-0.002,</w:t>
      </w:r>
    </w:p>
    <w:p w14:paraId="3399D5BE" w14:textId="77777777" w:rsidR="00BA3060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p=.007 and -0.003, p&amp;lt;.001 for before and after groups respectively) except during</w:t>
      </w:r>
    </w:p>
    <w:p w14:paraId="21A053CC" w14:textId="2FA9AD6C" w:rsidR="00EC6498" w:rsidRPr="00BA3060" w:rsidRDefault="00BA3060" w:rsidP="00BA3060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the COVID pandemic.</w:t>
      </w:r>
    </w:p>
    <w:p w14:paraId="5AD10EA2" w14:textId="4B6AEE3D" w:rsidR="00F37342" w:rsidRPr="00BA3060" w:rsidRDefault="00F37342" w:rsidP="00F37342">
      <w:pPr>
        <w:spacing w:after="0" w:line="480" w:lineRule="auto"/>
        <w:rPr>
          <w:rFonts w:ascii="CMU Serif Roman" w:hAnsi="CMU Serif Roman" w:cs="CMU Serif Roman"/>
          <w:lang w:val="en-GB"/>
        </w:rPr>
      </w:pPr>
      <w:r w:rsidRPr="00BA3060">
        <w:rPr>
          <w:rFonts w:ascii="CMU Serif Roman" w:hAnsi="CMU Serif Roman" w:cs="CMU Serif Roman"/>
          <w:lang w:val="en-GB"/>
        </w:rPr>
        <w:t>FFT treatment has been effective across the COVID-19 pandemic, and it provided long-lasting benefits in improving clients’ social functionality.</w:t>
      </w:r>
    </w:p>
    <w:p w14:paraId="584D3987" w14:textId="77777777" w:rsidR="00F37342" w:rsidRPr="00BA3060" w:rsidRDefault="00F37342" w:rsidP="003778ED">
      <w:pPr>
        <w:spacing w:after="0" w:line="480" w:lineRule="auto"/>
        <w:rPr>
          <w:rFonts w:ascii="CMU Serif Roman" w:hAnsi="CMU Serif Roman" w:cs="CMU Serif Roman"/>
          <w:lang w:val="en-GB"/>
        </w:rPr>
      </w:pPr>
    </w:p>
    <w:p w14:paraId="3892EA32" w14:textId="77777777" w:rsidR="00284108" w:rsidRPr="00BA3060" w:rsidRDefault="00284108" w:rsidP="003778ED">
      <w:pPr>
        <w:spacing w:after="0" w:line="480" w:lineRule="auto"/>
        <w:rPr>
          <w:rFonts w:ascii="CMU Serif Roman" w:hAnsi="CMU Serif Roman" w:cs="CMU Serif Roman"/>
          <w:lang w:val="en-GB"/>
        </w:rPr>
      </w:pPr>
    </w:p>
    <w:p w14:paraId="2E385D74" w14:textId="77777777" w:rsidR="009F0FD9" w:rsidRDefault="009F0FD9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3BEB2214" w14:textId="77777777" w:rsidR="009F0FD9" w:rsidRDefault="009F0FD9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425C1A1F" w14:textId="77777777" w:rsidR="001C3695" w:rsidRDefault="001C3695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08B42507" w14:textId="77777777" w:rsidR="001C3695" w:rsidRDefault="001C3695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67D00FB0" w14:textId="77777777" w:rsidR="001C3695" w:rsidRDefault="001C3695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1AE484BC" w14:textId="77777777" w:rsidR="001C3695" w:rsidRPr="00A00E94" w:rsidRDefault="001C3695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6E99CA29" w14:textId="1EB60838" w:rsidR="00284108" w:rsidRPr="00A00E94" w:rsidRDefault="00A00E94" w:rsidP="003778ED">
      <w:pPr>
        <w:spacing w:after="0" w:line="480" w:lineRule="auto"/>
        <w:rPr>
          <w:rFonts w:ascii="CMU Serif" w:hAnsi="CMU Serif" w:cs="CMU Serif"/>
          <w:b/>
          <w:lang w:val="en-GB"/>
        </w:rPr>
      </w:pPr>
      <w:r w:rsidRPr="00A00E94">
        <w:rPr>
          <w:rFonts w:ascii="CMU Serif" w:hAnsi="CMU Serif" w:cs="CMU Serif"/>
          <w:b/>
          <w:lang w:val="en-GB"/>
        </w:rPr>
        <w:t>References</w:t>
      </w:r>
    </w:p>
    <w:p w14:paraId="5FF4555C" w14:textId="77777777" w:rsidR="00284108" w:rsidRPr="00A00E94" w:rsidRDefault="00284108" w:rsidP="003778ED">
      <w:pPr>
        <w:spacing w:after="0" w:line="480" w:lineRule="auto"/>
        <w:rPr>
          <w:rFonts w:ascii="CMU Serif" w:hAnsi="CMU Serif" w:cs="CMU Serif"/>
          <w:lang w:val="en-GB"/>
        </w:rPr>
      </w:pPr>
    </w:p>
    <w:p w14:paraId="330FC9A7" w14:textId="38538488" w:rsidR="009914EE" w:rsidRPr="006F2AD2" w:rsidRDefault="009914EE" w:rsidP="003778ED">
      <w:pPr>
        <w:spacing w:after="0" w:line="480" w:lineRule="auto"/>
        <w:ind w:left="709" w:hanging="709"/>
        <w:rPr>
          <w:rFonts w:ascii="CMU Serif Roman" w:hAnsi="CMU Serif Roman" w:cs="CMU Serif Roman"/>
          <w:lang w:val="nn-NO"/>
        </w:rPr>
      </w:pPr>
      <w:proofErr w:type="spellStart"/>
      <w:r w:rsidRPr="00A75003">
        <w:rPr>
          <w:rFonts w:ascii="CMU Serif Roman" w:hAnsi="CMU Serif Roman" w:cs="CMU Serif Roman"/>
          <w:lang w:val="en-GB"/>
        </w:rPr>
        <w:t>Bollen</w:t>
      </w:r>
      <w:proofErr w:type="spellEnd"/>
      <w:r w:rsidRPr="00A75003">
        <w:rPr>
          <w:rFonts w:ascii="CMU Serif Roman" w:hAnsi="CMU Serif Roman" w:cs="CMU Serif Roman"/>
          <w:lang w:val="en-GB"/>
        </w:rPr>
        <w:t xml:space="preserve">, K. A., &amp; Curran, P. J. (2006). </w:t>
      </w:r>
      <w:r w:rsidR="003778ED" w:rsidRPr="00A75003">
        <w:rPr>
          <w:rFonts w:ascii="CMU Serif Roman" w:hAnsi="CMU Serif Roman" w:cs="CMU Serif Roman"/>
          <w:lang w:val="en-GB"/>
        </w:rPr>
        <w:t xml:space="preserve">Latent curve models: A structural equation perspective. </w:t>
      </w:r>
      <w:r w:rsidR="003778ED" w:rsidRPr="006F2AD2">
        <w:rPr>
          <w:rFonts w:ascii="CMU Serif Roman" w:hAnsi="CMU Serif Roman" w:cs="CMU Serif Roman"/>
          <w:lang w:val="nn-NO"/>
        </w:rPr>
        <w:t>Wiley-</w:t>
      </w:r>
      <w:proofErr w:type="spellStart"/>
      <w:r w:rsidR="003778ED" w:rsidRPr="006F2AD2">
        <w:rPr>
          <w:rFonts w:ascii="CMU Serif Roman" w:hAnsi="CMU Serif Roman" w:cs="CMU Serif Roman"/>
          <w:lang w:val="nn-NO"/>
        </w:rPr>
        <w:t>Interscience</w:t>
      </w:r>
      <w:proofErr w:type="spellEnd"/>
    </w:p>
    <w:p w14:paraId="55946F28" w14:textId="5C783C82" w:rsidR="001C3695" w:rsidRPr="00A75003" w:rsidRDefault="007C0C3E" w:rsidP="001C3695">
      <w:pPr>
        <w:spacing w:after="0" w:line="480" w:lineRule="auto"/>
        <w:ind w:left="709" w:hanging="709"/>
        <w:rPr>
          <w:rFonts w:ascii="CMU Serif Roman" w:hAnsi="CMU Serif Roman" w:cs="CMU Serif Roman"/>
          <w:lang w:val="nn-NO"/>
        </w:rPr>
      </w:pPr>
      <w:proofErr w:type="spellStart"/>
      <w:r w:rsidRPr="00A75003">
        <w:rPr>
          <w:rFonts w:ascii="CMU Serif Roman" w:hAnsi="CMU Serif Roman" w:cs="CMU Serif Roman"/>
          <w:lang w:val="nn-NO"/>
        </w:rPr>
        <w:t>Bufdir</w:t>
      </w:r>
      <w:proofErr w:type="spellEnd"/>
      <w:r w:rsidRPr="00A75003">
        <w:rPr>
          <w:rFonts w:ascii="CMU Serif Roman" w:hAnsi="CMU Serif Roman" w:cs="CMU Serif Roman"/>
          <w:lang w:val="nn-NO"/>
        </w:rPr>
        <w:t xml:space="preserve">. (2021, 14. Juni) Funksjonell </w:t>
      </w:r>
      <w:proofErr w:type="spellStart"/>
      <w:r w:rsidRPr="00A75003">
        <w:rPr>
          <w:rFonts w:ascii="CMU Serif Roman" w:hAnsi="CMU Serif Roman" w:cs="CMU Serif Roman"/>
          <w:lang w:val="nn-NO"/>
        </w:rPr>
        <w:t>framilieterapi</w:t>
      </w:r>
      <w:proofErr w:type="spellEnd"/>
      <w:r w:rsidRPr="00A75003">
        <w:rPr>
          <w:rFonts w:ascii="CMU Serif Roman" w:hAnsi="CMU Serif Roman" w:cs="CMU Serif Roman"/>
          <w:lang w:val="nn-NO"/>
        </w:rPr>
        <w:t xml:space="preserve">. </w:t>
      </w:r>
      <w:r w:rsidRPr="006F2AD2">
        <w:rPr>
          <w:rFonts w:ascii="CMU Serif Roman" w:hAnsi="CMU Serif Roman" w:cs="CMU Serif Roman"/>
          <w:lang w:val="nn-NO"/>
        </w:rPr>
        <w:t xml:space="preserve">(FFT) </w:t>
      </w:r>
      <w:hyperlink r:id="rId5" w:history="1">
        <w:r w:rsidRPr="006F2AD2">
          <w:rPr>
            <w:rStyle w:val="Hyperkobling"/>
            <w:rFonts w:ascii="CMU Serif Roman" w:hAnsi="CMU Serif Roman" w:cs="CMU Serif Roman"/>
            <w:lang w:val="nn-NO"/>
          </w:rPr>
          <w:t>https://www2.bufdir.no/Familie/foreldrestotte/tiltaksliste/fft/</w:t>
        </w:r>
      </w:hyperlink>
      <w:r w:rsidR="001C3695" w:rsidRPr="00A75003">
        <w:rPr>
          <w:rFonts w:ascii="CMU Serif Roman" w:hAnsi="CMU Serif Roman" w:cs="CMU Serif Roman"/>
          <w:lang w:val="nn-NO"/>
        </w:rPr>
        <w:t xml:space="preserve"> </w:t>
      </w:r>
      <w:r w:rsidR="001C3695" w:rsidRPr="00A75003">
        <w:rPr>
          <w:rFonts w:ascii="CMU Serif Roman" w:hAnsi="CMU Serif Roman" w:cs="CMU Serif Roman"/>
          <w:lang w:val="nn-NO"/>
        </w:rPr>
        <w:br/>
      </w:r>
    </w:p>
    <w:p w14:paraId="2D3B9F22" w14:textId="2EB8069E" w:rsidR="001C3695" w:rsidRPr="00A75003" w:rsidRDefault="001C3695" w:rsidP="001C3695">
      <w:pPr>
        <w:spacing w:after="0" w:line="480" w:lineRule="auto"/>
        <w:ind w:left="709" w:hanging="709"/>
        <w:rPr>
          <w:rFonts w:ascii="CMU Serif Roman" w:hAnsi="CMU Serif Roman" w:cs="CMU Serif Roman"/>
          <w:lang w:val="en-US"/>
        </w:rPr>
      </w:pPr>
      <w:r w:rsidRPr="00A75003">
        <w:rPr>
          <w:rFonts w:ascii="CMU Serif Roman" w:hAnsi="CMU Serif Roman" w:cs="CMU Serif Roman"/>
          <w:lang w:val="en-US"/>
        </w:rPr>
        <w:t>Hoge, R., &amp; Andrews, D. A. (2011) Youth level of service/case management inventory 2.0: User’s manual. Multi-Health Systems.</w:t>
      </w:r>
    </w:p>
    <w:p w14:paraId="48D0C0DB" w14:textId="4FB1F8F3" w:rsidR="00924B8E" w:rsidRPr="00A75003" w:rsidRDefault="00924B8E" w:rsidP="003778ED">
      <w:pPr>
        <w:spacing w:after="0" w:line="480" w:lineRule="auto"/>
        <w:ind w:left="709" w:hanging="709"/>
        <w:rPr>
          <w:rFonts w:ascii="CMU Serif Roman" w:hAnsi="CMU Serif Roman" w:cs="CMU Serif Roman"/>
          <w:lang w:val="en-US"/>
        </w:rPr>
      </w:pPr>
      <w:r w:rsidRPr="00A75003">
        <w:rPr>
          <w:rFonts w:ascii="CMU Serif Roman" w:hAnsi="CMU Serif Roman" w:cs="CMU Serif Roman"/>
          <w:lang w:val="en-US"/>
        </w:rPr>
        <w:t>Van Buren,</w:t>
      </w:r>
      <w:r w:rsidR="00EA2316" w:rsidRPr="00A75003">
        <w:rPr>
          <w:rFonts w:ascii="CMU Serif Roman" w:hAnsi="CMU Serif Roman" w:cs="CMU Serif Roman"/>
          <w:lang w:val="en-US"/>
        </w:rPr>
        <w:t xml:space="preserve"> Stef. (2018). Flexible Imputation of Missing Data. </w:t>
      </w:r>
      <w:hyperlink r:id="rId6" w:history="1">
        <w:r w:rsidR="00EA2316" w:rsidRPr="00A75003">
          <w:rPr>
            <w:rStyle w:val="Hyperkobling"/>
            <w:rFonts w:ascii="CMU Serif Roman" w:hAnsi="CMU Serif Roman" w:cs="CMU Serif Roman"/>
            <w:lang w:val="en-US"/>
          </w:rPr>
          <w:t>https://stefvanbuuren.name/fimd/</w:t>
        </w:r>
      </w:hyperlink>
    </w:p>
    <w:p w14:paraId="62FB6CEB" w14:textId="7A5392F1" w:rsidR="009F3C6F" w:rsidRDefault="009F3C6F" w:rsidP="003778ED">
      <w:pPr>
        <w:spacing w:after="0" w:line="480" w:lineRule="auto"/>
        <w:ind w:left="709" w:hanging="709"/>
        <w:rPr>
          <w:rFonts w:ascii="CMU Serif Roman" w:hAnsi="CMU Serif Roman" w:cs="CMU Serif Roman"/>
          <w:color w:val="232323"/>
          <w:shd w:val="clear" w:color="auto" w:fill="FFFFFF"/>
        </w:rPr>
      </w:pPr>
      <w:r w:rsidRPr="00A75003">
        <w:rPr>
          <w:rFonts w:ascii="CMU Serif Roman" w:hAnsi="CMU Serif Roman" w:cs="CMU Serif Roman"/>
          <w:color w:val="232323"/>
          <w:shd w:val="clear" w:color="auto" w:fill="FFFFFF"/>
        </w:rPr>
        <w:t>Rubin, D.B. (1987) Multiple Imputation for Nonresponse in Surveys. John Wiley &amp; Sons Inc., New York.</w:t>
      </w:r>
      <w:r w:rsidRPr="00A75003">
        <w:rPr>
          <w:rFonts w:ascii="CMU Serif Roman" w:hAnsi="CMU Serif Roman" w:cs="CMU Serif Roman"/>
          <w:color w:val="232323"/>
        </w:rPr>
        <w:br/>
      </w:r>
      <w:hyperlink r:id="rId7" w:history="1">
        <w:r w:rsidR="00A75003" w:rsidRPr="00DF6A89">
          <w:rPr>
            <w:rStyle w:val="Hyperkobling"/>
            <w:rFonts w:ascii="CMU Serif Roman" w:hAnsi="CMU Serif Roman" w:cs="CMU Serif Roman"/>
            <w:shd w:val="clear" w:color="auto" w:fill="FFFFFF"/>
          </w:rPr>
          <w:t>http://dx.doi.org/10.1002/9780470316696</w:t>
        </w:r>
      </w:hyperlink>
    </w:p>
    <w:p w14:paraId="213C814F" w14:textId="77777777" w:rsidR="00A75003" w:rsidRPr="00A75003" w:rsidRDefault="00A75003" w:rsidP="003778ED">
      <w:pPr>
        <w:spacing w:after="0" w:line="480" w:lineRule="auto"/>
        <w:ind w:left="709" w:hanging="709"/>
        <w:rPr>
          <w:rFonts w:ascii="CMU Serif Roman" w:hAnsi="CMU Serif Roman" w:cs="CMU Serif Roman"/>
          <w:lang w:val="en-US"/>
        </w:rPr>
      </w:pPr>
    </w:p>
    <w:p w14:paraId="6B6AAA74" w14:textId="77777777" w:rsidR="001C3695" w:rsidRPr="00A75003" w:rsidRDefault="001C3695" w:rsidP="003778ED">
      <w:pPr>
        <w:spacing w:after="0" w:line="480" w:lineRule="auto"/>
        <w:ind w:left="709" w:hanging="709"/>
        <w:rPr>
          <w:rFonts w:ascii="CMU Serif Roman" w:hAnsi="CMU Serif Roman" w:cs="CMU Serif Roman"/>
          <w:lang w:val="en-US"/>
        </w:rPr>
      </w:pPr>
    </w:p>
    <w:p w14:paraId="5FA8EC9C" w14:textId="77777777" w:rsidR="00EA2316" w:rsidRPr="00A75003" w:rsidRDefault="00EA2316" w:rsidP="003778ED">
      <w:pPr>
        <w:spacing w:after="0" w:line="480" w:lineRule="auto"/>
        <w:ind w:left="709" w:hanging="709"/>
        <w:rPr>
          <w:rFonts w:ascii="CMU Serif Roman" w:hAnsi="CMU Serif Roman" w:cs="CMU Serif Roman"/>
          <w:lang w:val="en-US"/>
        </w:rPr>
      </w:pPr>
    </w:p>
    <w:sectPr w:rsidR="00EA2316" w:rsidRPr="00A75003" w:rsidSect="008E28E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BE0"/>
    <w:multiLevelType w:val="hybridMultilevel"/>
    <w:tmpl w:val="0CA09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23A3588">
      <w:numFmt w:val="bullet"/>
      <w:lvlText w:val="-"/>
      <w:lvlJc w:val="left"/>
      <w:pPr>
        <w:ind w:left="2340" w:hanging="360"/>
      </w:pPr>
      <w:rPr>
        <w:rFonts w:ascii="CMU Serif" w:eastAsiaTheme="minorHAnsi" w:hAnsi="CMU Serif" w:cs="CMU Serif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4587"/>
    <w:multiLevelType w:val="hybridMultilevel"/>
    <w:tmpl w:val="3288F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8810">
    <w:abstractNumId w:val="0"/>
  </w:num>
  <w:num w:numId="2" w16cid:durableId="96372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A4"/>
    <w:rsid w:val="000132BD"/>
    <w:rsid w:val="00026238"/>
    <w:rsid w:val="00043863"/>
    <w:rsid w:val="00044965"/>
    <w:rsid w:val="00052A20"/>
    <w:rsid w:val="00067506"/>
    <w:rsid w:val="0009043C"/>
    <w:rsid w:val="000C0F50"/>
    <w:rsid w:val="000E1160"/>
    <w:rsid w:val="000E5726"/>
    <w:rsid w:val="000F3D1D"/>
    <w:rsid w:val="00117CD9"/>
    <w:rsid w:val="00170E0C"/>
    <w:rsid w:val="001A74B2"/>
    <w:rsid w:val="001B077A"/>
    <w:rsid w:val="001C3695"/>
    <w:rsid w:val="00224BA4"/>
    <w:rsid w:val="00256929"/>
    <w:rsid w:val="0026253D"/>
    <w:rsid w:val="002633F6"/>
    <w:rsid w:val="00284108"/>
    <w:rsid w:val="002D2782"/>
    <w:rsid w:val="002E15D2"/>
    <w:rsid w:val="002F641B"/>
    <w:rsid w:val="00332F06"/>
    <w:rsid w:val="003430A2"/>
    <w:rsid w:val="003778ED"/>
    <w:rsid w:val="00377F63"/>
    <w:rsid w:val="00385682"/>
    <w:rsid w:val="003C604B"/>
    <w:rsid w:val="004211D6"/>
    <w:rsid w:val="00486E04"/>
    <w:rsid w:val="004A53B9"/>
    <w:rsid w:val="00503CD6"/>
    <w:rsid w:val="00520C84"/>
    <w:rsid w:val="00576C60"/>
    <w:rsid w:val="00583033"/>
    <w:rsid w:val="005A4A66"/>
    <w:rsid w:val="005B04FB"/>
    <w:rsid w:val="005D44A3"/>
    <w:rsid w:val="006912C8"/>
    <w:rsid w:val="00695995"/>
    <w:rsid w:val="006C76B5"/>
    <w:rsid w:val="006D26BA"/>
    <w:rsid w:val="006F2AD2"/>
    <w:rsid w:val="00717DEB"/>
    <w:rsid w:val="007771C4"/>
    <w:rsid w:val="007C0C3E"/>
    <w:rsid w:val="00823176"/>
    <w:rsid w:val="00836454"/>
    <w:rsid w:val="00880E0A"/>
    <w:rsid w:val="008A3940"/>
    <w:rsid w:val="008B16C6"/>
    <w:rsid w:val="008E28ED"/>
    <w:rsid w:val="008F4CB7"/>
    <w:rsid w:val="008F5B40"/>
    <w:rsid w:val="00924B8E"/>
    <w:rsid w:val="00926979"/>
    <w:rsid w:val="009421BF"/>
    <w:rsid w:val="009914EE"/>
    <w:rsid w:val="009E355B"/>
    <w:rsid w:val="009F0FD9"/>
    <w:rsid w:val="009F3C6F"/>
    <w:rsid w:val="00A00E94"/>
    <w:rsid w:val="00A3414A"/>
    <w:rsid w:val="00A742FE"/>
    <w:rsid w:val="00A75003"/>
    <w:rsid w:val="00A81B0E"/>
    <w:rsid w:val="00AF0C3C"/>
    <w:rsid w:val="00AF4E40"/>
    <w:rsid w:val="00AF6DEF"/>
    <w:rsid w:val="00B05F6B"/>
    <w:rsid w:val="00BA3060"/>
    <w:rsid w:val="00BB368D"/>
    <w:rsid w:val="00BB5924"/>
    <w:rsid w:val="00C46EAF"/>
    <w:rsid w:val="00C62069"/>
    <w:rsid w:val="00C666B4"/>
    <w:rsid w:val="00C81856"/>
    <w:rsid w:val="00C81B94"/>
    <w:rsid w:val="00CF0C9B"/>
    <w:rsid w:val="00D00C47"/>
    <w:rsid w:val="00D164BE"/>
    <w:rsid w:val="00D546AD"/>
    <w:rsid w:val="00D57092"/>
    <w:rsid w:val="00DA2F18"/>
    <w:rsid w:val="00DB6095"/>
    <w:rsid w:val="00DB7ED0"/>
    <w:rsid w:val="00E04DFD"/>
    <w:rsid w:val="00E346A1"/>
    <w:rsid w:val="00E40598"/>
    <w:rsid w:val="00E56844"/>
    <w:rsid w:val="00E71240"/>
    <w:rsid w:val="00EA2316"/>
    <w:rsid w:val="00EC6498"/>
    <w:rsid w:val="00ED4BBF"/>
    <w:rsid w:val="00EE60B1"/>
    <w:rsid w:val="00F34C0A"/>
    <w:rsid w:val="00F37342"/>
    <w:rsid w:val="00F51E4D"/>
    <w:rsid w:val="00F63B97"/>
    <w:rsid w:val="00F85289"/>
    <w:rsid w:val="00FE488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DAC6"/>
  <w15:chartTrackingRefBased/>
  <w15:docId w15:val="{70593D66-BF9C-4268-9235-F2788F0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F641B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D26BA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9914E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914EE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05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02/97804703166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fvanbuuren.name/fimd/" TargetMode="External"/><Relationship Id="rId5" Type="http://schemas.openxmlformats.org/officeDocument/2006/relationships/hyperlink" Target="https://www2.bufdir.no/Familie/foreldrestotte/tiltaksliste/ff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1584</Words>
  <Characters>8400</Characters>
  <Application>Microsoft Office Word</Application>
  <DocSecurity>0</DocSecurity>
  <Lines>70</Lines>
  <Paragraphs>19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Tor Stefan Løstegaard Hagen</cp:lastModifiedBy>
  <cp:revision>27</cp:revision>
  <dcterms:created xsi:type="dcterms:W3CDTF">2023-05-05T08:41:00Z</dcterms:created>
  <dcterms:modified xsi:type="dcterms:W3CDTF">2023-05-11T10:40:00Z</dcterms:modified>
</cp:coreProperties>
</file>