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A26" w:rsidRPr="002F0466" w:rsidRDefault="00DB3A26" w:rsidP="00DB3A26">
      <w:pPr>
        <w:spacing w:after="0" w:line="240" w:lineRule="auto"/>
        <w:rPr>
          <w:rFonts w:ascii="Arial" w:eastAsia="Times New Roman" w:hAnsi="Arial" w:cs="Arial"/>
          <w:color w:val="000000"/>
          <w:lang w:val="en-US" w:eastAsia="en-AU"/>
        </w:rPr>
      </w:pPr>
      <w:r w:rsidRPr="002F0466">
        <w:rPr>
          <w:rFonts w:ascii="Arial" w:eastAsia="Times New Roman" w:hAnsi="Arial" w:cs="Arial"/>
          <w:b/>
          <w:bCs/>
          <w:color w:val="000000"/>
          <w:sz w:val="32"/>
          <w:szCs w:val="32"/>
          <w:lang w:val="en-US" w:eastAsia="en-AU"/>
        </w:rPr>
        <w:t>Systematization of German-language studies for the competence assessment of financial literacy</w:t>
      </w:r>
    </w:p>
    <w:p w:rsidR="00DB3A26" w:rsidRPr="002F0466" w:rsidRDefault="00DB3A26" w:rsidP="00DB3A26">
      <w:pPr>
        <w:spacing w:after="0" w:line="240" w:lineRule="auto"/>
        <w:rPr>
          <w:rFonts w:ascii="Arial" w:eastAsia="Times New Roman" w:hAnsi="Arial" w:cs="Arial"/>
          <w:color w:val="000000"/>
          <w:lang w:val="en-US" w:eastAsia="en-AU"/>
        </w:rPr>
      </w:pPr>
      <w:r w:rsidRPr="002F0466">
        <w:rPr>
          <w:rFonts w:ascii="Arial" w:eastAsia="Times New Roman" w:hAnsi="Arial" w:cs="Arial"/>
          <w:b/>
          <w:bCs/>
          <w:color w:val="000000"/>
          <w:sz w:val="36"/>
          <w:szCs w:val="36"/>
          <w:lang w:val="en-US" w:eastAsia="en-AU"/>
        </w:rPr>
        <w:t> </w:t>
      </w:r>
    </w:p>
    <w:p w:rsidR="00DB3A26" w:rsidRPr="002F0466" w:rsidRDefault="00DB3A26" w:rsidP="00DB3A26">
      <w:pPr>
        <w:spacing w:before="208" w:after="0" w:line="240" w:lineRule="auto"/>
        <w:ind w:left="118"/>
        <w:rPr>
          <w:rFonts w:ascii="Arial" w:eastAsia="Times New Roman" w:hAnsi="Arial" w:cs="Arial"/>
          <w:color w:val="000000"/>
          <w:lang w:val="en-US" w:eastAsia="en-AU"/>
        </w:rPr>
      </w:pPr>
      <w:r w:rsidRPr="002F0466">
        <w:rPr>
          <w:rFonts w:ascii="Arial" w:eastAsia="Times New Roman" w:hAnsi="Arial" w:cs="Arial"/>
          <w:i/>
          <w:iCs/>
          <w:color w:val="000000"/>
          <w:sz w:val="24"/>
          <w:szCs w:val="24"/>
          <w:lang w:val="en-US" w:eastAsia="en-AU"/>
        </w:rPr>
        <w:t>Jan-Martin Geiger, Ute Meretz, Andreas Liening</w:t>
      </w:r>
    </w:p>
    <w:p w:rsidR="00DB3A26" w:rsidRPr="002F0466" w:rsidRDefault="00DB3A26" w:rsidP="00DB3A26">
      <w:pPr>
        <w:spacing w:before="138" w:after="0" w:line="240" w:lineRule="auto"/>
        <w:ind w:left="118"/>
        <w:rPr>
          <w:rFonts w:ascii="Arial" w:eastAsia="Times New Roman" w:hAnsi="Arial" w:cs="Arial"/>
          <w:color w:val="000000"/>
          <w:lang w:val="en-US" w:eastAsia="en-AU"/>
        </w:rPr>
      </w:pPr>
      <w:r w:rsidRPr="002F0466">
        <w:rPr>
          <w:rFonts w:ascii="Arial" w:eastAsia="Times New Roman" w:hAnsi="Arial" w:cs="Arial"/>
          <w:i/>
          <w:iCs/>
          <w:color w:val="000000"/>
          <w:sz w:val="20"/>
          <w:szCs w:val="20"/>
          <w:lang w:val="en-US" w:eastAsia="en-AU"/>
        </w:rPr>
        <w:t>Chair of Entrepreneurship and Economic Education, Technical University of Dortmund</w:t>
      </w:r>
    </w:p>
    <w:p w:rsidR="00DB3A26" w:rsidRPr="002F0466" w:rsidRDefault="00DB3A26" w:rsidP="00DB3A26">
      <w:pPr>
        <w:spacing w:after="0" w:line="240" w:lineRule="auto"/>
        <w:rPr>
          <w:rFonts w:ascii="Arial" w:eastAsia="Times New Roman" w:hAnsi="Arial" w:cs="Arial"/>
          <w:color w:val="000000"/>
          <w:lang w:val="en-US" w:eastAsia="en-AU"/>
        </w:rPr>
      </w:pPr>
      <w:r w:rsidRPr="002F0466">
        <w:rPr>
          <w:rFonts w:ascii="Arial" w:eastAsia="Times New Roman" w:hAnsi="Arial" w:cs="Arial"/>
          <w:i/>
          <w:iCs/>
          <w:color w:val="000000"/>
          <w:lang w:val="en-US" w:eastAsia="en-AU"/>
        </w:rPr>
        <w:t> </w:t>
      </w:r>
    </w:p>
    <w:p w:rsidR="00DB3A26" w:rsidRPr="002F0466" w:rsidRDefault="00DB3A26" w:rsidP="00DB3A26">
      <w:pPr>
        <w:spacing w:after="0" w:line="240" w:lineRule="auto"/>
        <w:rPr>
          <w:rFonts w:ascii="Arial" w:eastAsia="Times New Roman" w:hAnsi="Arial" w:cs="Arial"/>
          <w:color w:val="000000"/>
          <w:lang w:val="en-US" w:eastAsia="en-AU"/>
        </w:rPr>
      </w:pPr>
      <w:r w:rsidRPr="002F0466">
        <w:rPr>
          <w:rFonts w:ascii="Arial" w:eastAsia="Times New Roman" w:hAnsi="Arial" w:cs="Arial"/>
          <w:i/>
          <w:iCs/>
          <w:color w:val="000000"/>
          <w:lang w:val="en-US" w:eastAsia="en-AU"/>
        </w:rPr>
        <w:t> </w:t>
      </w:r>
    </w:p>
    <w:p w:rsidR="00DB3A26" w:rsidRPr="002F0466" w:rsidRDefault="00DB3A26" w:rsidP="00DB3A26">
      <w:pPr>
        <w:spacing w:after="0" w:line="240" w:lineRule="auto"/>
        <w:rPr>
          <w:rFonts w:ascii="Arial" w:eastAsia="Times New Roman" w:hAnsi="Arial" w:cs="Arial"/>
          <w:color w:val="000000"/>
          <w:lang w:val="en-US" w:eastAsia="en-AU"/>
        </w:rPr>
      </w:pPr>
      <w:r w:rsidRPr="002F0466">
        <w:rPr>
          <w:rFonts w:ascii="Arial" w:eastAsia="Times New Roman" w:hAnsi="Arial" w:cs="Arial"/>
          <w:i/>
          <w:iCs/>
          <w:color w:val="000000"/>
          <w:lang w:val="en-US" w:eastAsia="en-AU"/>
        </w:rPr>
        <w:t> </w:t>
      </w:r>
    </w:p>
    <w:p w:rsidR="00DB3A26" w:rsidRPr="002F0466" w:rsidRDefault="00DB3A26" w:rsidP="00DB3A26">
      <w:pPr>
        <w:spacing w:after="0" w:line="240" w:lineRule="auto"/>
        <w:rPr>
          <w:rFonts w:ascii="Arial" w:eastAsia="Times New Roman" w:hAnsi="Arial" w:cs="Arial"/>
          <w:color w:val="000000"/>
          <w:lang w:val="en-US" w:eastAsia="en-AU"/>
        </w:rPr>
      </w:pPr>
      <w:r w:rsidRPr="002F0466">
        <w:rPr>
          <w:rFonts w:ascii="Arial" w:eastAsia="Times New Roman" w:hAnsi="Arial" w:cs="Arial"/>
          <w:i/>
          <w:iCs/>
          <w:color w:val="000000"/>
          <w:lang w:val="en-US" w:eastAsia="en-AU"/>
        </w:rPr>
        <w:t> </w:t>
      </w:r>
    </w:p>
    <w:p w:rsidR="00DB3A26" w:rsidRPr="002F0466" w:rsidRDefault="00DB3A26" w:rsidP="00DB3A26">
      <w:pPr>
        <w:spacing w:before="3" w:after="0" w:line="240" w:lineRule="auto"/>
        <w:rPr>
          <w:rFonts w:ascii="Arial" w:eastAsia="Times New Roman" w:hAnsi="Arial" w:cs="Arial"/>
          <w:color w:val="000000"/>
          <w:lang w:val="en-US" w:eastAsia="en-AU"/>
        </w:rPr>
      </w:pPr>
      <w:r w:rsidRPr="002F0466">
        <w:rPr>
          <w:rFonts w:ascii="Arial" w:eastAsia="Times New Roman" w:hAnsi="Arial" w:cs="Arial"/>
          <w:i/>
          <w:iCs/>
          <w:color w:val="000000"/>
          <w:sz w:val="30"/>
          <w:szCs w:val="30"/>
          <w:lang w:val="en-US" w:eastAsia="en-AU"/>
        </w:rPr>
        <w:t> </w:t>
      </w:r>
    </w:p>
    <w:p w:rsidR="00DB3A26" w:rsidRPr="002F0466" w:rsidRDefault="00DB3A26" w:rsidP="00DB3A26">
      <w:pPr>
        <w:spacing w:after="0" w:line="240" w:lineRule="auto"/>
        <w:ind w:left="118"/>
        <w:outlineLvl w:val="0"/>
        <w:rPr>
          <w:rFonts w:ascii="Arial" w:eastAsia="Times New Roman" w:hAnsi="Arial" w:cs="Arial"/>
          <w:b/>
          <w:bCs/>
          <w:color w:val="000000"/>
          <w:kern w:val="36"/>
          <w:sz w:val="26"/>
          <w:szCs w:val="26"/>
          <w:lang w:val="en-US" w:eastAsia="en-AU"/>
        </w:rPr>
      </w:pPr>
      <w:r w:rsidRPr="002F0466">
        <w:rPr>
          <w:rFonts w:ascii="Arial" w:eastAsia="Times New Roman" w:hAnsi="Arial" w:cs="Arial"/>
          <w:b/>
          <w:bCs/>
          <w:color w:val="000000"/>
          <w:kern w:val="36"/>
          <w:sz w:val="26"/>
          <w:szCs w:val="26"/>
          <w:lang w:val="en-US" w:eastAsia="en-AU"/>
        </w:rPr>
        <w:t>Summary</w:t>
      </w:r>
    </w:p>
    <w:p w:rsidR="00DB3A26" w:rsidRPr="002F0466" w:rsidRDefault="00DB3A26" w:rsidP="00DB3A26">
      <w:pPr>
        <w:spacing w:before="122" w:after="0" w:line="240" w:lineRule="auto"/>
        <w:ind w:left="118" w:right="135"/>
        <w:rPr>
          <w:rFonts w:ascii="Arial" w:eastAsia="Times New Roman" w:hAnsi="Arial" w:cs="Arial"/>
          <w:color w:val="000000"/>
          <w:lang w:val="en-US" w:eastAsia="en-AU"/>
        </w:rPr>
      </w:pPr>
      <w:r w:rsidRPr="002F0466">
        <w:rPr>
          <w:rFonts w:ascii="Arial" w:eastAsia="Times New Roman" w:hAnsi="Arial" w:cs="Arial"/>
          <w:color w:val="000000"/>
          <w:sz w:val="20"/>
          <w:szCs w:val="20"/>
          <w:lang w:val="en-US" w:eastAsia="en-AU"/>
        </w:rPr>
        <w:t xml:space="preserve">The number of studies on the competence survey in the field of financial literacy has increased significantly in recent years. This </w:t>
      </w:r>
      <w:proofErr w:type="gramStart"/>
      <w:r w:rsidRPr="002F0466">
        <w:rPr>
          <w:rFonts w:ascii="Arial" w:eastAsia="Times New Roman" w:hAnsi="Arial" w:cs="Arial"/>
          <w:color w:val="000000"/>
          <w:sz w:val="20"/>
          <w:szCs w:val="20"/>
          <w:lang w:val="en-US" w:eastAsia="en-AU"/>
        </w:rPr>
        <w:t>is based</w:t>
      </w:r>
      <w:proofErr w:type="gramEnd"/>
      <w:r w:rsidRPr="002F0466">
        <w:rPr>
          <w:rFonts w:ascii="Arial" w:eastAsia="Times New Roman" w:hAnsi="Arial" w:cs="Arial"/>
          <w:color w:val="000000"/>
          <w:sz w:val="20"/>
          <w:szCs w:val="20"/>
          <w:lang w:val="en-US" w:eastAsia="en-AU"/>
        </w:rPr>
        <w:t xml:space="preserve"> on the intention to be able to validate relevant </w:t>
      </w:r>
      <w:r w:rsidRPr="002F0466">
        <w:rPr>
          <w:rFonts w:ascii="Arial" w:eastAsia="Times New Roman" w:hAnsi="Arial" w:cs="Arial"/>
          <w:color w:val="000000"/>
          <w:spacing w:val="2"/>
          <w:sz w:val="20"/>
          <w:szCs w:val="20"/>
          <w:lang w:val="en-US" w:eastAsia="en-AU"/>
        </w:rPr>
        <w:t>knowledge </w:t>
      </w:r>
      <w:r w:rsidRPr="002F0466">
        <w:rPr>
          <w:rFonts w:ascii="Arial" w:eastAsia="Times New Roman" w:hAnsi="Arial" w:cs="Arial"/>
          <w:color w:val="000000"/>
          <w:sz w:val="20"/>
          <w:szCs w:val="20"/>
          <w:lang w:val="en-US" w:eastAsia="en-AU"/>
        </w:rPr>
        <w:t xml:space="preserve">and </w:t>
      </w:r>
      <w:r w:rsidR="008272F8">
        <w:rPr>
          <w:rFonts w:ascii="Arial" w:eastAsia="Times New Roman" w:hAnsi="Arial" w:cs="Arial"/>
          <w:color w:val="000000"/>
          <w:sz w:val="20"/>
          <w:szCs w:val="20"/>
          <w:lang w:val="en-US" w:eastAsia="en-AU"/>
        </w:rPr>
        <w:t xml:space="preserve">competency </w:t>
      </w:r>
      <w:r w:rsidRPr="002F0466">
        <w:rPr>
          <w:rFonts w:ascii="Arial" w:eastAsia="Times New Roman" w:hAnsi="Arial" w:cs="Arial"/>
          <w:color w:val="000000"/>
          <w:sz w:val="20"/>
          <w:szCs w:val="20"/>
          <w:lang w:val="en-US" w:eastAsia="en-AU"/>
        </w:rPr>
        <w:t>facets as well as to carry out comparative studies. However, it seems that the views differ from</w:t>
      </w:r>
      <w:r w:rsidRPr="002F0466">
        <w:rPr>
          <w:rFonts w:ascii="Arial" w:eastAsia="Times New Roman" w:hAnsi="Arial" w:cs="Arial"/>
          <w:color w:val="000000"/>
          <w:spacing w:val="-16"/>
          <w:sz w:val="20"/>
          <w:szCs w:val="20"/>
          <w:lang w:val="en-US" w:eastAsia="en-AU"/>
        </w:rPr>
        <w:t> </w:t>
      </w:r>
      <w:r w:rsidRPr="002F0466">
        <w:rPr>
          <w:rFonts w:ascii="Arial" w:eastAsia="Times New Roman" w:hAnsi="Arial" w:cs="Arial"/>
          <w:color w:val="000000"/>
          <w:sz w:val="20"/>
          <w:szCs w:val="20"/>
          <w:lang w:val="en-US" w:eastAsia="en-AU"/>
        </w:rPr>
        <w:t>financial literacy and related aspects.</w:t>
      </w:r>
    </w:p>
    <w:p w:rsidR="00DB3A26" w:rsidRPr="002F0466" w:rsidRDefault="00DB3A26" w:rsidP="00DB3A26">
      <w:pPr>
        <w:spacing w:before="120" w:after="0" w:line="240" w:lineRule="auto"/>
        <w:ind w:left="118" w:right="137"/>
        <w:rPr>
          <w:rFonts w:ascii="Arial" w:eastAsia="Times New Roman" w:hAnsi="Arial" w:cs="Arial"/>
          <w:color w:val="000000"/>
          <w:lang w:val="en-US" w:eastAsia="en-AU"/>
        </w:rPr>
      </w:pPr>
      <w:r w:rsidRPr="002F0466">
        <w:rPr>
          <w:rFonts w:ascii="Arial" w:eastAsia="Times New Roman" w:hAnsi="Arial" w:cs="Arial"/>
          <w:color w:val="000000"/>
          <w:sz w:val="20"/>
          <w:szCs w:val="20"/>
          <w:lang w:val="en-US" w:eastAsia="en-AU"/>
        </w:rPr>
        <w:t>The aim of this article is to provide a systematic overview of the concept of German-speaking students in the field of financial literacy. In addition to the content aspects, the focus is on the extent to which the studies under consideration allow requirements for a competence-oriented survey.</w:t>
      </w:r>
    </w:p>
    <w:p w:rsidR="00DB3A26" w:rsidRPr="002F0466" w:rsidRDefault="00DB3A26" w:rsidP="00DB3A26">
      <w:pPr>
        <w:spacing w:before="4" w:after="0" w:line="240" w:lineRule="auto"/>
        <w:rPr>
          <w:rFonts w:ascii="Arial" w:eastAsia="Times New Roman" w:hAnsi="Arial" w:cs="Arial"/>
          <w:color w:val="000000"/>
          <w:lang w:val="en-US" w:eastAsia="en-AU"/>
        </w:rPr>
      </w:pPr>
      <w:r w:rsidRPr="002F0466">
        <w:rPr>
          <w:rFonts w:ascii="Arial" w:eastAsia="Times New Roman" w:hAnsi="Arial" w:cs="Arial"/>
          <w:color w:val="000000"/>
          <w:sz w:val="31"/>
          <w:szCs w:val="31"/>
          <w:lang w:val="en-US" w:eastAsia="en-AU"/>
        </w:rPr>
        <w:t> </w:t>
      </w:r>
    </w:p>
    <w:p w:rsidR="00DB3A26" w:rsidRPr="002F0466" w:rsidRDefault="00DB3A26" w:rsidP="00DB3A26">
      <w:pPr>
        <w:spacing w:after="0" w:line="240" w:lineRule="auto"/>
        <w:ind w:left="118"/>
        <w:outlineLvl w:val="0"/>
        <w:rPr>
          <w:rFonts w:ascii="Arial" w:eastAsia="Times New Roman" w:hAnsi="Arial" w:cs="Arial"/>
          <w:b/>
          <w:bCs/>
          <w:color w:val="000000"/>
          <w:kern w:val="36"/>
          <w:sz w:val="26"/>
          <w:szCs w:val="26"/>
          <w:lang w:val="en-US" w:eastAsia="en-AU"/>
        </w:rPr>
      </w:pPr>
      <w:r w:rsidRPr="002F0466">
        <w:rPr>
          <w:rFonts w:ascii="Arial" w:eastAsia="Times New Roman" w:hAnsi="Arial" w:cs="Arial"/>
          <w:b/>
          <w:bCs/>
          <w:color w:val="000000"/>
          <w:kern w:val="36"/>
          <w:sz w:val="26"/>
          <w:szCs w:val="26"/>
          <w:lang w:val="en-US" w:eastAsia="en-AU"/>
        </w:rPr>
        <w:t>Abstract</w:t>
      </w:r>
    </w:p>
    <w:p w:rsidR="00DB3A26" w:rsidRPr="002F0466" w:rsidRDefault="00DB3A26" w:rsidP="00DB3A26">
      <w:pPr>
        <w:spacing w:before="120" w:after="0" w:line="240" w:lineRule="auto"/>
        <w:ind w:left="118" w:right="141"/>
        <w:rPr>
          <w:rFonts w:ascii="Arial" w:eastAsia="Times New Roman" w:hAnsi="Arial" w:cs="Arial"/>
          <w:color w:val="000000"/>
          <w:lang w:val="en-US" w:eastAsia="en-AU"/>
        </w:rPr>
      </w:pPr>
      <w:r w:rsidRPr="002F0466">
        <w:rPr>
          <w:rFonts w:ascii="Arial" w:eastAsia="Times New Roman" w:hAnsi="Arial" w:cs="Arial"/>
          <w:color w:val="000000"/>
          <w:sz w:val="20"/>
          <w:szCs w:val="20"/>
          <w:lang w:val="en-US" w:eastAsia="en-AU"/>
        </w:rPr>
        <w:t xml:space="preserve">The number of studies on the assessment of financial literacy has increased in recent years. They </w:t>
      </w:r>
      <w:proofErr w:type="gramStart"/>
      <w:r w:rsidRPr="002F0466">
        <w:rPr>
          <w:rFonts w:ascii="Arial" w:eastAsia="Times New Roman" w:hAnsi="Arial" w:cs="Arial"/>
          <w:color w:val="000000"/>
          <w:sz w:val="20"/>
          <w:szCs w:val="20"/>
          <w:lang w:val="en-US" w:eastAsia="en-AU"/>
        </w:rPr>
        <w:t>are based</w:t>
      </w:r>
      <w:proofErr w:type="gramEnd"/>
      <w:r w:rsidRPr="002F0466">
        <w:rPr>
          <w:rFonts w:ascii="Arial" w:eastAsia="Times New Roman" w:hAnsi="Arial" w:cs="Arial"/>
          <w:color w:val="000000"/>
          <w:sz w:val="20"/>
          <w:szCs w:val="20"/>
          <w:lang w:val="en-US" w:eastAsia="en-AU"/>
        </w:rPr>
        <w:t xml:space="preserve"> on the intention to validate relevant skills facets as well as to carry out comparative studies. However, it seems that the concept of financial literacy and related aspects differ significantly.</w:t>
      </w:r>
    </w:p>
    <w:p w:rsidR="00DB3A26" w:rsidRPr="002F0466" w:rsidRDefault="00DB3A26" w:rsidP="00976955">
      <w:pPr>
        <w:spacing w:before="121" w:after="0" w:line="240" w:lineRule="auto"/>
        <w:ind w:left="118" w:right="145"/>
        <w:rPr>
          <w:rFonts w:ascii="Arial" w:eastAsia="Times New Roman" w:hAnsi="Arial" w:cs="Arial"/>
          <w:color w:val="000000"/>
          <w:lang w:val="en-US" w:eastAsia="en-AU"/>
        </w:rPr>
      </w:pPr>
      <w:r w:rsidRPr="002F0466">
        <w:rPr>
          <w:rFonts w:ascii="Arial" w:eastAsia="Times New Roman" w:hAnsi="Arial" w:cs="Arial"/>
          <w:color w:val="000000"/>
          <w:sz w:val="20"/>
          <w:szCs w:val="20"/>
          <w:lang w:val="en-US" w:eastAsia="en-AU"/>
        </w:rPr>
        <w:t>The aim of this paper is to provide a systematic overview of the conc</w:t>
      </w:r>
      <w:r w:rsidR="008272F8">
        <w:rPr>
          <w:rFonts w:ascii="Arial" w:eastAsia="Times New Roman" w:hAnsi="Arial" w:cs="Arial"/>
          <w:color w:val="000000"/>
          <w:sz w:val="20"/>
          <w:szCs w:val="20"/>
          <w:lang w:val="en-US" w:eastAsia="en-AU"/>
        </w:rPr>
        <w:t>ept of German studies on finan</w:t>
      </w:r>
      <w:r w:rsidRPr="002F0466">
        <w:rPr>
          <w:rFonts w:ascii="Arial" w:eastAsia="Times New Roman" w:hAnsi="Arial" w:cs="Arial"/>
          <w:color w:val="000000"/>
          <w:sz w:val="20"/>
          <w:szCs w:val="20"/>
          <w:lang w:val="en-US" w:eastAsia="en-AU"/>
        </w:rPr>
        <w:t xml:space="preserve">cial literacy. In addition to the content </w:t>
      </w:r>
      <w:proofErr w:type="gramStart"/>
      <w:r w:rsidRPr="002F0466">
        <w:rPr>
          <w:rFonts w:ascii="Arial" w:eastAsia="Times New Roman" w:hAnsi="Arial" w:cs="Arial"/>
          <w:color w:val="000000"/>
          <w:sz w:val="20"/>
          <w:szCs w:val="20"/>
          <w:lang w:val="en-US" w:eastAsia="en-AU"/>
        </w:rPr>
        <w:t>aspects</w:t>
      </w:r>
      <w:proofErr w:type="gramEnd"/>
      <w:r w:rsidRPr="002F0466">
        <w:rPr>
          <w:rFonts w:ascii="Arial" w:eastAsia="Times New Roman" w:hAnsi="Arial" w:cs="Arial"/>
          <w:color w:val="000000"/>
          <w:sz w:val="20"/>
          <w:szCs w:val="20"/>
          <w:lang w:val="en-US" w:eastAsia="en-AU"/>
        </w:rPr>
        <w:t xml:space="preserve"> the focus is on which extent the studies reviewed consider a competency-based approach.</w:t>
      </w:r>
      <w:r w:rsidRPr="002F0466">
        <w:rPr>
          <w:rFonts w:ascii="Arial" w:eastAsia="Times New Roman" w:hAnsi="Arial" w:cs="Arial"/>
          <w:color w:val="000000"/>
          <w:sz w:val="14"/>
          <w:szCs w:val="14"/>
          <w:lang w:val="en-US" w:eastAsia="en-AU"/>
        </w:rPr>
        <w:t> </w:t>
      </w:r>
    </w:p>
    <w:p w:rsidR="00976955" w:rsidRDefault="00976955">
      <w:pPr>
        <w:rPr>
          <w:rFonts w:ascii="Arial" w:eastAsia="Times New Roman" w:hAnsi="Arial" w:cs="Arial"/>
          <w:b/>
          <w:bCs/>
          <w:color w:val="000000"/>
          <w:kern w:val="36"/>
          <w:sz w:val="26"/>
          <w:szCs w:val="26"/>
          <w:lang w:val="en-US" w:eastAsia="en-AU"/>
        </w:rPr>
      </w:pPr>
      <w:r>
        <w:rPr>
          <w:rFonts w:ascii="Arial" w:eastAsia="Times New Roman" w:hAnsi="Arial" w:cs="Arial"/>
          <w:b/>
          <w:bCs/>
          <w:color w:val="000000"/>
          <w:kern w:val="36"/>
          <w:sz w:val="26"/>
          <w:szCs w:val="26"/>
          <w:lang w:val="en-US" w:eastAsia="en-AU"/>
        </w:rPr>
        <w:br w:type="page"/>
      </w:r>
    </w:p>
    <w:p w:rsidR="00DB3A26" w:rsidRPr="002F0466" w:rsidRDefault="00DB3A26" w:rsidP="00DB3A26">
      <w:pPr>
        <w:spacing w:before="91" w:after="0" w:line="240" w:lineRule="auto"/>
        <w:ind w:left="550" w:hanging="433"/>
        <w:outlineLvl w:val="0"/>
        <w:rPr>
          <w:rFonts w:ascii="Arial" w:eastAsia="Times New Roman" w:hAnsi="Arial" w:cs="Arial"/>
          <w:b/>
          <w:bCs/>
          <w:color w:val="000000"/>
          <w:kern w:val="36"/>
          <w:sz w:val="26"/>
          <w:szCs w:val="26"/>
          <w:lang w:val="en-US" w:eastAsia="en-AU"/>
        </w:rPr>
      </w:pPr>
      <w:proofErr w:type="gramStart"/>
      <w:r w:rsidRPr="002F0466">
        <w:rPr>
          <w:rFonts w:ascii="Arial" w:eastAsia="Times New Roman" w:hAnsi="Arial" w:cs="Arial"/>
          <w:b/>
          <w:bCs/>
          <w:color w:val="000000"/>
          <w:kern w:val="36"/>
          <w:sz w:val="26"/>
          <w:szCs w:val="26"/>
          <w:lang w:val="en-US" w:eastAsia="en-AU"/>
        </w:rPr>
        <w:lastRenderedPageBreak/>
        <w:t>1</w:t>
      </w:r>
      <w:proofErr w:type="gramEnd"/>
      <w:r w:rsidRPr="002F0466">
        <w:rPr>
          <w:rFonts w:ascii="Times New Roman" w:eastAsia="Times New Roman" w:hAnsi="Times New Roman" w:cs="Times New Roman"/>
          <w:b/>
          <w:bCs/>
          <w:color w:val="000000"/>
          <w:kern w:val="36"/>
          <w:sz w:val="14"/>
          <w:szCs w:val="14"/>
          <w:lang w:val="en-US" w:eastAsia="en-AU"/>
        </w:rPr>
        <w:t> </w:t>
      </w:r>
      <w:r w:rsidRPr="002F0466">
        <w:rPr>
          <w:rFonts w:ascii="Arial" w:eastAsia="Times New Roman" w:hAnsi="Arial" w:cs="Arial"/>
          <w:b/>
          <w:bCs/>
          <w:color w:val="000000"/>
          <w:kern w:val="36"/>
          <w:sz w:val="26"/>
          <w:szCs w:val="26"/>
          <w:lang w:val="en-US" w:eastAsia="en-AU"/>
        </w:rPr>
        <w:t>Introduction</w:t>
      </w:r>
    </w:p>
    <w:p w:rsidR="00DB3A26" w:rsidRPr="002F0466" w:rsidRDefault="00DB3A26" w:rsidP="00DB3A26">
      <w:pPr>
        <w:spacing w:before="117" w:after="0" w:line="330" w:lineRule="atLeast"/>
        <w:ind w:left="118" w:right="131"/>
        <w:rPr>
          <w:rFonts w:ascii="Arial" w:eastAsia="Times New Roman" w:hAnsi="Arial" w:cs="Arial"/>
          <w:color w:val="000000"/>
          <w:lang w:val="en-US" w:eastAsia="en-AU"/>
        </w:rPr>
      </w:pPr>
      <w:proofErr w:type="gramStart"/>
      <w:r w:rsidRPr="002F0466">
        <w:rPr>
          <w:rFonts w:ascii="Arial" w:eastAsia="Times New Roman" w:hAnsi="Arial" w:cs="Arial"/>
          <w:color w:val="000000"/>
          <w:lang w:val="en-US" w:eastAsia="en-AU"/>
        </w:rPr>
        <w:t>Looking at the development of the financial services market in recent years,</w:t>
      </w:r>
      <w:proofErr w:type="gramEnd"/>
      <w:r w:rsidRPr="002F0466">
        <w:rPr>
          <w:rFonts w:ascii="Arial" w:eastAsia="Times New Roman" w:hAnsi="Arial" w:cs="Arial"/>
          <w:color w:val="000000"/>
          <w:lang w:val="en-US" w:eastAsia="en-AU"/>
        </w:rPr>
        <w:t xml:space="preserve"> </w:t>
      </w:r>
      <w:proofErr w:type="gramStart"/>
      <w:r w:rsidRPr="002F0466">
        <w:rPr>
          <w:rFonts w:ascii="Arial" w:eastAsia="Times New Roman" w:hAnsi="Arial" w:cs="Arial"/>
          <w:color w:val="000000"/>
          <w:lang w:val="en-US" w:eastAsia="en-AU"/>
        </w:rPr>
        <w:t>it</w:t>
      </w:r>
      <w:proofErr w:type="gramEnd"/>
      <w:r w:rsidRPr="002F0466">
        <w:rPr>
          <w:rFonts w:ascii="Arial" w:eastAsia="Times New Roman" w:hAnsi="Arial" w:cs="Arial"/>
          <w:color w:val="000000"/>
          <w:lang w:val="en-US" w:eastAsia="en-AU"/>
        </w:rPr>
        <w:t xml:space="preserve"> is clear that the financial landscape in particular has become very dynamic and complex. Financial markets have assumed such levels of instability that they are partly uncontrollable, as was evident not least in the height of the financial crisis of 2007/2008 (see Helbing/Christians 2010; Kohlleppel/Wambach 2013). As a result, citizens must face up to the challenge of finding guidance within these increasingly confusing systems in order to be able to make reflected financial decisions. Accordingly, the provision of appropriate educational opportunities at all stages of life is necessary, as this is the only</w:t>
      </w:r>
      <w:r w:rsidRPr="002F0466">
        <w:rPr>
          <w:rFonts w:ascii="Arial" w:eastAsia="Times New Roman" w:hAnsi="Arial" w:cs="Arial"/>
          <w:color w:val="000000"/>
          <w:spacing w:val="-6"/>
          <w:lang w:val="en-US" w:eastAsia="en-AU"/>
        </w:rPr>
        <w:t> </w:t>
      </w:r>
      <w:r w:rsidRPr="002F0466">
        <w:rPr>
          <w:rFonts w:ascii="Arial" w:eastAsia="Times New Roman" w:hAnsi="Arial" w:cs="Arial"/>
          <w:color w:val="000000"/>
          <w:lang w:val="en-US" w:eastAsia="en-AU"/>
        </w:rPr>
        <w:t>way to enable informed and enlightened participation (see Seeber 2012, 255).</w:t>
      </w:r>
    </w:p>
    <w:p w:rsidR="00DB3A26" w:rsidRPr="002F0466" w:rsidRDefault="00DB3A26" w:rsidP="00DB3A26">
      <w:pPr>
        <w:spacing w:before="123"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This finding </w:t>
      </w:r>
      <w:proofErr w:type="gramStart"/>
      <w:r w:rsidRPr="002F0466">
        <w:rPr>
          <w:rFonts w:ascii="Arial" w:eastAsia="Times New Roman" w:hAnsi="Arial" w:cs="Arial"/>
          <w:color w:val="000000"/>
          <w:lang w:val="en-US" w:eastAsia="en-AU"/>
        </w:rPr>
        <w:t>is reflected</w:t>
      </w:r>
      <w:proofErr w:type="gramEnd"/>
      <w:r w:rsidRPr="002F0466">
        <w:rPr>
          <w:rFonts w:ascii="Arial" w:eastAsia="Times New Roman" w:hAnsi="Arial" w:cs="Arial"/>
          <w:color w:val="000000"/>
          <w:lang w:val="en-US" w:eastAsia="en-AU"/>
        </w:rPr>
        <w:t xml:space="preserve"> in research into general financial education, which is growing worldwide (see Blue et al. 2014). In 2012, for example, a module on financial literacy within the Program</w:t>
      </w:r>
      <w:r w:rsidR="008272F8">
        <w:rPr>
          <w:rFonts w:ascii="Arial" w:eastAsia="Times New Roman" w:hAnsi="Arial" w:cs="Arial"/>
          <w:color w:val="000000"/>
          <w:lang w:val="en-US" w:eastAsia="en-AU"/>
        </w:rPr>
        <w:t>me for International Student As</w:t>
      </w:r>
      <w:r w:rsidRPr="002F0466">
        <w:rPr>
          <w:rFonts w:ascii="Arial" w:eastAsia="Times New Roman" w:hAnsi="Arial" w:cs="Arial"/>
          <w:color w:val="000000"/>
          <w:lang w:val="en-US" w:eastAsia="en-AU"/>
        </w:rPr>
        <w:t xml:space="preserve">sessment (PISA) </w:t>
      </w:r>
      <w:proofErr w:type="gramStart"/>
      <w:r w:rsidRPr="002F0466">
        <w:rPr>
          <w:rFonts w:ascii="Arial" w:eastAsia="Times New Roman" w:hAnsi="Arial" w:cs="Arial"/>
          <w:color w:val="000000"/>
          <w:lang w:val="en-US" w:eastAsia="en-AU"/>
        </w:rPr>
        <w:t>was carried out</w:t>
      </w:r>
      <w:proofErr w:type="gramEnd"/>
      <w:r w:rsidRPr="002F0466">
        <w:rPr>
          <w:rFonts w:ascii="Arial" w:eastAsia="Times New Roman" w:hAnsi="Arial" w:cs="Arial"/>
          <w:color w:val="000000"/>
          <w:lang w:val="en-US" w:eastAsia="en-AU"/>
        </w:rPr>
        <w:t xml:space="preserve"> on a larger scale at international level (see OECD 2014; Sälzer/Prenzel 2014). In addition to PISA, there ar</w:t>
      </w:r>
      <w:r w:rsidR="008272F8">
        <w:rPr>
          <w:rFonts w:ascii="Arial" w:eastAsia="Times New Roman" w:hAnsi="Arial" w:cs="Arial"/>
          <w:color w:val="000000"/>
          <w:lang w:val="en-US" w:eastAsia="en-AU"/>
        </w:rPr>
        <w:t>e a number of other studies in E</w:t>
      </w:r>
      <w:r w:rsidRPr="002F0466">
        <w:rPr>
          <w:rFonts w:ascii="Arial" w:eastAsia="Times New Roman" w:hAnsi="Arial" w:cs="Arial"/>
          <w:color w:val="000000"/>
          <w:lang w:val="en-US" w:eastAsia="en-AU"/>
        </w:rPr>
        <w:t xml:space="preserve">nglish-language studies that use different approaches to elevate the construct of financial literacy (see meta-analysis in Schürkmann/Schuhen 2013, 78). However, the majority of these studies are faced with criticism for failing to meet the requirements for a valid assessment of competence (see Lusardi/Mitchell 2011, </w:t>
      </w:r>
      <w:proofErr w:type="gramStart"/>
      <w:r w:rsidRPr="002F0466">
        <w:rPr>
          <w:rFonts w:ascii="Arial" w:eastAsia="Times New Roman" w:hAnsi="Arial" w:cs="Arial"/>
          <w:color w:val="000000"/>
          <w:lang w:val="en-US" w:eastAsia="en-AU"/>
        </w:rPr>
        <w:t>3ff.;</w:t>
      </w:r>
      <w:proofErr w:type="gramEnd"/>
      <w:r w:rsidRPr="002F0466">
        <w:rPr>
          <w:rFonts w:ascii="Arial" w:eastAsia="Times New Roman" w:hAnsi="Arial" w:cs="Arial"/>
          <w:color w:val="000000"/>
          <w:lang w:val="en-US" w:eastAsia="en-AU"/>
        </w:rPr>
        <w:t> Greimel-Fuhrmann 2013/2014, 3ff.). In this context, Retzmann/Frühauf (2014, 55) raise the question of "[...] whether an independent test is needed for the measurement of financial compensation [...]" or whether the consideration of financial competence as a comp</w:t>
      </w:r>
      <w:r w:rsidR="002F0466">
        <w:rPr>
          <w:rFonts w:ascii="Arial" w:eastAsia="Times New Roman" w:hAnsi="Arial" w:cs="Arial"/>
          <w:color w:val="000000"/>
          <w:lang w:val="en-US" w:eastAsia="en-AU"/>
        </w:rPr>
        <w:t xml:space="preserve">onent of economic competence is </w:t>
      </w:r>
      <w:r w:rsidRPr="002F0466">
        <w:rPr>
          <w:rFonts w:ascii="Arial" w:eastAsia="Times New Roman" w:hAnsi="Arial" w:cs="Arial"/>
          <w:color w:val="000000"/>
          <w:lang w:val="en-US" w:eastAsia="en-AU"/>
        </w:rPr>
        <w:t xml:space="preserve">sufficient. Schuhen/Schürkmann (2014, 1) find that the problem of studies is often a lack of differentiation between competences, knowledge or attitudes. Although this criticism of studies on financial literacy seems understandable, it </w:t>
      </w:r>
      <w:proofErr w:type="gramStart"/>
      <w:r w:rsidRPr="002F0466">
        <w:rPr>
          <w:rFonts w:ascii="Arial" w:eastAsia="Times New Roman" w:hAnsi="Arial" w:cs="Arial"/>
          <w:color w:val="000000"/>
          <w:lang w:val="en-US" w:eastAsia="en-AU"/>
        </w:rPr>
        <w:t>must be noted</w:t>
      </w:r>
      <w:proofErr w:type="gramEnd"/>
      <w:r w:rsidRPr="002F0466">
        <w:rPr>
          <w:rFonts w:ascii="Arial" w:eastAsia="Times New Roman" w:hAnsi="Arial" w:cs="Arial"/>
          <w:color w:val="000000"/>
          <w:lang w:val="en-US" w:eastAsia="en-AU"/>
        </w:rPr>
        <w:t xml:space="preserve"> that not everyone also pursues the claim of a competence-oriented survey. For example, individual studies focus exclusively on behavioural or attitude-related aspects (see overview in Barry/Breuer 2012, 12).</w:t>
      </w:r>
    </w:p>
    <w:p w:rsidR="008272F8" w:rsidRDefault="00DB3A26" w:rsidP="00DB3A26">
      <w:pPr>
        <w:spacing w:before="121"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t>Within the framework of this article, various approaches to th</w:t>
      </w:r>
      <w:r w:rsidR="002F0466">
        <w:rPr>
          <w:rFonts w:ascii="Arial" w:eastAsia="Times New Roman" w:hAnsi="Arial" w:cs="Arial"/>
          <w:color w:val="000000"/>
          <w:lang w:val="en-US" w:eastAsia="en-AU"/>
        </w:rPr>
        <w:t>e collection of financial lite</w:t>
      </w:r>
      <w:r w:rsidRPr="002F0466">
        <w:rPr>
          <w:rFonts w:ascii="Arial" w:eastAsia="Times New Roman" w:hAnsi="Arial" w:cs="Arial"/>
          <w:color w:val="000000"/>
          <w:lang w:val="en-US" w:eastAsia="en-AU"/>
        </w:rPr>
        <w:t xml:space="preserve">racy in the German-speaking countries </w:t>
      </w:r>
      <w:proofErr w:type="gramStart"/>
      <w:r w:rsidRPr="002F0466">
        <w:rPr>
          <w:rFonts w:ascii="Arial" w:eastAsia="Times New Roman" w:hAnsi="Arial" w:cs="Arial"/>
          <w:color w:val="000000"/>
          <w:lang w:val="en-US" w:eastAsia="en-AU"/>
        </w:rPr>
        <w:t>are systematized</w:t>
      </w:r>
      <w:proofErr w:type="gramEnd"/>
      <w:r w:rsidRPr="002F0466">
        <w:rPr>
          <w:rFonts w:ascii="Arial" w:eastAsia="Times New Roman" w:hAnsi="Arial" w:cs="Arial"/>
          <w:color w:val="000000"/>
          <w:lang w:val="en-US" w:eastAsia="en-AU"/>
        </w:rPr>
        <w:t>. For this purpose, the current theoretical discourse as well as conceptual considerations for competence modelli</w:t>
      </w:r>
      <w:r w:rsidR="008272F8">
        <w:rPr>
          <w:rFonts w:ascii="Arial" w:eastAsia="Times New Roman" w:hAnsi="Arial" w:cs="Arial"/>
          <w:color w:val="000000"/>
          <w:lang w:val="en-US" w:eastAsia="en-AU"/>
        </w:rPr>
        <w:t xml:space="preserve">ng </w:t>
      </w:r>
      <w:proofErr w:type="gramStart"/>
      <w:r w:rsidR="008272F8">
        <w:rPr>
          <w:rFonts w:ascii="Arial" w:eastAsia="Times New Roman" w:hAnsi="Arial" w:cs="Arial"/>
          <w:color w:val="000000"/>
          <w:lang w:val="en-US" w:eastAsia="en-AU"/>
        </w:rPr>
        <w:t>are taken</w:t>
      </w:r>
      <w:proofErr w:type="gramEnd"/>
      <w:r w:rsidR="008272F8">
        <w:rPr>
          <w:rFonts w:ascii="Arial" w:eastAsia="Times New Roman" w:hAnsi="Arial" w:cs="Arial"/>
          <w:color w:val="000000"/>
          <w:lang w:val="en-US" w:eastAsia="en-AU"/>
        </w:rPr>
        <w:t xml:space="preserve"> into account. The goal</w:t>
      </w:r>
    </w:p>
    <w:p w:rsidR="008272F8" w:rsidRDefault="008272F8">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976955" w:rsidRDefault="00DB3A26" w:rsidP="008272F8">
      <w:pPr>
        <w:spacing w:before="121" w:after="0" w:line="330" w:lineRule="atLeast"/>
        <w:ind w:left="118" w:right="132"/>
        <w:rPr>
          <w:rFonts w:ascii="Arial" w:eastAsia="Times New Roman" w:hAnsi="Arial" w:cs="Arial"/>
          <w:color w:val="000000"/>
          <w:lang w:val="en-US" w:eastAsia="en-AU"/>
        </w:rPr>
      </w:pPr>
      <w:proofErr w:type="gramStart"/>
      <w:r w:rsidRPr="002F0466">
        <w:rPr>
          <w:rFonts w:ascii="Arial" w:eastAsia="Times New Roman" w:hAnsi="Arial" w:cs="Arial"/>
          <w:color w:val="000000"/>
          <w:lang w:val="en-US" w:eastAsia="en-AU"/>
        </w:rPr>
        <w:lastRenderedPageBreak/>
        <w:t>is</w:t>
      </w:r>
      <w:proofErr w:type="gramEnd"/>
      <w:r w:rsidRPr="002F0466">
        <w:rPr>
          <w:rFonts w:ascii="Arial" w:eastAsia="Times New Roman" w:hAnsi="Arial" w:cs="Arial"/>
          <w:color w:val="000000"/>
          <w:lang w:val="en-US" w:eastAsia="en-AU"/>
        </w:rPr>
        <w:t xml:space="preserve"> to make a critical assessment of existing survey tools with regard to their focus on financial literacy.</w:t>
      </w:r>
    </w:p>
    <w:p w:rsidR="008272F8" w:rsidRDefault="008272F8" w:rsidP="008272F8">
      <w:pPr>
        <w:spacing w:before="121" w:after="0" w:line="330" w:lineRule="atLeast"/>
        <w:ind w:left="118" w:right="132"/>
        <w:rPr>
          <w:rFonts w:ascii="Arial" w:eastAsia="Times New Roman" w:hAnsi="Arial" w:cs="Arial"/>
          <w:color w:val="000000"/>
          <w:sz w:val="31"/>
          <w:szCs w:val="31"/>
          <w:lang w:val="en-US" w:eastAsia="en-AU"/>
        </w:rPr>
      </w:pPr>
    </w:p>
    <w:p w:rsidR="00DB3A26" w:rsidRPr="002F0466" w:rsidRDefault="00DB3A26" w:rsidP="008272F8">
      <w:pPr>
        <w:spacing w:before="91" w:after="0" w:line="240" w:lineRule="auto"/>
        <w:ind w:left="550" w:hanging="433"/>
        <w:outlineLvl w:val="0"/>
        <w:rPr>
          <w:rFonts w:ascii="Arial" w:eastAsia="Times New Roman" w:hAnsi="Arial" w:cs="Arial"/>
          <w:b/>
          <w:bCs/>
          <w:color w:val="000000"/>
          <w:kern w:val="36"/>
          <w:sz w:val="26"/>
          <w:szCs w:val="26"/>
          <w:lang w:val="en-US" w:eastAsia="en-AU"/>
        </w:rPr>
      </w:pPr>
      <w:proofErr w:type="gramStart"/>
      <w:r w:rsidRPr="008272F8">
        <w:rPr>
          <w:rFonts w:ascii="Arial" w:eastAsia="Times New Roman" w:hAnsi="Arial" w:cs="Arial"/>
          <w:b/>
          <w:bCs/>
          <w:color w:val="000000"/>
          <w:kern w:val="36"/>
          <w:sz w:val="26"/>
          <w:szCs w:val="26"/>
          <w:lang w:val="en-US" w:eastAsia="en-AU"/>
        </w:rPr>
        <w:t>2</w:t>
      </w:r>
      <w:proofErr w:type="gramEnd"/>
      <w:r w:rsidRPr="008272F8">
        <w:rPr>
          <w:rFonts w:ascii="Arial" w:eastAsia="Times New Roman" w:hAnsi="Arial" w:cs="Arial"/>
          <w:b/>
          <w:bCs/>
          <w:color w:val="000000"/>
          <w:kern w:val="36"/>
          <w:sz w:val="26"/>
          <w:szCs w:val="26"/>
          <w:lang w:val="en-US" w:eastAsia="en-AU"/>
        </w:rPr>
        <w:t> Financial literacy </w:t>
      </w:r>
      <w:r w:rsidRPr="002F0466">
        <w:rPr>
          <w:rFonts w:ascii="Arial" w:eastAsia="Times New Roman" w:hAnsi="Arial" w:cs="Arial"/>
          <w:b/>
          <w:bCs/>
          <w:color w:val="000000"/>
          <w:kern w:val="36"/>
          <w:sz w:val="26"/>
          <w:szCs w:val="26"/>
          <w:lang w:val="en-US" w:eastAsia="en-AU"/>
        </w:rPr>
        <w:t>in Germany</w:t>
      </w:r>
    </w:p>
    <w:p w:rsidR="00DB3A26" w:rsidRPr="002F0466" w:rsidRDefault="00DB3A26" w:rsidP="002F0466">
      <w:pPr>
        <w:spacing w:before="120" w:after="0" w:line="330" w:lineRule="atLeast"/>
        <w:ind w:left="118" w:right="133"/>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Unlike in the German-speaking world, the debate on the definition of financial education in English-language literature has long been conducted under the concept of financial literacy (see Gnan et al. </w:t>
      </w:r>
      <w:r w:rsidR="002F0466">
        <w:rPr>
          <w:rFonts w:ascii="Arial" w:eastAsia="Times New Roman" w:hAnsi="Arial" w:cs="Arial"/>
          <w:color w:val="000000"/>
          <w:lang w:val="en-US" w:eastAsia="en-AU"/>
        </w:rPr>
        <w:t>2007, 31; Hab</w:t>
      </w:r>
      <w:r w:rsidRPr="002F0466">
        <w:rPr>
          <w:rFonts w:ascii="Arial" w:eastAsia="Times New Roman" w:hAnsi="Arial" w:cs="Arial"/>
          <w:color w:val="000000"/>
          <w:lang w:val="en-US" w:eastAsia="en-AU"/>
        </w:rPr>
        <w:t xml:space="preserve">schick et al. 2007, 11; 2010, 279). Translated into the German-speaking area, the term financial literacy would have to </w:t>
      </w:r>
      <w:proofErr w:type="gramStart"/>
      <w:r w:rsidRPr="002F0466">
        <w:rPr>
          <w:rFonts w:ascii="Arial" w:eastAsia="Times New Roman" w:hAnsi="Arial" w:cs="Arial"/>
          <w:color w:val="000000"/>
          <w:lang w:val="en-US" w:eastAsia="en-AU"/>
        </w:rPr>
        <w:t>be used</w:t>
      </w:r>
      <w:proofErr w:type="gramEnd"/>
      <w:r w:rsidRPr="002F0466">
        <w:rPr>
          <w:rFonts w:ascii="Arial" w:eastAsia="Times New Roman" w:hAnsi="Arial" w:cs="Arial"/>
          <w:color w:val="000000"/>
          <w:lang w:val="en-US" w:eastAsia="en-AU"/>
        </w:rPr>
        <w:t xml:space="preserve"> in the discussion, according to a literal translation of the concept of financial literacy. In the field of linguistic seualism, the degree of literacy is often limited to two forms: either someone masters reading and writing or not. A transfer to finance would seem too imprecise even with several</w:t>
      </w:r>
      <w:r w:rsidRPr="002F0466">
        <w:rPr>
          <w:rFonts w:ascii="Arial" w:eastAsia="Times New Roman" w:hAnsi="Arial" w:cs="Arial"/>
          <w:color w:val="000000"/>
          <w:spacing w:val="29"/>
          <w:lang w:val="en-US" w:eastAsia="en-AU"/>
        </w:rPr>
        <w:t> </w:t>
      </w:r>
      <w:r w:rsidRPr="002F0466">
        <w:rPr>
          <w:rFonts w:ascii="Arial" w:eastAsia="Times New Roman" w:hAnsi="Arial" w:cs="Arial"/>
          <w:color w:val="000000"/>
          <w:lang w:val="en-US" w:eastAsia="en-AU"/>
        </w:rPr>
        <w:t>levels</w:t>
      </w:r>
      <w:r w:rsidRPr="002F0466">
        <w:rPr>
          <w:rFonts w:ascii="Arial" w:eastAsia="Times New Roman" w:hAnsi="Arial" w:cs="Arial"/>
          <w:color w:val="000000"/>
          <w:spacing w:val="23"/>
          <w:lang w:val="en-US" w:eastAsia="en-AU"/>
        </w:rPr>
        <w:t> </w:t>
      </w:r>
      <w:r w:rsidRPr="002F0466">
        <w:rPr>
          <w:rFonts w:ascii="Arial" w:eastAsia="Times New Roman" w:hAnsi="Arial" w:cs="Arial"/>
          <w:color w:val="000000"/>
          <w:lang w:val="en-US" w:eastAsia="en-AU"/>
        </w:rPr>
        <w:t>of</w:t>
      </w:r>
      <w:r w:rsidRPr="002F0466">
        <w:rPr>
          <w:rFonts w:ascii="Arial" w:eastAsia="Times New Roman" w:hAnsi="Arial" w:cs="Arial"/>
          <w:color w:val="000000"/>
          <w:spacing w:val="29"/>
          <w:lang w:val="en-US" w:eastAsia="en-AU"/>
        </w:rPr>
        <w:t> </w:t>
      </w:r>
      <w:r w:rsidRPr="002F0466">
        <w:rPr>
          <w:rFonts w:ascii="Arial" w:eastAsia="Times New Roman" w:hAnsi="Arial" w:cs="Arial"/>
          <w:color w:val="000000"/>
          <w:lang w:val="en-US" w:eastAsia="en-AU"/>
        </w:rPr>
        <w:t>literacy, since the</w:t>
      </w:r>
      <w:r w:rsidRPr="002F0466">
        <w:rPr>
          <w:rFonts w:ascii="Arial" w:eastAsia="Times New Roman" w:hAnsi="Arial" w:cs="Arial"/>
          <w:color w:val="000000"/>
          <w:spacing w:val="27"/>
          <w:lang w:val="en-US" w:eastAsia="en-AU"/>
        </w:rPr>
        <w:t> </w:t>
      </w:r>
      <w:r w:rsidRPr="002F0466">
        <w:rPr>
          <w:rFonts w:ascii="Arial" w:eastAsia="Times New Roman" w:hAnsi="Arial" w:cs="Arial"/>
          <w:color w:val="000000"/>
          <w:lang w:val="en-US" w:eastAsia="en-AU"/>
        </w:rPr>
        <w:t>technical</w:t>
      </w:r>
      <w:r w:rsidRPr="002F0466">
        <w:rPr>
          <w:rFonts w:ascii="Arial" w:eastAsia="Times New Roman" w:hAnsi="Arial" w:cs="Arial"/>
          <w:color w:val="000000"/>
          <w:spacing w:val="26"/>
          <w:lang w:val="en-US" w:eastAsia="en-AU"/>
        </w:rPr>
        <w:t> </w:t>
      </w:r>
      <w:r w:rsidRPr="002F0466">
        <w:rPr>
          <w:rFonts w:ascii="Arial" w:eastAsia="Times New Roman" w:hAnsi="Arial" w:cs="Arial"/>
          <w:color w:val="000000"/>
          <w:lang w:val="en-US" w:eastAsia="en-AU"/>
        </w:rPr>
        <w:t>discussion</w:t>
      </w:r>
      <w:r w:rsidRPr="002F0466">
        <w:rPr>
          <w:rFonts w:ascii="Arial" w:eastAsia="Times New Roman" w:hAnsi="Arial" w:cs="Arial"/>
          <w:color w:val="000000"/>
          <w:spacing w:val="25"/>
          <w:lang w:val="en-US" w:eastAsia="en-AU"/>
        </w:rPr>
        <w:t> </w:t>
      </w:r>
      <w:r w:rsidRPr="002F0466">
        <w:rPr>
          <w:rFonts w:ascii="Arial" w:eastAsia="Times New Roman" w:hAnsi="Arial" w:cs="Arial"/>
          <w:color w:val="000000"/>
          <w:lang w:val="en-US" w:eastAsia="en-AU"/>
        </w:rPr>
        <w:t>about</w:t>
      </w:r>
      <w:r w:rsidRPr="002F0466">
        <w:rPr>
          <w:rFonts w:ascii="Arial" w:eastAsia="Times New Roman" w:hAnsi="Arial" w:cs="Arial"/>
          <w:color w:val="000000"/>
          <w:spacing w:val="26"/>
          <w:lang w:val="en-US" w:eastAsia="en-AU"/>
        </w:rPr>
        <w:t> </w:t>
      </w:r>
      <w:r w:rsidRPr="002F0466">
        <w:rPr>
          <w:rFonts w:ascii="Arial" w:eastAsia="Times New Roman" w:hAnsi="Arial" w:cs="Arial"/>
          <w:color w:val="000000"/>
          <w:lang w:val="en-US" w:eastAsia="en-AU"/>
        </w:rPr>
        <w:t>the</w:t>
      </w:r>
      <w:r w:rsidRPr="002F0466">
        <w:rPr>
          <w:rFonts w:ascii="Arial" w:eastAsia="Times New Roman" w:hAnsi="Arial" w:cs="Arial"/>
          <w:color w:val="000000"/>
          <w:spacing w:val="25"/>
          <w:lang w:val="en-US" w:eastAsia="en-AU"/>
        </w:rPr>
        <w:t> </w:t>
      </w:r>
      <w:r w:rsidRPr="002F0466">
        <w:rPr>
          <w:rFonts w:ascii="Arial" w:eastAsia="Times New Roman" w:hAnsi="Arial" w:cs="Arial"/>
          <w:color w:val="000000"/>
          <w:lang w:val="en-US" w:eastAsia="en-AU"/>
        </w:rPr>
        <w:t>knowledge</w:t>
      </w:r>
      <w:r w:rsidR="002F0466">
        <w:rPr>
          <w:rFonts w:ascii="Arial" w:eastAsia="Times New Roman" w:hAnsi="Arial" w:cs="Arial"/>
          <w:color w:val="000000"/>
          <w:lang w:val="en-US" w:eastAsia="en-AU"/>
        </w:rPr>
        <w:t xml:space="preserve"> and skills about which a </w:t>
      </w:r>
      <w:r w:rsidRPr="002F0466">
        <w:rPr>
          <w:rFonts w:ascii="Arial" w:eastAsia="Times New Roman" w:hAnsi="Arial" w:cs="Arial"/>
          <w:color w:val="000000"/>
          <w:lang w:val="en-US" w:eastAsia="en-AU"/>
        </w:rPr>
        <w:t>"financially educated" person is currently in full swing. In addition, critics of the term argue that, </w:t>
      </w:r>
      <w:r w:rsidRPr="002F0466">
        <w:rPr>
          <w:rFonts w:ascii="Arial" w:eastAsia="Times New Roman" w:hAnsi="Arial" w:cs="Arial"/>
          <w:color w:val="000000"/>
          <w:spacing w:val="-2"/>
          <w:lang w:val="en-US" w:eastAsia="en-AU"/>
        </w:rPr>
        <w:t>like </w:t>
      </w:r>
      <w:r w:rsidRPr="002F0466">
        <w:rPr>
          <w:rFonts w:ascii="Arial" w:eastAsia="Times New Roman" w:hAnsi="Arial" w:cs="Arial"/>
          <w:color w:val="000000"/>
          <w:lang w:val="en-US" w:eastAsia="en-AU"/>
        </w:rPr>
        <w:t>learning the written language, the appropriation of knowledge with regard to financial concepts is objectively comprehensible and an individual must acquire and practice with only certain rules and concepts in order to be able to operate in a society shaped by finances. However, the development of financial services is very dynamic, while the written language is changing very slowly, if at all (see Reifner 2003a, 210/2003b, 2; Bay et al. 2014,</w:t>
      </w:r>
      <w:r w:rsidRPr="002F0466">
        <w:rPr>
          <w:rFonts w:ascii="Arial" w:eastAsia="Times New Roman" w:hAnsi="Arial" w:cs="Arial"/>
          <w:color w:val="000000"/>
          <w:spacing w:val="-8"/>
          <w:lang w:val="en-US" w:eastAsia="en-AU"/>
        </w:rPr>
        <w:t> </w:t>
      </w:r>
      <w:r w:rsidRPr="002F0466">
        <w:rPr>
          <w:rFonts w:ascii="Arial" w:eastAsia="Times New Roman" w:hAnsi="Arial" w:cs="Arial"/>
          <w:color w:val="000000"/>
          <w:lang w:val="en-US" w:eastAsia="en-AU"/>
        </w:rPr>
        <w:t>31).</w:t>
      </w:r>
    </w:p>
    <w:p w:rsidR="00DB3A26" w:rsidRPr="002F0466" w:rsidRDefault="00DB3A26" w:rsidP="002F0466">
      <w:pPr>
        <w:spacing w:before="121" w:after="0" w:line="330" w:lineRule="atLeast"/>
        <w:ind w:left="118" w:right="131"/>
        <w:rPr>
          <w:rFonts w:ascii="Arial" w:eastAsia="Times New Roman" w:hAnsi="Arial" w:cs="Arial"/>
          <w:color w:val="000000"/>
          <w:lang w:val="en-US" w:eastAsia="en-AU"/>
        </w:rPr>
      </w:pPr>
      <w:r w:rsidRPr="002F0466">
        <w:rPr>
          <w:rFonts w:ascii="Arial" w:eastAsia="Times New Roman" w:hAnsi="Arial" w:cs="Arial"/>
          <w:color w:val="000000"/>
          <w:lang w:val="en-US" w:eastAsia="en-AU"/>
        </w:rPr>
        <w:t>Due to this criticism, the term financial literacy is often simply adapted for German language use. Other concepts </w:t>
      </w:r>
      <w:r w:rsidRPr="002F0466">
        <w:rPr>
          <w:rFonts w:ascii="Arial" w:eastAsia="Times New Roman" w:hAnsi="Arial" w:cs="Arial"/>
          <w:color w:val="000000"/>
          <w:spacing w:val="-2"/>
          <w:lang w:val="en-US" w:eastAsia="en-AU"/>
        </w:rPr>
        <w:t>such as </w:t>
      </w:r>
      <w:r w:rsidRPr="002F0466">
        <w:rPr>
          <w:rFonts w:ascii="Arial" w:eastAsia="Times New Roman" w:hAnsi="Arial" w:cs="Arial"/>
          <w:color w:val="000000"/>
          <w:lang w:val="en-US" w:eastAsia="en-AU"/>
        </w:rPr>
        <w:t>financial literacy, financial knowledge, financial education or financial general education are often not separated from each other and are regularly used interchangeably, which can lead to ambiguity (see Gnan et al. 2007, 31f.; Habschick et al. 2007, 11f.; Kaminski/Friebel 2012, 4; Greimel-Fuhrmann 2013/2014, 48). A first step towards systematization could be a differentiation </w:t>
      </w:r>
      <w:r w:rsidRPr="002F0466">
        <w:rPr>
          <w:rFonts w:ascii="Arial" w:eastAsia="Times New Roman" w:hAnsi="Arial" w:cs="Arial"/>
          <w:color w:val="000000"/>
          <w:spacing w:val="-3"/>
          <w:lang w:val="en-US" w:eastAsia="en-AU"/>
        </w:rPr>
        <w:t>between the </w:t>
      </w:r>
      <w:r w:rsidR="002F0466">
        <w:rPr>
          <w:rFonts w:ascii="Arial" w:eastAsia="Times New Roman" w:hAnsi="Arial" w:cs="Arial"/>
          <w:color w:val="000000"/>
          <w:lang w:val="en-US" w:eastAsia="en-AU"/>
        </w:rPr>
        <w:t xml:space="preserve">process </w:t>
      </w:r>
      <w:r w:rsidRPr="002F0466">
        <w:rPr>
          <w:rFonts w:ascii="Arial" w:eastAsia="Times New Roman" w:hAnsi="Arial" w:cs="Arial"/>
          <w:color w:val="000000"/>
          <w:lang w:val="en-US" w:eastAsia="en-AU"/>
        </w:rPr>
        <w:t>and the result perspective. This is how Kaminski/Friebel</w:t>
      </w:r>
      <w:r w:rsidRPr="002F0466">
        <w:rPr>
          <w:rFonts w:ascii="Arial" w:eastAsia="Times New Roman" w:hAnsi="Arial" w:cs="Arial"/>
          <w:color w:val="000000"/>
          <w:spacing w:val="28"/>
          <w:lang w:val="en-US" w:eastAsia="en-AU"/>
        </w:rPr>
        <w:t> </w:t>
      </w:r>
      <w:r w:rsidR="002F0466">
        <w:rPr>
          <w:rFonts w:ascii="Arial" w:eastAsia="Times New Roman" w:hAnsi="Arial" w:cs="Arial"/>
          <w:color w:val="000000"/>
          <w:lang w:val="en-US" w:eastAsia="en-AU"/>
        </w:rPr>
        <w:t xml:space="preserve">(2012, </w:t>
      </w:r>
      <w:r w:rsidRPr="002F0466">
        <w:rPr>
          <w:rFonts w:ascii="Arial" w:eastAsia="Times New Roman" w:hAnsi="Arial" w:cs="Arial"/>
          <w:color w:val="000000"/>
          <w:lang w:val="en-US" w:eastAsia="en-AU"/>
        </w:rPr>
        <w:t>40) Financial general education as a</w:t>
      </w:r>
    </w:p>
    <w:p w:rsidR="00DB3A26" w:rsidRPr="002F0466" w:rsidRDefault="00DB3A26" w:rsidP="00DB3A26">
      <w:pPr>
        <w:spacing w:before="4" w:after="0" w:line="240" w:lineRule="auto"/>
        <w:rPr>
          <w:rFonts w:ascii="Arial" w:eastAsia="Times New Roman" w:hAnsi="Arial" w:cs="Arial"/>
          <w:color w:val="000000"/>
          <w:lang w:val="en-US" w:eastAsia="en-AU"/>
        </w:rPr>
      </w:pPr>
      <w:r w:rsidRPr="002F0466">
        <w:rPr>
          <w:rFonts w:ascii="Arial" w:eastAsia="Times New Roman" w:hAnsi="Arial" w:cs="Arial"/>
          <w:color w:val="000000"/>
          <w:sz w:val="21"/>
          <w:szCs w:val="21"/>
          <w:lang w:val="en-US" w:eastAsia="en-AU"/>
        </w:rPr>
        <w:t> </w:t>
      </w:r>
    </w:p>
    <w:p w:rsidR="00721084" w:rsidRDefault="00DB3A26" w:rsidP="00DB3A26">
      <w:pPr>
        <w:spacing w:after="0" w:line="253" w:lineRule="atLeast"/>
        <w:ind w:left="402" w:right="417"/>
        <w:rPr>
          <w:rFonts w:ascii="Arial" w:eastAsia="Times New Roman" w:hAnsi="Arial" w:cs="Arial"/>
          <w:i/>
          <w:iCs/>
          <w:color w:val="000000"/>
          <w:lang w:val="en-US" w:eastAsia="en-AU"/>
        </w:rPr>
      </w:pPr>
      <w:r w:rsidRPr="002F0466">
        <w:rPr>
          <w:rFonts w:ascii="Arial" w:eastAsia="Times New Roman" w:hAnsi="Arial" w:cs="Arial"/>
          <w:i/>
          <w:iCs/>
          <w:color w:val="000000"/>
          <w:lang w:val="en-US" w:eastAsia="en-AU"/>
        </w:rPr>
        <w:t>"[...] the process of developing financial literacy. This is understood as the sum of attitudes, motivations, values, knowledge, skills and skills that enable an individual to orientate himself competently and properly in the financial services market, to enable him to organise his or her own finances, to act accordingly a</w:t>
      </w:r>
      <w:r w:rsidR="00721084">
        <w:rPr>
          <w:rFonts w:ascii="Arial" w:eastAsia="Times New Roman" w:hAnsi="Arial" w:cs="Arial"/>
          <w:i/>
          <w:iCs/>
          <w:color w:val="000000"/>
          <w:lang w:val="en-US" w:eastAsia="en-AU"/>
        </w:rPr>
        <w:t>nd to focus on the analysis and</w:t>
      </w:r>
    </w:p>
    <w:p w:rsidR="00721084" w:rsidRDefault="00721084">
      <w:pPr>
        <w:rPr>
          <w:rFonts w:ascii="Arial" w:eastAsia="Times New Roman" w:hAnsi="Arial" w:cs="Arial"/>
          <w:i/>
          <w:iCs/>
          <w:color w:val="000000"/>
          <w:lang w:val="en-US" w:eastAsia="en-AU"/>
        </w:rPr>
      </w:pPr>
      <w:r>
        <w:rPr>
          <w:rFonts w:ascii="Arial" w:eastAsia="Times New Roman" w:hAnsi="Arial" w:cs="Arial"/>
          <w:i/>
          <w:iCs/>
          <w:color w:val="000000"/>
          <w:lang w:val="en-US" w:eastAsia="en-AU"/>
        </w:rPr>
        <w:br w:type="page"/>
      </w:r>
    </w:p>
    <w:p w:rsidR="00DB3A26" w:rsidRPr="002F0466" w:rsidRDefault="00DB3A26" w:rsidP="00DB3A26">
      <w:pPr>
        <w:spacing w:after="0" w:line="253" w:lineRule="atLeast"/>
        <w:ind w:left="402" w:right="417"/>
        <w:rPr>
          <w:rFonts w:ascii="Arial" w:eastAsia="Times New Roman" w:hAnsi="Arial" w:cs="Arial"/>
          <w:color w:val="000000"/>
          <w:lang w:val="en-US" w:eastAsia="en-AU"/>
        </w:rPr>
      </w:pPr>
      <w:proofErr w:type="gramStart"/>
      <w:r w:rsidRPr="002F0466">
        <w:rPr>
          <w:rFonts w:ascii="Arial" w:eastAsia="Times New Roman" w:hAnsi="Arial" w:cs="Arial"/>
          <w:i/>
          <w:iCs/>
          <w:color w:val="000000"/>
          <w:lang w:val="en-US" w:eastAsia="en-AU"/>
        </w:rPr>
        <w:lastRenderedPageBreak/>
        <w:t>to</w:t>
      </w:r>
      <w:proofErr w:type="gramEnd"/>
      <w:r w:rsidRPr="002F0466">
        <w:rPr>
          <w:rFonts w:ascii="Arial" w:eastAsia="Times New Roman" w:hAnsi="Arial" w:cs="Arial"/>
          <w:i/>
          <w:iCs/>
          <w:color w:val="000000"/>
          <w:lang w:val="en-US" w:eastAsia="en-AU"/>
        </w:rPr>
        <w:t xml:space="preserve"> contribute </w:t>
      </w:r>
      <w:r w:rsidRPr="002F0466">
        <w:rPr>
          <w:rFonts w:ascii="Arial" w:eastAsia="Times New Roman" w:hAnsi="Arial" w:cs="Arial"/>
          <w:i/>
          <w:iCs/>
          <w:color w:val="000000"/>
          <w:spacing w:val="-4"/>
          <w:lang w:val="en-US" w:eastAsia="en-AU"/>
        </w:rPr>
        <w:t>to </w:t>
      </w:r>
      <w:r w:rsidRPr="002F0466">
        <w:rPr>
          <w:rFonts w:ascii="Arial" w:eastAsia="Times New Roman" w:hAnsi="Arial" w:cs="Arial"/>
          <w:i/>
          <w:iCs/>
          <w:color w:val="000000"/>
          <w:lang w:val="en-US" w:eastAsia="en-AU"/>
        </w:rPr>
        <w:t>the institutional framework of the financial services sector. In addition to the consumer perspective, general financial education also includes the business perspective and the regulatory dimension in order to allow a multi-perspective examination of finance, financial products and the institutional framework related </w:t>
      </w:r>
      <w:r w:rsidRPr="002F0466">
        <w:rPr>
          <w:rFonts w:ascii="Arial" w:eastAsia="Times New Roman" w:hAnsi="Arial" w:cs="Arial"/>
          <w:i/>
          <w:iCs/>
          <w:color w:val="000000"/>
          <w:spacing w:val="-4"/>
          <w:lang w:val="en-US" w:eastAsia="en-AU"/>
        </w:rPr>
        <w:t>to </w:t>
      </w:r>
      <w:r w:rsidRPr="002F0466">
        <w:rPr>
          <w:rFonts w:ascii="Arial" w:eastAsia="Times New Roman" w:hAnsi="Arial" w:cs="Arial"/>
          <w:i/>
          <w:iCs/>
          <w:color w:val="000000"/>
          <w:lang w:val="en-US" w:eastAsia="en-AU"/>
        </w:rPr>
        <w:t>it."</w:t>
      </w:r>
    </w:p>
    <w:p w:rsidR="00DB3A26" w:rsidRPr="002F0466" w:rsidRDefault="00DB3A26" w:rsidP="00DB3A26">
      <w:pPr>
        <w:spacing w:before="120" w:after="0" w:line="330" w:lineRule="atLeast"/>
        <w:ind w:left="118" w:right="131"/>
        <w:rPr>
          <w:rFonts w:ascii="Arial" w:eastAsia="Times New Roman" w:hAnsi="Arial" w:cs="Arial"/>
          <w:color w:val="000000"/>
          <w:lang w:val="en-US" w:eastAsia="en-AU"/>
        </w:rPr>
      </w:pPr>
      <w:r w:rsidRPr="002F0466">
        <w:rPr>
          <w:rFonts w:ascii="Arial" w:eastAsia="Times New Roman" w:hAnsi="Arial" w:cs="Arial"/>
          <w:color w:val="000000"/>
          <w:lang w:val="en-US" w:eastAsia="en-AU"/>
        </w:rPr>
        <w:t>According to this definition, therefore, financial education is, on the one hand, a path whose objective is to develop financial competence. On the other hand, fina</w:t>
      </w:r>
      <w:r w:rsidR="00721084">
        <w:rPr>
          <w:rFonts w:ascii="Arial" w:eastAsia="Times New Roman" w:hAnsi="Arial" w:cs="Arial"/>
          <w:color w:val="000000"/>
          <w:lang w:val="en-US" w:eastAsia="en-AU"/>
        </w:rPr>
        <w:t>ncial general education encompa</w:t>
      </w:r>
      <w:r w:rsidRPr="002F0466">
        <w:rPr>
          <w:rFonts w:ascii="Arial" w:eastAsia="Times New Roman" w:hAnsi="Arial" w:cs="Arial"/>
          <w:color w:val="000000"/>
          <w:lang w:val="en-US" w:eastAsia="en-AU"/>
        </w:rPr>
        <w:t>s</w:t>
      </w:r>
      <w:r w:rsidR="00721084">
        <w:rPr>
          <w:rFonts w:ascii="Arial" w:eastAsia="Times New Roman" w:hAnsi="Arial" w:cs="Arial"/>
          <w:color w:val="000000"/>
          <w:lang w:val="en-US" w:eastAsia="en-AU"/>
        </w:rPr>
        <w:t>s</w:t>
      </w:r>
      <w:r w:rsidRPr="002F0466">
        <w:rPr>
          <w:rFonts w:ascii="Arial" w:eastAsia="Times New Roman" w:hAnsi="Arial" w:cs="Arial"/>
          <w:color w:val="000000"/>
          <w:lang w:val="en-US" w:eastAsia="en-AU"/>
        </w:rPr>
        <w:t xml:space="preserve"> areas of content in which competences are to </w:t>
      </w:r>
      <w:proofErr w:type="gramStart"/>
      <w:r w:rsidRPr="002F0466">
        <w:rPr>
          <w:rFonts w:ascii="Arial" w:eastAsia="Times New Roman" w:hAnsi="Arial" w:cs="Arial"/>
          <w:color w:val="000000"/>
          <w:lang w:val="en-US" w:eastAsia="en-AU"/>
        </w:rPr>
        <w:t>be acquired</w:t>
      </w:r>
      <w:proofErr w:type="gramEnd"/>
      <w:r w:rsidRPr="002F0466">
        <w:rPr>
          <w:rFonts w:ascii="Arial" w:eastAsia="Times New Roman" w:hAnsi="Arial" w:cs="Arial"/>
          <w:color w:val="000000"/>
          <w:lang w:val="en-US" w:eastAsia="en-AU"/>
        </w:rPr>
        <w:t xml:space="preserve"> and which thus define learning objectives. Reifner (2003a, 19ff.), who understands financial education as more vocationally specific (e.g. commercial knowledge) and thus affects only part of the population, argues that this term should be used. Habschick et al. (2003, 11) also critically deals with the term "financial general education" and notes that general education is comprehensivel</w:t>
      </w:r>
      <w:r w:rsidR="00721084">
        <w:rPr>
          <w:rFonts w:ascii="Arial" w:eastAsia="Times New Roman" w:hAnsi="Arial" w:cs="Arial"/>
          <w:color w:val="000000"/>
          <w:lang w:val="en-US" w:eastAsia="en-AU"/>
        </w:rPr>
        <w:t>y defined and cannot be reduc</w:t>
      </w:r>
      <w:r w:rsidRPr="002F0466">
        <w:rPr>
          <w:rFonts w:ascii="Arial" w:eastAsia="Times New Roman" w:hAnsi="Arial" w:cs="Arial"/>
          <w:color w:val="000000"/>
          <w:lang w:val="en-US" w:eastAsia="en-AU"/>
        </w:rPr>
        <w:t>ed into a sub-area such as the handling of private finances. They see the intention of the term closest to the term "basic financial education". Although the concepts vary in their view, they seem to have the incommon right to establish the framework for a domain-specific education sector.</w:t>
      </w:r>
    </w:p>
    <w:p w:rsidR="00DB3A26" w:rsidRPr="002F0466" w:rsidRDefault="00DB3A26" w:rsidP="00DB3A26">
      <w:pPr>
        <w:spacing w:before="122"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t>The Policy Research Institute Social and Enterprise Development Innovations (SEDI) (2004, 5f.) argues that the term "financial literacy" is often too narrow as it is limited to knowledge and self-security aspects. Instead, it is argued for the use of the broader term "financial capability", since it also includes responsible action. Reifner (2011, 13) translates the latter term into German as financial compromise. Other works, on the other hand, have a broader understanding of financial literacy, which also includes explicitly action-related aspects (see Schürkmann/Schuhen 2013).</w:t>
      </w:r>
    </w:p>
    <w:p w:rsidR="00DB3A26" w:rsidRPr="002F0466" w:rsidRDefault="00DB3A26" w:rsidP="00DB3A26">
      <w:pPr>
        <w:spacing w:before="118" w:after="0" w:line="330" w:lineRule="atLeast"/>
        <w:ind w:left="118" w:right="135"/>
        <w:rPr>
          <w:rFonts w:ascii="Arial" w:eastAsia="Times New Roman" w:hAnsi="Arial" w:cs="Arial"/>
          <w:color w:val="000000"/>
          <w:lang w:val="en-US" w:eastAsia="en-AU"/>
        </w:rPr>
      </w:pPr>
      <w:r w:rsidRPr="002F0466">
        <w:rPr>
          <w:rFonts w:ascii="Arial" w:eastAsia="Times New Roman" w:hAnsi="Arial" w:cs="Arial"/>
          <w:color w:val="000000"/>
          <w:lang w:val="en-US" w:eastAsia="en-AU"/>
        </w:rPr>
        <w:t>Hung et al. (2009, 7) see a likelihood of confusion between the terms "financial literacy" and "financial education": While financial literacy focuses on learning progress at a given time (results orientation), financial education recurs on the transfer of knowledge and the enabling of learning progress of financial literacy (process orientation). Figure 1 contains a structuring approach of the terms presented here on the subject area.</w:t>
      </w:r>
    </w:p>
    <w:p w:rsidR="00976955" w:rsidRDefault="00976955">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DB3A26" w:rsidRPr="002F0466" w:rsidRDefault="00DB3A26" w:rsidP="00DB3A26">
      <w:pPr>
        <w:spacing w:after="0" w:line="240" w:lineRule="auto"/>
        <w:rPr>
          <w:rFonts w:ascii="Times New Roman" w:eastAsia="Times New Roman" w:hAnsi="Times New Roman" w:cs="Times New Roman"/>
          <w:sz w:val="24"/>
          <w:szCs w:val="24"/>
          <w:lang w:val="en-US" w:eastAsia="en-AU"/>
        </w:rPr>
      </w:pPr>
      <w:r w:rsidRPr="002F0466">
        <w:rPr>
          <w:rFonts w:ascii="Arial" w:eastAsia="Times New Roman" w:hAnsi="Arial" w:cs="Arial"/>
          <w:color w:val="000000"/>
          <w:lang w:val="en-US" w:eastAsia="en-AU"/>
        </w:rPr>
        <w:lastRenderedPageBreak/>
        <w:br w:type="textWrapping" w:clear="all"/>
      </w:r>
    </w:p>
    <w:p w:rsidR="00DB3A26" w:rsidRPr="002F0466" w:rsidRDefault="00DB3A26" w:rsidP="00DB3A26">
      <w:pPr>
        <w:spacing w:after="0" w:line="240" w:lineRule="auto"/>
        <w:rPr>
          <w:rFonts w:ascii="Arial" w:eastAsia="Times New Roman" w:hAnsi="Arial" w:cs="Arial"/>
          <w:color w:val="000000"/>
          <w:lang w:val="en-US" w:eastAsia="en-AU"/>
        </w:rPr>
      </w:pPr>
      <w:r w:rsidRPr="002F0466">
        <w:rPr>
          <w:rFonts w:ascii="Arial" w:eastAsia="Times New Roman" w:hAnsi="Arial" w:cs="Arial"/>
          <w:color w:val="000000"/>
          <w:sz w:val="20"/>
          <w:szCs w:val="20"/>
          <w:lang w:val="en-US" w:eastAsia="en-AU"/>
        </w:rPr>
        <w:t> </w:t>
      </w:r>
    </w:p>
    <w:p w:rsidR="00DB3A26" w:rsidRPr="002F0466" w:rsidRDefault="00DB3A26" w:rsidP="00DB3A26">
      <w:pPr>
        <w:spacing w:before="4" w:after="0" w:line="240" w:lineRule="auto"/>
        <w:rPr>
          <w:rFonts w:ascii="Arial" w:eastAsia="Times New Roman" w:hAnsi="Arial" w:cs="Arial"/>
          <w:color w:val="000000"/>
          <w:lang w:val="en-US" w:eastAsia="en-AU"/>
        </w:rPr>
      </w:pPr>
      <w:r w:rsidRPr="002F0466">
        <w:rPr>
          <w:rFonts w:ascii="Arial" w:eastAsia="Times New Roman" w:hAnsi="Arial" w:cs="Arial"/>
          <w:color w:val="000000"/>
          <w:sz w:val="13"/>
          <w:szCs w:val="13"/>
          <w:lang w:val="en-US" w:eastAsia="en-AU"/>
        </w:rPr>
        <w:t> </w:t>
      </w:r>
    </w:p>
    <w:p w:rsidR="00DB3A26" w:rsidRPr="002F0466" w:rsidRDefault="00DB3A26" w:rsidP="00DB3A26">
      <w:pPr>
        <w:spacing w:after="0" w:line="240" w:lineRule="auto"/>
        <w:ind w:left="615"/>
        <w:rPr>
          <w:rFonts w:ascii="Arial" w:eastAsia="Times New Roman" w:hAnsi="Arial" w:cs="Arial"/>
          <w:color w:val="000000"/>
          <w:lang w:val="en-US" w:eastAsia="en-AU"/>
        </w:rPr>
      </w:pPr>
      <w:r w:rsidRPr="002F0466">
        <w:rPr>
          <w:rFonts w:ascii="Arial" w:eastAsia="Times New Roman" w:hAnsi="Arial" w:cs="Arial"/>
          <w:noProof/>
          <w:color w:val="000000"/>
          <w:sz w:val="20"/>
          <w:szCs w:val="20"/>
          <w:lang w:val="en-US" w:eastAsia="en-AU"/>
        </w:rPr>
        <mc:AlternateContent>
          <mc:Choice Requires="wps">
            <w:drawing>
              <wp:inline distT="0" distB="0" distL="0" distR="0">
                <wp:extent cx="5133975" cy="2181225"/>
                <wp:effectExtent l="0" t="0" r="0" b="0"/>
                <wp:docPr id="5" name="Rectangle 5" descr="https://www.translatoruser.net/Geiger,%20Meretz%20&amp;%20Liening%20(2016)_files/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33975"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C072E" id="Rectangle 5" o:spid="_x0000_s1026" alt="https://www.translatoruser.net/Geiger,%20Meretz%20&amp;%20Liening%20(2016)_files/image001.gif" style="width:404.2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" filled="f" stroked="f">
                <o:lock v:ext="edit" aspectratio="t"/>
                <w10:anchorlock/>
              </v:rect>
            </w:pict>
          </mc:Fallback>
        </mc:AlternateContent>
      </w:r>
    </w:p>
    <w:p w:rsidR="00DB3A26" w:rsidRPr="002F0466" w:rsidRDefault="00DB3A26" w:rsidP="00DB3A26">
      <w:pPr>
        <w:spacing w:before="3" w:after="0" w:line="240" w:lineRule="auto"/>
        <w:rPr>
          <w:rFonts w:ascii="Arial" w:eastAsia="Times New Roman" w:hAnsi="Arial" w:cs="Arial"/>
          <w:color w:val="000000"/>
          <w:lang w:val="en-US" w:eastAsia="en-AU"/>
        </w:rPr>
      </w:pPr>
      <w:r w:rsidRPr="002F0466">
        <w:rPr>
          <w:rFonts w:ascii="Arial" w:eastAsia="Times New Roman" w:hAnsi="Arial" w:cs="Arial"/>
          <w:color w:val="000000"/>
          <w:sz w:val="11"/>
          <w:szCs w:val="11"/>
          <w:lang w:val="en-US" w:eastAsia="en-AU"/>
        </w:rPr>
        <w:t> </w:t>
      </w:r>
    </w:p>
    <w:p w:rsidR="00DB3A26" w:rsidRPr="002F0466" w:rsidRDefault="00DB3A26" w:rsidP="00DB3A26">
      <w:pPr>
        <w:spacing w:before="93" w:after="0" w:line="240" w:lineRule="auto"/>
        <w:ind w:left="118" w:right="146"/>
        <w:rPr>
          <w:rFonts w:ascii="Arial" w:eastAsia="Times New Roman" w:hAnsi="Arial" w:cs="Arial"/>
          <w:color w:val="000000"/>
          <w:lang w:val="en-US" w:eastAsia="en-AU"/>
        </w:rPr>
      </w:pPr>
      <w:r w:rsidRPr="002F0466">
        <w:rPr>
          <w:rFonts w:ascii="Arial" w:eastAsia="Times New Roman" w:hAnsi="Arial" w:cs="Arial"/>
          <w:i/>
          <w:iCs/>
          <w:color w:val="000000"/>
          <w:sz w:val="20"/>
          <w:szCs w:val="20"/>
          <w:lang w:val="en-US" w:eastAsia="en-AU"/>
        </w:rPr>
        <w:t>Figure 1: The ratio of terms in the</w:t>
      </w:r>
      <w:r w:rsidRPr="002F0466">
        <w:rPr>
          <w:rFonts w:ascii="Arial" w:eastAsia="Times New Roman" w:hAnsi="Arial" w:cs="Arial"/>
          <w:i/>
          <w:iCs/>
          <w:color w:val="000000"/>
          <w:spacing w:val="-23"/>
          <w:sz w:val="20"/>
          <w:szCs w:val="20"/>
          <w:lang w:val="en-US" w:eastAsia="en-AU"/>
        </w:rPr>
        <w:t> </w:t>
      </w:r>
      <w:r w:rsidRPr="002F0466">
        <w:rPr>
          <w:rFonts w:ascii="Arial" w:eastAsia="Times New Roman" w:hAnsi="Arial" w:cs="Arial"/>
          <w:i/>
          <w:iCs/>
          <w:color w:val="000000"/>
          <w:sz w:val="20"/>
          <w:szCs w:val="20"/>
          <w:lang w:val="en-US" w:eastAsia="en-AU"/>
        </w:rPr>
        <w:t>context of financial literacy based on Habschick et al. (2003, 11); Reifner (2003a, 19ff.); Social and Enterprise Development Innovation (SEDI) (2004, 5f.); Reifner (2011, 13); Kaminski/Friebel (2012,</w:t>
      </w:r>
      <w:r w:rsidRPr="002F0466">
        <w:rPr>
          <w:rFonts w:ascii="Arial" w:eastAsia="Times New Roman" w:hAnsi="Arial" w:cs="Arial"/>
          <w:i/>
          <w:iCs/>
          <w:color w:val="000000"/>
          <w:spacing w:val="-6"/>
          <w:sz w:val="20"/>
          <w:szCs w:val="20"/>
          <w:lang w:val="en-US" w:eastAsia="en-AU"/>
        </w:rPr>
        <w:t> </w:t>
      </w:r>
      <w:r w:rsidRPr="002F0466">
        <w:rPr>
          <w:rFonts w:ascii="Arial" w:eastAsia="Times New Roman" w:hAnsi="Arial" w:cs="Arial"/>
          <w:i/>
          <w:iCs/>
          <w:color w:val="000000"/>
          <w:sz w:val="20"/>
          <w:szCs w:val="20"/>
          <w:lang w:val="en-US" w:eastAsia="en-AU"/>
        </w:rPr>
        <w:t>4)</w:t>
      </w:r>
    </w:p>
    <w:p w:rsidR="00DB3A26" w:rsidRPr="002F0466" w:rsidRDefault="00DB3A26" w:rsidP="00DB3A26">
      <w:pPr>
        <w:spacing w:before="119" w:after="0" w:line="330" w:lineRule="atLeast"/>
        <w:ind w:left="118" w:right="130"/>
        <w:rPr>
          <w:rFonts w:ascii="Arial" w:eastAsia="Times New Roman" w:hAnsi="Arial" w:cs="Arial"/>
          <w:color w:val="000000"/>
          <w:lang w:val="en-US" w:eastAsia="en-AU"/>
        </w:rPr>
      </w:pPr>
      <w:r w:rsidRPr="002F0466">
        <w:rPr>
          <w:rFonts w:ascii="Arial" w:eastAsia="Times New Roman" w:hAnsi="Arial" w:cs="Arial"/>
          <w:color w:val="000000"/>
          <w:lang w:val="en-US" w:eastAsia="en-AU"/>
        </w:rPr>
        <w:t>Studies on the field shown here must be aware of the ambiguity of the term and provide a description of their underlying understanding. In this work, the term financial literacy is deliberately used, as it is often used in connection with learning status surveys (e.g. </w:t>
      </w:r>
      <w:r w:rsidRPr="002F0466">
        <w:rPr>
          <w:rFonts w:ascii="Arial" w:eastAsia="Times New Roman" w:hAnsi="Arial" w:cs="Arial"/>
          <w:i/>
          <w:iCs/>
          <w:color w:val="000000"/>
          <w:lang w:val="en-US" w:eastAsia="en-AU"/>
        </w:rPr>
        <w:t xml:space="preserve">PISA, Financial Literacy around the world, </w:t>
      </w:r>
      <w:proofErr w:type="gramStart"/>
      <w:r w:rsidRPr="002F0466">
        <w:rPr>
          <w:rFonts w:ascii="Arial" w:eastAsia="Times New Roman" w:hAnsi="Arial" w:cs="Arial"/>
          <w:i/>
          <w:iCs/>
          <w:color w:val="000000"/>
          <w:lang w:val="en-US" w:eastAsia="en-AU"/>
        </w:rPr>
        <w:t>T</w:t>
      </w:r>
      <w:r w:rsidR="00217995">
        <w:rPr>
          <w:rFonts w:ascii="Arial" w:eastAsia="Times New Roman" w:hAnsi="Arial" w:cs="Arial"/>
          <w:i/>
          <w:iCs/>
          <w:color w:val="000000"/>
          <w:lang w:val="en-US" w:eastAsia="en-AU"/>
        </w:rPr>
        <w:t>he</w:t>
      </w:r>
      <w:proofErr w:type="gramEnd"/>
      <w:r w:rsidR="00217995">
        <w:rPr>
          <w:rFonts w:ascii="Arial" w:eastAsia="Times New Roman" w:hAnsi="Arial" w:cs="Arial"/>
          <w:i/>
          <w:iCs/>
          <w:color w:val="000000"/>
          <w:lang w:val="en-US" w:eastAsia="en-AU"/>
        </w:rPr>
        <w:t xml:space="preserve"> financial literacy of young A</w:t>
      </w:r>
      <w:r w:rsidRPr="002F0466">
        <w:rPr>
          <w:rFonts w:ascii="Arial" w:eastAsia="Times New Roman" w:hAnsi="Arial" w:cs="Arial"/>
          <w:i/>
          <w:iCs/>
          <w:color w:val="000000"/>
          <w:lang w:val="en-US" w:eastAsia="en-AU"/>
        </w:rPr>
        <w:t>merican adults</w:t>
      </w:r>
      <w:r w:rsidRPr="002F0466">
        <w:rPr>
          <w:rFonts w:ascii="Arial" w:eastAsia="Times New Roman" w:hAnsi="Arial" w:cs="Arial"/>
          <w:color w:val="000000"/>
          <w:lang w:val="en-US" w:eastAsia="en-AU"/>
        </w:rPr>
        <w:t>).</w:t>
      </w:r>
    </w:p>
    <w:p w:rsidR="00DB3A26" w:rsidRPr="002F0466" w:rsidRDefault="00DB3A26" w:rsidP="00DB3A26">
      <w:pPr>
        <w:spacing w:before="121" w:after="0" w:line="330" w:lineRule="atLeast"/>
        <w:ind w:left="118" w:right="134"/>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Learning level surveys </w:t>
      </w:r>
      <w:proofErr w:type="gramStart"/>
      <w:r w:rsidRPr="002F0466">
        <w:rPr>
          <w:rFonts w:ascii="Arial" w:eastAsia="Times New Roman" w:hAnsi="Arial" w:cs="Arial"/>
          <w:color w:val="000000"/>
          <w:lang w:val="en-US" w:eastAsia="en-AU"/>
        </w:rPr>
        <w:t>are carried out</w:t>
      </w:r>
      <w:proofErr w:type="gramEnd"/>
      <w:r w:rsidRPr="002F0466">
        <w:rPr>
          <w:rFonts w:ascii="Arial" w:eastAsia="Times New Roman" w:hAnsi="Arial" w:cs="Arial"/>
          <w:color w:val="000000"/>
          <w:lang w:val="en-US" w:eastAsia="en-AU"/>
        </w:rPr>
        <w:t xml:space="preserve"> on a specific cut-off date and are therefore clearly results-oriented (although this also provides a limited indication of the quality of financial education measures). It is therefore necessary to have a critical discussion of requirements for such surveys, in which the concept of competence </w:t>
      </w:r>
      <w:proofErr w:type="gramStart"/>
      <w:r w:rsidRPr="002F0466">
        <w:rPr>
          <w:rFonts w:ascii="Arial" w:eastAsia="Times New Roman" w:hAnsi="Arial" w:cs="Arial"/>
          <w:color w:val="000000"/>
          <w:lang w:val="en-US" w:eastAsia="en-AU"/>
        </w:rPr>
        <w:t>is often used</w:t>
      </w:r>
      <w:proofErr w:type="gramEnd"/>
      <w:r w:rsidRPr="002F0466">
        <w:rPr>
          <w:rFonts w:ascii="Arial" w:eastAsia="Times New Roman" w:hAnsi="Arial" w:cs="Arial"/>
          <w:color w:val="000000"/>
          <w:lang w:val="en-US" w:eastAsia="en-AU"/>
        </w:rPr>
        <w:t xml:space="preserve"> (see Schürkmann/Schuhen 2013) and which is subsequently adapted to the financial literacy area.</w:t>
      </w:r>
    </w:p>
    <w:p w:rsidR="00DB3A26" w:rsidRPr="002F0466" w:rsidRDefault="00DB3A26" w:rsidP="00DB3A26">
      <w:pPr>
        <w:spacing w:before="3" w:after="0" w:line="240" w:lineRule="auto"/>
        <w:rPr>
          <w:rFonts w:ascii="Arial" w:eastAsia="Times New Roman" w:hAnsi="Arial" w:cs="Arial"/>
          <w:color w:val="000000"/>
          <w:lang w:val="en-US" w:eastAsia="en-AU"/>
        </w:rPr>
      </w:pPr>
      <w:r w:rsidRPr="002F0466">
        <w:rPr>
          <w:rFonts w:ascii="Arial" w:eastAsia="Times New Roman" w:hAnsi="Arial" w:cs="Arial"/>
          <w:color w:val="000000"/>
          <w:sz w:val="31"/>
          <w:szCs w:val="31"/>
          <w:lang w:val="en-US" w:eastAsia="en-AU"/>
        </w:rPr>
        <w:t> </w:t>
      </w:r>
    </w:p>
    <w:p w:rsidR="00DB3A26" w:rsidRPr="002F0466" w:rsidRDefault="00DB3A26" w:rsidP="00DB3A26">
      <w:pPr>
        <w:spacing w:before="1" w:after="0" w:line="240" w:lineRule="auto"/>
        <w:ind w:left="550" w:right="1010" w:hanging="432"/>
        <w:outlineLvl w:val="0"/>
        <w:rPr>
          <w:rFonts w:ascii="Arial" w:eastAsia="Times New Roman" w:hAnsi="Arial" w:cs="Arial"/>
          <w:b/>
          <w:bCs/>
          <w:color w:val="000000"/>
          <w:kern w:val="36"/>
          <w:sz w:val="26"/>
          <w:szCs w:val="26"/>
          <w:lang w:val="en-US" w:eastAsia="en-AU"/>
        </w:rPr>
      </w:pPr>
      <w:proofErr w:type="gramStart"/>
      <w:r w:rsidRPr="002F0466">
        <w:rPr>
          <w:rFonts w:ascii="Arial" w:eastAsia="Times New Roman" w:hAnsi="Arial" w:cs="Arial"/>
          <w:b/>
          <w:bCs/>
          <w:color w:val="000000"/>
          <w:kern w:val="36"/>
          <w:sz w:val="26"/>
          <w:szCs w:val="26"/>
          <w:lang w:val="en-US" w:eastAsia="en-AU"/>
        </w:rPr>
        <w:t>3</w:t>
      </w:r>
      <w:proofErr w:type="gramEnd"/>
      <w:r w:rsidRPr="002F0466">
        <w:rPr>
          <w:rFonts w:ascii="Arial" w:eastAsia="Times New Roman" w:hAnsi="Arial" w:cs="Arial"/>
          <w:b/>
          <w:bCs/>
          <w:color w:val="000000"/>
          <w:kern w:val="36"/>
          <w:sz w:val="26"/>
          <w:szCs w:val="26"/>
          <w:lang w:val="en-US" w:eastAsia="en-AU"/>
        </w:rPr>
        <w:t> Requirements for competence</w:t>
      </w:r>
      <w:r w:rsidRPr="002F0466">
        <w:rPr>
          <w:rFonts w:ascii="Arial" w:eastAsia="Times New Roman" w:hAnsi="Arial" w:cs="Arial"/>
          <w:b/>
          <w:bCs/>
          <w:color w:val="000000"/>
          <w:spacing w:val="-15"/>
          <w:kern w:val="36"/>
          <w:sz w:val="26"/>
          <w:szCs w:val="26"/>
          <w:lang w:val="en-US" w:eastAsia="en-AU"/>
        </w:rPr>
        <w:t> </w:t>
      </w:r>
      <w:r w:rsidRPr="002F0466">
        <w:rPr>
          <w:rFonts w:ascii="Arial" w:eastAsia="Times New Roman" w:hAnsi="Arial" w:cs="Arial"/>
          <w:b/>
          <w:bCs/>
          <w:color w:val="000000"/>
          <w:kern w:val="36"/>
          <w:sz w:val="26"/>
          <w:szCs w:val="26"/>
          <w:lang w:val="en-US" w:eastAsia="en-AU"/>
        </w:rPr>
        <w:t>su</w:t>
      </w:r>
      <w:r w:rsidR="002F0466">
        <w:rPr>
          <w:rFonts w:ascii="Arial" w:eastAsia="Times New Roman" w:hAnsi="Arial" w:cs="Arial"/>
          <w:b/>
          <w:bCs/>
          <w:color w:val="000000"/>
          <w:kern w:val="36"/>
          <w:sz w:val="26"/>
          <w:szCs w:val="26"/>
          <w:lang w:val="en-US" w:eastAsia="en-AU"/>
        </w:rPr>
        <w:t xml:space="preserve">rveys in the field of financial </w:t>
      </w:r>
      <w:r w:rsidRPr="002F0466">
        <w:rPr>
          <w:rFonts w:ascii="Arial" w:eastAsia="Times New Roman" w:hAnsi="Arial" w:cs="Arial"/>
          <w:b/>
          <w:bCs/>
          <w:color w:val="000000"/>
          <w:kern w:val="36"/>
          <w:sz w:val="26"/>
          <w:szCs w:val="26"/>
          <w:lang w:val="en-US" w:eastAsia="en-AU"/>
        </w:rPr>
        <w:t>literacy</w:t>
      </w:r>
    </w:p>
    <w:p w:rsidR="00DB3A26" w:rsidRPr="002F0466" w:rsidRDefault="00DB3A26" w:rsidP="00DB3A26">
      <w:pPr>
        <w:spacing w:before="241" w:after="0" w:line="240" w:lineRule="auto"/>
        <w:ind w:left="697" w:hanging="580"/>
        <w:outlineLvl w:val="1"/>
        <w:rPr>
          <w:rFonts w:ascii="Arial" w:eastAsia="Times New Roman" w:hAnsi="Arial" w:cs="Arial"/>
          <w:b/>
          <w:bCs/>
          <w:color w:val="000000"/>
          <w:sz w:val="24"/>
          <w:szCs w:val="24"/>
          <w:lang w:val="en-US" w:eastAsia="en-AU"/>
        </w:rPr>
      </w:pPr>
      <w:r w:rsidRPr="002F0466">
        <w:rPr>
          <w:rFonts w:ascii="Arial" w:eastAsia="Times New Roman" w:hAnsi="Arial" w:cs="Arial"/>
          <w:b/>
          <w:bCs/>
          <w:color w:val="000000"/>
          <w:spacing w:val="-23"/>
          <w:sz w:val="24"/>
          <w:szCs w:val="24"/>
          <w:lang w:val="en-US" w:eastAsia="en-AU"/>
        </w:rPr>
        <w:t>3.</w:t>
      </w:r>
      <w:r w:rsidRPr="00110A67">
        <w:rPr>
          <w:rFonts w:ascii="Arial" w:eastAsia="Times New Roman" w:hAnsi="Arial" w:cs="Arial"/>
          <w:b/>
          <w:bCs/>
          <w:color w:val="000000"/>
          <w:sz w:val="24"/>
          <w:szCs w:val="24"/>
          <w:lang w:val="en-US" w:eastAsia="en-AU"/>
        </w:rPr>
        <w:t>1</w:t>
      </w:r>
      <w:proofErr w:type="gramStart"/>
      <w:r w:rsidRPr="00110A67">
        <w:rPr>
          <w:rFonts w:ascii="Arial" w:eastAsia="Times New Roman" w:hAnsi="Arial" w:cs="Arial"/>
          <w:b/>
          <w:bCs/>
          <w:color w:val="000000"/>
          <w:sz w:val="24"/>
          <w:szCs w:val="24"/>
          <w:lang w:val="en-US" w:eastAsia="en-AU"/>
        </w:rPr>
        <w:t xml:space="preserve">  </w:t>
      </w:r>
      <w:r w:rsidRPr="002F0466">
        <w:rPr>
          <w:rFonts w:ascii="Arial" w:eastAsia="Times New Roman" w:hAnsi="Arial" w:cs="Arial"/>
          <w:b/>
          <w:bCs/>
          <w:color w:val="000000"/>
          <w:sz w:val="24"/>
          <w:szCs w:val="24"/>
          <w:lang w:val="en-US" w:eastAsia="en-AU"/>
        </w:rPr>
        <w:t>Content</w:t>
      </w:r>
      <w:proofErr w:type="gramEnd"/>
      <w:r w:rsidRPr="002F0466">
        <w:rPr>
          <w:rFonts w:ascii="Arial" w:eastAsia="Times New Roman" w:hAnsi="Arial" w:cs="Arial"/>
          <w:b/>
          <w:bCs/>
          <w:color w:val="000000"/>
          <w:sz w:val="24"/>
          <w:szCs w:val="24"/>
          <w:lang w:val="en-US" w:eastAsia="en-AU"/>
        </w:rPr>
        <w:t xml:space="preserve"> dimensions</w:t>
      </w:r>
      <w:r w:rsidRPr="002F0466">
        <w:rPr>
          <w:rFonts w:ascii="Arial" w:eastAsia="Times New Roman" w:hAnsi="Arial" w:cs="Arial"/>
          <w:b/>
          <w:bCs/>
          <w:color w:val="000000"/>
          <w:spacing w:val="-3"/>
          <w:sz w:val="24"/>
          <w:szCs w:val="24"/>
          <w:lang w:val="en-US" w:eastAsia="en-AU"/>
        </w:rPr>
        <w:t> </w:t>
      </w:r>
      <w:r w:rsidRPr="002F0466">
        <w:rPr>
          <w:rFonts w:ascii="Arial" w:eastAsia="Times New Roman" w:hAnsi="Arial" w:cs="Arial"/>
          <w:b/>
          <w:bCs/>
          <w:color w:val="000000"/>
          <w:sz w:val="24"/>
          <w:szCs w:val="24"/>
          <w:lang w:val="en-US" w:eastAsia="en-AU"/>
        </w:rPr>
        <w:t>of financial literacy</w:t>
      </w:r>
    </w:p>
    <w:p w:rsidR="00DB3A26" w:rsidRPr="002F0466" w:rsidRDefault="00DB3A26" w:rsidP="00DB3A26">
      <w:pPr>
        <w:spacing w:before="120" w:after="0" w:line="330" w:lineRule="atLeast"/>
        <w:ind w:left="118" w:right="133"/>
        <w:rPr>
          <w:rFonts w:ascii="Arial" w:eastAsia="Times New Roman" w:hAnsi="Arial" w:cs="Arial"/>
          <w:color w:val="000000"/>
          <w:lang w:val="en-US" w:eastAsia="en-AU"/>
        </w:rPr>
      </w:pPr>
      <w:r w:rsidRPr="002F0466">
        <w:rPr>
          <w:rFonts w:ascii="Arial" w:eastAsia="Times New Roman" w:hAnsi="Arial" w:cs="Arial"/>
          <w:color w:val="000000"/>
          <w:lang w:val="en-US" w:eastAsia="en-AU"/>
        </w:rPr>
        <w:t>Validity as one of the main quality criteria of empirical tests describes the validity of a measurement and describes the extent to which the test measures what it i</w:t>
      </w:r>
      <w:r w:rsidR="00976955">
        <w:rPr>
          <w:rFonts w:ascii="Arial" w:eastAsia="Times New Roman" w:hAnsi="Arial" w:cs="Arial"/>
          <w:color w:val="000000"/>
          <w:lang w:val="en-US" w:eastAsia="en-AU"/>
        </w:rPr>
        <w:t>s intended to measure (see Har</w:t>
      </w:r>
      <w:r w:rsidRPr="002F0466">
        <w:rPr>
          <w:rFonts w:ascii="Arial" w:eastAsia="Times New Roman" w:hAnsi="Arial" w:cs="Arial"/>
          <w:color w:val="000000"/>
          <w:lang w:val="en-US" w:eastAsia="en-AU"/>
        </w:rPr>
        <w:t>tig/Jude 2007, 23). It is therefore important to identify relevant aspects in order to design an instrument for collecting financial literacy. Figure 2 illustrates the structuring approach of core areas of gener</w:t>
      </w:r>
      <w:r w:rsidR="00976955">
        <w:rPr>
          <w:rFonts w:ascii="Arial" w:eastAsia="Times New Roman" w:hAnsi="Arial" w:cs="Arial"/>
          <w:color w:val="000000"/>
          <w:lang w:val="en-US" w:eastAsia="en-AU"/>
        </w:rPr>
        <w:t>al financial education by Kamin</w:t>
      </w:r>
      <w:r w:rsidRPr="002F0466">
        <w:rPr>
          <w:rFonts w:ascii="Arial" w:eastAsia="Times New Roman" w:hAnsi="Arial" w:cs="Arial"/>
          <w:color w:val="000000"/>
          <w:lang w:val="en-US" w:eastAsia="en-AU"/>
        </w:rPr>
        <w:t>ski/Friebel (2012, 41).</w:t>
      </w:r>
    </w:p>
    <w:p w:rsidR="00DB3A26" w:rsidRPr="002F0466" w:rsidRDefault="00DB3A26" w:rsidP="00DB3A26">
      <w:pPr>
        <w:spacing w:after="0" w:line="240" w:lineRule="auto"/>
        <w:rPr>
          <w:rFonts w:ascii="Times New Roman" w:eastAsia="Times New Roman" w:hAnsi="Times New Roman" w:cs="Times New Roman"/>
          <w:sz w:val="24"/>
          <w:szCs w:val="24"/>
          <w:lang w:val="en-US" w:eastAsia="en-AU"/>
        </w:rPr>
      </w:pPr>
      <w:r w:rsidRPr="002F0466">
        <w:rPr>
          <w:rFonts w:ascii="Arial" w:eastAsia="Times New Roman" w:hAnsi="Arial" w:cs="Arial"/>
          <w:color w:val="000000"/>
          <w:lang w:val="en-US" w:eastAsia="en-AU"/>
        </w:rPr>
        <w:br w:type="textWrapping" w:clear="all"/>
      </w:r>
    </w:p>
    <w:p w:rsidR="00DB3A26" w:rsidRPr="002F0466" w:rsidRDefault="00DB3A26" w:rsidP="00DB3A26">
      <w:pPr>
        <w:spacing w:before="5" w:after="0" w:line="240" w:lineRule="auto"/>
        <w:rPr>
          <w:rFonts w:ascii="Arial" w:eastAsia="Times New Roman" w:hAnsi="Arial" w:cs="Arial"/>
          <w:color w:val="000000"/>
          <w:lang w:val="en-US" w:eastAsia="en-AU"/>
        </w:rPr>
      </w:pPr>
      <w:r w:rsidRPr="002F0466">
        <w:rPr>
          <w:rFonts w:ascii="Arial" w:eastAsia="Times New Roman" w:hAnsi="Arial" w:cs="Arial"/>
          <w:color w:val="000000"/>
          <w:lang w:val="en-US" w:eastAsia="en-AU"/>
        </w:rPr>
        <w:t> </w:t>
      </w:r>
    </w:p>
    <w:p w:rsidR="00DB3A26" w:rsidRPr="002F0466" w:rsidRDefault="00DB3A26" w:rsidP="00DB3A26">
      <w:pPr>
        <w:spacing w:after="0" w:line="240" w:lineRule="auto"/>
        <w:ind w:left="379"/>
        <w:rPr>
          <w:rFonts w:ascii="Arial" w:eastAsia="Times New Roman" w:hAnsi="Arial" w:cs="Arial"/>
          <w:color w:val="000000"/>
          <w:lang w:val="en-US" w:eastAsia="en-AU"/>
        </w:rPr>
      </w:pPr>
      <w:r w:rsidRPr="002F0466">
        <w:rPr>
          <w:rFonts w:ascii="Arial" w:eastAsia="Times New Roman" w:hAnsi="Arial" w:cs="Arial"/>
          <w:noProof/>
          <w:color w:val="000000"/>
          <w:sz w:val="20"/>
          <w:szCs w:val="20"/>
          <w:lang w:val="en-US" w:eastAsia="en-AU"/>
        </w:rPr>
        <w:lastRenderedPageBreak/>
        <mc:AlternateContent>
          <mc:Choice Requires="wps">
            <w:drawing>
              <wp:inline distT="0" distB="0" distL="0" distR="0">
                <wp:extent cx="5429250" cy="2514600"/>
                <wp:effectExtent l="0" t="0" r="0" b="0"/>
                <wp:docPr id="4" name="Rectangle 4" descr="https://www.translatoruser.net/Geiger,%20Meretz%20&amp;%20Liening%20(2016)_files/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0"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E0AEF" id="Rectangle 4" o:spid="_x0000_s1026" alt="https://www.translatoruser.net/Geiger,%20Meretz%20&amp;%20Liening%20(2016)_files/image002.gif" style="width:427.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" filled="f" stroked="f">
                <o:lock v:ext="edit" aspectratio="t"/>
                <w10:anchorlock/>
              </v:rect>
            </w:pict>
          </mc:Fallback>
        </mc:AlternateContent>
      </w:r>
    </w:p>
    <w:p w:rsidR="00DB3A26" w:rsidRPr="002F0466" w:rsidRDefault="00DB3A26" w:rsidP="00DB3A26">
      <w:pPr>
        <w:spacing w:before="4" w:after="0" w:line="240" w:lineRule="auto"/>
        <w:rPr>
          <w:rFonts w:ascii="Arial" w:eastAsia="Times New Roman" w:hAnsi="Arial" w:cs="Arial"/>
          <w:color w:val="000000"/>
          <w:lang w:val="en-US" w:eastAsia="en-AU"/>
        </w:rPr>
      </w:pPr>
      <w:r w:rsidRPr="002F0466">
        <w:rPr>
          <w:rFonts w:ascii="Arial" w:eastAsia="Times New Roman" w:hAnsi="Arial" w:cs="Arial"/>
          <w:color w:val="000000"/>
          <w:sz w:val="14"/>
          <w:szCs w:val="14"/>
          <w:lang w:val="en-US" w:eastAsia="en-AU"/>
        </w:rPr>
        <w:t> </w:t>
      </w:r>
    </w:p>
    <w:p w:rsidR="00DB3A26" w:rsidRPr="002F0466" w:rsidRDefault="00DB3A26" w:rsidP="00DB3A26">
      <w:pPr>
        <w:spacing w:before="93" w:after="0" w:line="330" w:lineRule="atLeast"/>
        <w:ind w:left="118" w:right="1076"/>
        <w:rPr>
          <w:rFonts w:ascii="Arial" w:eastAsia="Times New Roman" w:hAnsi="Arial" w:cs="Arial"/>
          <w:color w:val="000000"/>
          <w:lang w:val="en-US" w:eastAsia="en-AU"/>
        </w:rPr>
      </w:pPr>
      <w:r w:rsidRPr="002F0466">
        <w:rPr>
          <w:rFonts w:ascii="Arial" w:eastAsia="Times New Roman" w:hAnsi="Arial" w:cs="Arial"/>
          <w:i/>
          <w:iCs/>
          <w:color w:val="000000"/>
          <w:sz w:val="20"/>
          <w:szCs w:val="20"/>
          <w:lang w:val="en-US" w:eastAsia="en-AU"/>
        </w:rPr>
        <w:t>Figure 2: Core areas of general financial education from the perspective of households Source: Kaminski et al. 2008, 36; Kaminski/Friebel 2012, 41)</w:t>
      </w:r>
    </w:p>
    <w:p w:rsidR="00DB3A26" w:rsidRPr="002F0466" w:rsidRDefault="00DB3A26" w:rsidP="00DB3A26">
      <w:pPr>
        <w:spacing w:before="121" w:after="0" w:line="326" w:lineRule="atLeast"/>
        <w:ind w:left="118" w:right="135"/>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aspects set out include issues that households face in everyday life and form the heart of financial joint education </w:t>
      </w:r>
      <w:proofErr w:type="gramStart"/>
      <w:r w:rsidRPr="002F0466">
        <w:rPr>
          <w:rFonts w:ascii="Arial" w:eastAsia="Times New Roman" w:hAnsi="Arial" w:cs="Arial"/>
          <w:color w:val="000000"/>
          <w:lang w:val="en-US" w:eastAsia="en-AU"/>
        </w:rPr>
        <w:t>on the basis of</w:t>
      </w:r>
      <w:proofErr w:type="gramEnd"/>
      <w:r w:rsidRPr="002F0466">
        <w:rPr>
          <w:rFonts w:ascii="Arial" w:eastAsia="Times New Roman" w:hAnsi="Arial" w:cs="Arial"/>
          <w:color w:val="000000"/>
          <w:lang w:val="en-US" w:eastAsia="en-AU"/>
        </w:rPr>
        <w:t xml:space="preserve"> literature analyses (see Kaminski et al. 2008, 36; Castles et al. 2011, 23)</w:t>
      </w:r>
      <w:r w:rsidR="00976955">
        <w:rPr>
          <w:rStyle w:val="FootnoteReference"/>
          <w:rFonts w:ascii="Arial" w:eastAsia="Times New Roman" w:hAnsi="Arial" w:cs="Arial"/>
          <w:color w:val="000000"/>
          <w:lang w:val="en-US" w:eastAsia="en-AU"/>
        </w:rPr>
        <w:footnoteReference w:id="1"/>
      </w:r>
      <w:r w:rsidRPr="002F0466">
        <w:rPr>
          <w:rFonts w:ascii="Arial" w:eastAsia="Times New Roman" w:hAnsi="Arial" w:cs="Arial"/>
          <w:color w:val="000000"/>
          <w:lang w:val="en-US" w:eastAsia="en-AU"/>
        </w:rPr>
        <w:t>.</w:t>
      </w:r>
    </w:p>
    <w:p w:rsidR="00DB3A26" w:rsidRPr="002F0466" w:rsidRDefault="00DB3A26" w:rsidP="00DB3A26">
      <w:pPr>
        <w:spacing w:before="122" w:after="0" w:line="330" w:lineRule="atLeast"/>
        <w:ind w:left="118" w:right="133"/>
        <w:rPr>
          <w:rFonts w:ascii="Arial" w:eastAsia="Times New Roman" w:hAnsi="Arial" w:cs="Arial"/>
          <w:color w:val="000000"/>
          <w:lang w:val="en-US" w:eastAsia="en-AU"/>
        </w:rPr>
      </w:pPr>
      <w:r w:rsidRPr="002F0466">
        <w:rPr>
          <w:rFonts w:ascii="Arial" w:eastAsia="Times New Roman" w:hAnsi="Arial" w:cs="Arial"/>
          <w:color w:val="000000"/>
          <w:lang w:val="en-US" w:eastAsia="en-AU"/>
        </w:rPr>
        <w:t>Locks et al. (2011) make an additional differentiation by making relationships and intersections (e.g. saving is an aspect of dealing with money and affects the creation of assets) of the four core areas. In addition to the four areas of content outlined above, the Council for Teaching Economic Education (2013) sees "buying behaviour" and "generating income" as essential dimensions in the context of financial literacy.</w:t>
      </w:r>
    </w:p>
    <w:p w:rsidR="00DB3A26" w:rsidRPr="002F0466" w:rsidRDefault="00DB3A26" w:rsidP="00DB3A26">
      <w:pPr>
        <w:spacing w:before="121" w:after="0" w:line="330" w:lineRule="atLeast"/>
        <w:ind w:left="118" w:right="137"/>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In addition to these areas of content attributed </w:t>
      </w:r>
      <w:proofErr w:type="gramStart"/>
      <w:r w:rsidRPr="002F0466">
        <w:rPr>
          <w:rFonts w:ascii="Arial" w:eastAsia="Times New Roman" w:hAnsi="Arial" w:cs="Arial"/>
          <w:color w:val="000000"/>
          <w:lang w:val="en-US" w:eastAsia="en-AU"/>
        </w:rPr>
        <w:t>to more private households,</w:t>
      </w:r>
      <w:proofErr w:type="gramEnd"/>
      <w:r w:rsidRPr="002F0466">
        <w:rPr>
          <w:rFonts w:ascii="Arial" w:eastAsia="Times New Roman" w:hAnsi="Arial" w:cs="Arial"/>
          <w:color w:val="000000"/>
          <w:lang w:val="en-US" w:eastAsia="en-AU"/>
        </w:rPr>
        <w:t xml:space="preserve"> the importance of a multi-perspective on financial education is emphasised. According to Kaminski/Friebel (2012, 42), the following three of the views of households </w:t>
      </w:r>
      <w:proofErr w:type="gramStart"/>
      <w:r w:rsidRPr="002F0466">
        <w:rPr>
          <w:rFonts w:ascii="Arial" w:eastAsia="Times New Roman" w:hAnsi="Arial" w:cs="Arial"/>
          <w:color w:val="000000"/>
          <w:lang w:val="en-US" w:eastAsia="en-AU"/>
        </w:rPr>
        <w:t>should be added</w:t>
      </w:r>
      <w:proofErr w:type="gramEnd"/>
      <w:r w:rsidRPr="002F0466">
        <w:rPr>
          <w:rFonts w:ascii="Arial" w:eastAsia="Times New Roman" w:hAnsi="Arial" w:cs="Arial"/>
          <w:color w:val="000000"/>
          <w:lang w:val="en-US" w:eastAsia="en-AU"/>
        </w:rPr>
        <w:t xml:space="preserve"> to:</w:t>
      </w:r>
    </w:p>
    <w:p w:rsidR="00DB3A26" w:rsidRPr="002F0466" w:rsidRDefault="00DB3A26" w:rsidP="00DB3A26">
      <w:pPr>
        <w:spacing w:after="0" w:line="326" w:lineRule="atLeast"/>
        <w:ind w:left="402" w:right="135" w:hanging="284"/>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proofErr w:type="gramStart"/>
      <w:r w:rsidRPr="002F0466">
        <w:rPr>
          <w:rFonts w:ascii="Arial" w:eastAsia="Times New Roman" w:hAnsi="Arial" w:cs="Arial"/>
          <w:color w:val="000000"/>
          <w:lang w:val="en-US" w:eastAsia="en-AU"/>
        </w:rPr>
        <w:t>companies</w:t>
      </w:r>
      <w:proofErr w:type="gramEnd"/>
      <w:r w:rsidRPr="002F0466">
        <w:rPr>
          <w:rFonts w:ascii="Arial" w:eastAsia="Times New Roman" w:hAnsi="Arial" w:cs="Arial"/>
          <w:color w:val="000000"/>
          <w:lang w:val="en-US" w:eastAsia="en-AU"/>
        </w:rPr>
        <w:t xml:space="preserve"> as providers of financial products and services (procurement, processing and valuation of</w:t>
      </w:r>
      <w:r w:rsidRPr="002F0466">
        <w:rPr>
          <w:rFonts w:ascii="Arial" w:eastAsia="Times New Roman" w:hAnsi="Arial" w:cs="Arial"/>
          <w:color w:val="000000"/>
          <w:spacing w:val="-1"/>
          <w:lang w:val="en-US" w:eastAsia="en-AU"/>
        </w:rPr>
        <w:t> </w:t>
      </w:r>
      <w:r w:rsidRPr="002F0466">
        <w:rPr>
          <w:rFonts w:ascii="Arial" w:eastAsia="Times New Roman" w:hAnsi="Arial" w:cs="Arial"/>
          <w:color w:val="000000"/>
          <w:lang w:val="en-US" w:eastAsia="en-AU"/>
        </w:rPr>
        <w:t>financial information as well as dealing with advisory and sales situations),</w:t>
      </w:r>
    </w:p>
    <w:p w:rsidR="00DB3A26" w:rsidRPr="002F0466" w:rsidRDefault="00DB3A26" w:rsidP="00DB3A26">
      <w:pPr>
        <w:spacing w:after="0" w:line="319" w:lineRule="atLeast"/>
        <w:ind w:left="402" w:right="132" w:hanging="284"/>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proofErr w:type="gramStart"/>
      <w:r w:rsidRPr="002F0466">
        <w:rPr>
          <w:rFonts w:ascii="Arial" w:eastAsia="Times New Roman" w:hAnsi="Arial" w:cs="Arial"/>
          <w:color w:val="000000"/>
          <w:lang w:val="en-US" w:eastAsia="en-AU"/>
        </w:rPr>
        <w:t>the</w:t>
      </w:r>
      <w:proofErr w:type="gramEnd"/>
      <w:r w:rsidRPr="002F0466">
        <w:rPr>
          <w:rFonts w:ascii="Arial" w:eastAsia="Times New Roman" w:hAnsi="Arial" w:cs="Arial"/>
          <w:color w:val="000000"/>
          <w:lang w:val="en-US" w:eastAsia="en-AU"/>
        </w:rPr>
        <w:t xml:space="preserve"> state as a producer of institutions and rules</w:t>
      </w:r>
      <w:r w:rsidRPr="002F0466">
        <w:rPr>
          <w:rFonts w:ascii="Arial" w:eastAsia="Times New Roman" w:hAnsi="Arial" w:cs="Arial"/>
          <w:color w:val="000000"/>
          <w:spacing w:val="-2"/>
          <w:lang w:val="en-US" w:eastAsia="en-AU"/>
        </w:rPr>
        <w:t> </w:t>
      </w:r>
      <w:r w:rsidRPr="002F0466">
        <w:rPr>
          <w:rFonts w:ascii="Arial" w:eastAsia="Times New Roman" w:hAnsi="Arial" w:cs="Arial"/>
          <w:color w:val="000000"/>
          <w:lang w:val="en-US" w:eastAsia="en-AU"/>
        </w:rPr>
        <w:t>(the role of the state and the influences of international financial interdependencies),</w:t>
      </w:r>
    </w:p>
    <w:p w:rsidR="00DB3A26" w:rsidRPr="002F0466" w:rsidRDefault="00DB3A26" w:rsidP="00DB3A26">
      <w:pPr>
        <w:spacing w:before="9"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proofErr w:type="gramStart"/>
      <w:r w:rsidRPr="002F0466">
        <w:rPr>
          <w:rFonts w:ascii="Arial" w:eastAsia="Times New Roman" w:hAnsi="Arial" w:cs="Arial"/>
          <w:color w:val="000000"/>
          <w:lang w:val="en-US" w:eastAsia="en-AU"/>
        </w:rPr>
        <w:t>the</w:t>
      </w:r>
      <w:proofErr w:type="gramEnd"/>
      <w:r w:rsidRPr="002F0466">
        <w:rPr>
          <w:rFonts w:ascii="Arial" w:eastAsia="Times New Roman" w:hAnsi="Arial" w:cs="Arial"/>
          <w:color w:val="000000"/>
          <w:lang w:val="en-US" w:eastAsia="en-AU"/>
        </w:rPr>
        <w:t xml:space="preserve"> international financial system (functions and interests of</w:t>
      </w:r>
      <w:r w:rsidRPr="002F0466">
        <w:rPr>
          <w:rFonts w:ascii="Arial" w:eastAsia="Times New Roman" w:hAnsi="Arial" w:cs="Arial"/>
          <w:color w:val="000000"/>
          <w:spacing w:val="-11"/>
          <w:lang w:val="en-US" w:eastAsia="en-AU"/>
        </w:rPr>
        <w:t> </w:t>
      </w:r>
      <w:r w:rsidRPr="002F0466">
        <w:rPr>
          <w:rFonts w:ascii="Arial" w:eastAsia="Times New Roman" w:hAnsi="Arial" w:cs="Arial"/>
          <w:color w:val="000000"/>
          <w:lang w:val="en-US" w:eastAsia="en-AU"/>
        </w:rPr>
        <w:t>financial service providers)</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410"/>
        <w:gridCol w:w="2910"/>
      </w:tblGrid>
      <w:tr w:rsidR="00DB3A26" w:rsidRPr="002F0466" w:rsidTr="00DB3A26">
        <w:trPr>
          <w:gridAfter w:val="1"/>
          <w:tblCellSpacing w:w="0" w:type="dxa"/>
        </w:trPr>
        <w:tc>
          <w:tcPr>
            <w:tcW w:w="1410" w:type="dxa"/>
            <w:vAlign w:val="center"/>
            <w:hideMark/>
          </w:tcPr>
          <w:p w:rsidR="00DB3A26" w:rsidRPr="002F0466" w:rsidRDefault="00DB3A26" w:rsidP="00DB3A26">
            <w:pPr>
              <w:spacing w:before="100" w:beforeAutospacing="1" w:after="100" w:afterAutospacing="1" w:line="240" w:lineRule="auto"/>
              <w:rPr>
                <w:rFonts w:ascii="Arial" w:eastAsia="Times New Roman" w:hAnsi="Arial" w:cs="Arial"/>
                <w:color w:val="000000"/>
                <w:lang w:val="en-US" w:eastAsia="en-AU"/>
              </w:rPr>
            </w:pPr>
          </w:p>
        </w:tc>
      </w:tr>
      <w:tr w:rsidR="00DB3A26" w:rsidRPr="002F0466" w:rsidTr="00DB3A26">
        <w:trPr>
          <w:tblCellSpacing w:w="0" w:type="dxa"/>
        </w:trPr>
        <w:tc>
          <w:tcPr>
            <w:tcW w:w="0" w:type="auto"/>
            <w:vAlign w:val="center"/>
            <w:hideMark/>
          </w:tcPr>
          <w:p w:rsidR="00DB3A26" w:rsidRPr="002F0466" w:rsidRDefault="00DB3A26" w:rsidP="00DB3A26">
            <w:pPr>
              <w:spacing w:after="0" w:line="240" w:lineRule="auto"/>
              <w:rPr>
                <w:rFonts w:ascii="Times New Roman" w:eastAsia="Times New Roman" w:hAnsi="Times New Roman" w:cs="Times New Roman"/>
                <w:sz w:val="20"/>
                <w:szCs w:val="20"/>
                <w:lang w:val="en-US" w:eastAsia="en-AU"/>
              </w:rPr>
            </w:pPr>
          </w:p>
        </w:tc>
        <w:tc>
          <w:tcPr>
            <w:tcW w:w="0" w:type="auto"/>
            <w:vAlign w:val="center"/>
            <w:hideMark/>
          </w:tcPr>
          <w:p w:rsidR="00DB3A26" w:rsidRPr="002F0466" w:rsidRDefault="00DB3A26" w:rsidP="00DB3A26">
            <w:pPr>
              <w:spacing w:after="0" w:line="240" w:lineRule="auto"/>
              <w:rPr>
                <w:rFonts w:ascii="Times New Roman" w:eastAsia="Times New Roman" w:hAnsi="Times New Roman" w:cs="Times New Roman"/>
                <w:sz w:val="24"/>
                <w:szCs w:val="24"/>
                <w:lang w:val="en-US" w:eastAsia="en-AU"/>
              </w:rPr>
            </w:pPr>
            <w:r w:rsidRPr="002F0466">
              <w:rPr>
                <w:rFonts w:ascii="Times New Roman" w:eastAsia="Times New Roman" w:hAnsi="Times New Roman" w:cs="Times New Roman"/>
                <w:noProof/>
                <w:sz w:val="24"/>
                <w:szCs w:val="24"/>
                <w:lang w:val="en-US" w:eastAsia="en-AU"/>
              </w:rPr>
              <mc:AlternateContent>
                <mc:Choice Requires="wps">
                  <w:drawing>
                    <wp:inline distT="0" distB="0" distL="0" distR="0">
                      <wp:extent cx="1847850" cy="19050"/>
                      <wp:effectExtent l="0" t="0" r="0" b="0"/>
                      <wp:docPr id="3" name="Rectangle 3" descr="https://www.translatoruser.net/Geiger,%20Meretz%20&amp;%20Liening%20(2016)_files/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78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CE0E3" id="Rectangle 3" o:spid="_x0000_s1026" alt="https://www.translatoruser.net/Geiger,%20Meretz%20&amp;%20Liening%20(2016)_files/image003.gif" style="width:145.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" filled="f" stroked="f">
                      <o:lock v:ext="edit" aspectratio="t"/>
                      <w10:anchorlock/>
                    </v:rect>
                  </w:pict>
                </mc:Fallback>
              </mc:AlternateContent>
            </w:r>
          </w:p>
        </w:tc>
      </w:tr>
    </w:tbl>
    <w:p w:rsidR="00976955" w:rsidRDefault="00DB3A26" w:rsidP="00976955">
      <w:pPr>
        <w:spacing w:before="1" w:after="0" w:line="240" w:lineRule="auto"/>
        <w:rPr>
          <w:rFonts w:ascii="Arial" w:eastAsia="Times New Roman" w:hAnsi="Arial" w:cs="Arial"/>
          <w:color w:val="000000"/>
          <w:lang w:val="en-US" w:eastAsia="en-AU"/>
        </w:rPr>
      </w:pPr>
      <w:r w:rsidRPr="002F0466">
        <w:rPr>
          <w:rFonts w:ascii="Arial" w:eastAsia="Times New Roman" w:hAnsi="Arial" w:cs="Arial"/>
          <w:color w:val="000000"/>
          <w:lang w:val="en-US" w:eastAsia="en-AU"/>
        </w:rPr>
        <w:br w:type="textWrapping" w:clear="all"/>
      </w:r>
    </w:p>
    <w:p w:rsidR="00976955" w:rsidRDefault="00976955">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DB3A26" w:rsidRDefault="00DB3A26" w:rsidP="00976955">
      <w:pPr>
        <w:spacing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lastRenderedPageBreak/>
        <w:t>Seeber (2012, 254) is also in favour of taking a multi-perspective and notes that financial education includes "[...] In addition to individual (concrete) knowledge of action, systemic knowledge and the ability to</w:t>
      </w:r>
      <w:r w:rsidRPr="00976955">
        <w:rPr>
          <w:rFonts w:ascii="Arial" w:eastAsia="Times New Roman" w:hAnsi="Arial" w:cs="Arial"/>
          <w:color w:val="000000"/>
          <w:lang w:val="en-US" w:eastAsia="en-AU"/>
        </w:rPr>
        <w:t> </w:t>
      </w:r>
      <w:r w:rsidRPr="002F0466">
        <w:rPr>
          <w:rFonts w:ascii="Arial" w:eastAsia="Times New Roman" w:hAnsi="Arial" w:cs="Arial"/>
          <w:color w:val="000000"/>
          <w:lang w:val="en-US" w:eastAsia="en-AU"/>
        </w:rPr>
        <w:t>make a reflexive judgment on the regulatory framework of financial actions of different actors".</w:t>
      </w:r>
    </w:p>
    <w:p w:rsidR="00976955" w:rsidRPr="002F0466" w:rsidRDefault="00976955" w:rsidP="00976955">
      <w:pPr>
        <w:spacing w:before="7" w:after="0" w:line="240" w:lineRule="auto"/>
        <w:rPr>
          <w:rFonts w:ascii="Arial" w:eastAsia="Times New Roman" w:hAnsi="Arial" w:cs="Arial"/>
          <w:color w:val="000000"/>
          <w:lang w:val="en-US" w:eastAsia="en-AU"/>
        </w:rPr>
      </w:pPr>
    </w:p>
    <w:p w:rsidR="00DB3A26" w:rsidRPr="002F0466" w:rsidRDefault="00DB3A26" w:rsidP="00976955">
      <w:pPr>
        <w:spacing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t>In this context, the concept of Shoes/Schürkmann (2014,</w:t>
      </w:r>
      <w:r w:rsidR="00976955">
        <w:rPr>
          <w:rFonts w:ascii="Arial" w:eastAsia="Times New Roman" w:hAnsi="Arial" w:cs="Arial"/>
          <w:color w:val="000000"/>
          <w:lang w:val="en-US" w:eastAsia="en-AU"/>
        </w:rPr>
        <w:t xml:space="preserve"> 5f.) should also be mentioned, </w:t>
      </w:r>
      <w:r w:rsidRPr="002F0466">
        <w:rPr>
          <w:rFonts w:ascii="Arial" w:eastAsia="Times New Roman" w:hAnsi="Arial" w:cs="Arial"/>
          <w:color w:val="000000"/>
          <w:lang w:val="en-US" w:eastAsia="en-AU"/>
        </w:rPr>
        <w:t>which</w:t>
      </w:r>
      <w:r w:rsidRPr="00976955">
        <w:rPr>
          <w:rFonts w:ascii="Arial" w:eastAsia="Times New Roman" w:hAnsi="Arial" w:cs="Arial"/>
          <w:color w:val="000000"/>
          <w:lang w:val="en-US" w:eastAsia="en-AU"/>
        </w:rPr>
        <w:t> </w:t>
      </w:r>
      <w:r w:rsidRPr="002F0466">
        <w:rPr>
          <w:rFonts w:ascii="Arial" w:eastAsia="Times New Roman" w:hAnsi="Arial" w:cs="Arial"/>
          <w:color w:val="000000"/>
          <w:lang w:val="en-US" w:eastAsia="en-AU"/>
        </w:rPr>
        <w:t xml:space="preserve">uses the potential content of such competence </w:t>
      </w:r>
      <w:proofErr w:type="gramStart"/>
      <w:r w:rsidRPr="002F0466">
        <w:rPr>
          <w:rFonts w:ascii="Arial" w:eastAsia="Times New Roman" w:hAnsi="Arial" w:cs="Arial"/>
          <w:color w:val="000000"/>
          <w:lang w:val="en-US" w:eastAsia="en-AU"/>
        </w:rPr>
        <w:t>on the basis</w:t>
      </w:r>
      <w:r w:rsidR="00976955">
        <w:rPr>
          <w:rFonts w:ascii="Arial" w:eastAsia="Times New Roman" w:hAnsi="Arial" w:cs="Arial"/>
          <w:color w:val="000000"/>
          <w:lang w:val="en-US" w:eastAsia="en-AU"/>
        </w:rPr>
        <w:t xml:space="preserve"> of</w:t>
      </w:r>
      <w:proofErr w:type="gramEnd"/>
      <w:r w:rsidR="00976955">
        <w:rPr>
          <w:rFonts w:ascii="Arial" w:eastAsia="Times New Roman" w:hAnsi="Arial" w:cs="Arial"/>
          <w:color w:val="000000"/>
          <w:lang w:val="en-US" w:eastAsia="en-AU"/>
        </w:rPr>
        <w:t xml:space="preserve"> a categorical approach that</w:t>
      </w:r>
      <w:r w:rsidR="00217995">
        <w:rPr>
          <w:rFonts w:ascii="Arial" w:eastAsia="Times New Roman" w:hAnsi="Arial" w:cs="Arial"/>
          <w:color w:val="000000"/>
          <w:lang w:val="en-US" w:eastAsia="en-AU"/>
        </w:rPr>
        <w:t xml:space="preserve"> includes</w:t>
      </w:r>
      <w:r w:rsidRPr="002F0466">
        <w:rPr>
          <w:rFonts w:ascii="Arial" w:eastAsia="Times New Roman" w:hAnsi="Arial" w:cs="Arial"/>
          <w:color w:val="000000"/>
          <w:lang w:val="en-US" w:eastAsia="en-AU"/>
        </w:rPr>
        <w:t xml:space="preserve"> "debt" and "value creation".</w:t>
      </w:r>
    </w:p>
    <w:p w:rsidR="00DB3A26" w:rsidRPr="002F0466" w:rsidRDefault="00DB3A26" w:rsidP="00DB3A26">
      <w:pPr>
        <w:spacing w:before="7" w:after="0" w:line="240" w:lineRule="auto"/>
        <w:rPr>
          <w:rFonts w:ascii="Arial" w:eastAsia="Times New Roman" w:hAnsi="Arial" w:cs="Arial"/>
          <w:color w:val="000000"/>
          <w:lang w:val="en-US" w:eastAsia="en-AU"/>
        </w:rPr>
      </w:pPr>
      <w:r w:rsidRPr="002F0466">
        <w:rPr>
          <w:rFonts w:ascii="Arial" w:eastAsia="Times New Roman" w:hAnsi="Arial" w:cs="Arial"/>
          <w:color w:val="000000"/>
          <w:sz w:val="21"/>
          <w:szCs w:val="21"/>
          <w:lang w:val="en-US" w:eastAsia="en-AU"/>
        </w:rPr>
        <w:t> </w:t>
      </w:r>
    </w:p>
    <w:p w:rsidR="00DB3A26" w:rsidRPr="002F0466" w:rsidRDefault="00217995" w:rsidP="00DB3A26">
      <w:pPr>
        <w:spacing w:after="0" w:line="330" w:lineRule="atLeast"/>
        <w:ind w:left="118" w:right="132"/>
        <w:rPr>
          <w:rFonts w:ascii="Arial" w:eastAsia="Times New Roman" w:hAnsi="Arial" w:cs="Arial"/>
          <w:color w:val="000000"/>
          <w:lang w:val="en-US" w:eastAsia="en-AU"/>
        </w:rPr>
      </w:pPr>
      <w:proofErr w:type="gramStart"/>
      <w:r>
        <w:rPr>
          <w:rFonts w:ascii="Arial" w:eastAsia="Times New Roman" w:hAnsi="Arial" w:cs="Arial"/>
          <w:color w:val="000000"/>
          <w:lang w:val="en-US" w:eastAsia="en-AU"/>
        </w:rPr>
        <w:t xml:space="preserve">Basically, </w:t>
      </w:r>
      <w:r w:rsidR="00DB3A26" w:rsidRPr="002F0466">
        <w:rPr>
          <w:rFonts w:ascii="Arial" w:eastAsia="Times New Roman" w:hAnsi="Arial" w:cs="Arial"/>
          <w:color w:val="000000"/>
          <w:lang w:val="en-US" w:eastAsia="en-AU"/>
        </w:rPr>
        <w:t>it</w:t>
      </w:r>
      <w:proofErr w:type="gramEnd"/>
      <w:r w:rsidR="00DB3A26" w:rsidRPr="002F0466">
        <w:rPr>
          <w:rFonts w:ascii="Arial" w:eastAsia="Times New Roman" w:hAnsi="Arial" w:cs="Arial"/>
          <w:color w:val="000000"/>
          <w:lang w:val="en-US" w:eastAsia="en-AU"/>
        </w:rPr>
        <w:t xml:space="preserve"> should be noted that the determination of the content facets of financial literacy is a normative process, which depends on the perspective of the respective authors or experts in question. It seems, however, that, at least from the point of view of households, there is a consensus on the content of financial literacy. This </w:t>
      </w:r>
      <w:proofErr w:type="gramStart"/>
      <w:r w:rsidR="00DB3A26" w:rsidRPr="002F0466">
        <w:rPr>
          <w:rFonts w:ascii="Arial" w:eastAsia="Times New Roman" w:hAnsi="Arial" w:cs="Arial"/>
          <w:color w:val="000000"/>
          <w:lang w:val="en-US" w:eastAsia="en-AU"/>
        </w:rPr>
        <w:t>is based</w:t>
      </w:r>
      <w:proofErr w:type="gramEnd"/>
      <w:r w:rsidR="00DB3A26" w:rsidRPr="002F0466">
        <w:rPr>
          <w:rFonts w:ascii="Arial" w:eastAsia="Times New Roman" w:hAnsi="Arial" w:cs="Arial"/>
          <w:color w:val="000000"/>
          <w:lang w:val="en-US" w:eastAsia="en-AU"/>
        </w:rPr>
        <w:t xml:space="preserve"> on the questions of the ability to structure the individual life situation and the ability to critically reconstruct institutional economic reality. If necessary, the regional or </w:t>
      </w:r>
      <w:r>
        <w:rPr>
          <w:rFonts w:ascii="Arial" w:eastAsia="Times New Roman" w:hAnsi="Arial" w:cs="Arial"/>
          <w:color w:val="000000"/>
          <w:lang w:val="en-US" w:eastAsia="en-AU"/>
        </w:rPr>
        <w:t>geographical</w:t>
      </w:r>
      <w:r w:rsidR="00DB3A26" w:rsidRPr="002F0466">
        <w:rPr>
          <w:rFonts w:ascii="Arial" w:eastAsia="Times New Roman" w:hAnsi="Arial" w:cs="Arial"/>
          <w:color w:val="000000"/>
          <w:lang w:val="en-US" w:eastAsia="en-AU"/>
        </w:rPr>
        <w:t xml:space="preserve"> claim to these aspects, which is dependent on social and economic order, remains to </w:t>
      </w:r>
      <w:proofErr w:type="gramStart"/>
      <w:r w:rsidR="00DB3A26" w:rsidRPr="002F0466">
        <w:rPr>
          <w:rFonts w:ascii="Arial" w:eastAsia="Times New Roman" w:hAnsi="Arial" w:cs="Arial"/>
          <w:color w:val="000000"/>
          <w:lang w:val="en-US" w:eastAsia="en-AU"/>
        </w:rPr>
        <w:t>be clarified</w:t>
      </w:r>
      <w:proofErr w:type="gramEnd"/>
      <w:r w:rsidR="00DB3A26" w:rsidRPr="002F0466">
        <w:rPr>
          <w:rFonts w:ascii="Arial" w:eastAsia="Times New Roman" w:hAnsi="Arial" w:cs="Arial"/>
          <w:color w:val="000000"/>
          <w:lang w:val="en-US" w:eastAsia="en-AU"/>
        </w:rPr>
        <w:t>.</w:t>
      </w:r>
    </w:p>
    <w:p w:rsidR="00DB3A26" w:rsidRPr="002F0466" w:rsidRDefault="00DB3A26" w:rsidP="00DB3A26">
      <w:pPr>
        <w:spacing w:after="0" w:line="240" w:lineRule="auto"/>
        <w:rPr>
          <w:rFonts w:ascii="Arial" w:eastAsia="Times New Roman" w:hAnsi="Arial" w:cs="Arial"/>
          <w:color w:val="000000"/>
          <w:lang w:val="en-US" w:eastAsia="en-AU"/>
        </w:rPr>
      </w:pPr>
      <w:r w:rsidRPr="002F0466">
        <w:rPr>
          <w:rFonts w:ascii="Arial" w:eastAsia="Times New Roman" w:hAnsi="Arial" w:cs="Arial"/>
          <w:color w:val="000000"/>
          <w:sz w:val="21"/>
          <w:szCs w:val="21"/>
          <w:lang w:val="en-US" w:eastAsia="en-AU"/>
        </w:rPr>
        <w:t> </w:t>
      </w:r>
    </w:p>
    <w:p w:rsidR="00DB3A26" w:rsidRPr="002F0466" w:rsidRDefault="00DB3A26" w:rsidP="00DB3A26">
      <w:pPr>
        <w:spacing w:after="0" w:line="240" w:lineRule="auto"/>
        <w:ind w:left="697" w:hanging="580"/>
        <w:outlineLvl w:val="1"/>
        <w:rPr>
          <w:rFonts w:ascii="Arial" w:eastAsia="Times New Roman" w:hAnsi="Arial" w:cs="Arial"/>
          <w:b/>
          <w:bCs/>
          <w:color w:val="000000"/>
          <w:sz w:val="24"/>
          <w:szCs w:val="24"/>
          <w:lang w:val="en-US" w:eastAsia="en-AU"/>
        </w:rPr>
      </w:pPr>
      <w:r w:rsidRPr="002F0466">
        <w:rPr>
          <w:rFonts w:ascii="Arial" w:eastAsia="Times New Roman" w:hAnsi="Arial" w:cs="Arial"/>
          <w:b/>
          <w:bCs/>
          <w:color w:val="000000"/>
          <w:spacing w:val="-23"/>
          <w:sz w:val="24"/>
          <w:szCs w:val="24"/>
          <w:lang w:val="en-US" w:eastAsia="en-AU"/>
        </w:rPr>
        <w:t>3.</w:t>
      </w:r>
      <w:r w:rsidRPr="00110A67">
        <w:rPr>
          <w:rFonts w:ascii="Arial" w:eastAsia="Times New Roman" w:hAnsi="Arial" w:cs="Arial"/>
          <w:b/>
          <w:bCs/>
          <w:color w:val="000000"/>
          <w:sz w:val="24"/>
          <w:szCs w:val="24"/>
          <w:lang w:val="en-US" w:eastAsia="en-AU"/>
        </w:rPr>
        <w:t>2 </w:t>
      </w:r>
      <w:r w:rsidRPr="002F0466">
        <w:rPr>
          <w:rFonts w:ascii="Arial" w:eastAsia="Times New Roman" w:hAnsi="Arial" w:cs="Arial"/>
          <w:b/>
          <w:bCs/>
          <w:color w:val="000000"/>
          <w:sz w:val="24"/>
          <w:szCs w:val="24"/>
          <w:lang w:val="en-US" w:eastAsia="en-AU"/>
        </w:rPr>
        <w:t>Competence orientation</w:t>
      </w:r>
    </w:p>
    <w:p w:rsidR="00DB3A26" w:rsidRPr="002F0466" w:rsidRDefault="00DB3A26" w:rsidP="00DB3A26">
      <w:pPr>
        <w:spacing w:before="120"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In addition to the question of which facets of content belong to a financial literacy, a large number of works are devoted to the scientific examination of the concept of competence (see Seeber 2012; Nickolaus et al. 2013; Schürkmann/Shoes 2013; Greimel- Fuhrmann 2013/2014; Shoes/Schürkmann 2014; Kaiser/Kirchner 2015; Retzmann/Seeber 2016). In particular, in the school sector, more competence orientation </w:t>
      </w:r>
      <w:proofErr w:type="gramStart"/>
      <w:r w:rsidRPr="002F0466">
        <w:rPr>
          <w:rFonts w:ascii="Arial" w:eastAsia="Times New Roman" w:hAnsi="Arial" w:cs="Arial"/>
          <w:color w:val="000000"/>
          <w:lang w:val="en-US" w:eastAsia="en-AU"/>
        </w:rPr>
        <w:t>is needed</w:t>
      </w:r>
      <w:proofErr w:type="gramEnd"/>
      <w:r w:rsidRPr="002F0466">
        <w:rPr>
          <w:rFonts w:ascii="Arial" w:eastAsia="Times New Roman" w:hAnsi="Arial" w:cs="Arial"/>
          <w:color w:val="000000"/>
          <w:lang w:val="en-US" w:eastAsia="en-AU"/>
        </w:rPr>
        <w:t xml:space="preserve"> to ensure that not only pure knowledge is imparted, but that learners are enabled to solve problems (see Klieme/Hartig 2008, 12). </w:t>
      </w:r>
      <w:r w:rsidR="00110A67">
        <w:rPr>
          <w:rFonts w:ascii="Arial" w:eastAsia="Times New Roman" w:hAnsi="Arial" w:cs="Arial"/>
          <w:color w:val="000000"/>
          <w:lang w:val="en-US" w:eastAsia="en-AU"/>
        </w:rPr>
        <w:t>Transferring to financial lite</w:t>
      </w:r>
      <w:r w:rsidRPr="002F0466">
        <w:rPr>
          <w:rFonts w:ascii="Arial" w:eastAsia="Times New Roman" w:hAnsi="Arial" w:cs="Arial"/>
          <w:color w:val="000000"/>
          <w:lang w:val="en-US" w:eastAsia="en-AU"/>
        </w:rPr>
        <w:t>racy would therefore mean that competence orientation would mean being able and w</w:t>
      </w:r>
      <w:r w:rsidR="00110A67">
        <w:rPr>
          <w:rFonts w:ascii="Arial" w:eastAsia="Times New Roman" w:hAnsi="Arial" w:cs="Arial"/>
          <w:color w:val="000000"/>
          <w:lang w:val="en-US" w:eastAsia="en-AU"/>
        </w:rPr>
        <w:t>illing</w:t>
      </w:r>
      <w:r w:rsidRPr="002F0466">
        <w:rPr>
          <w:rFonts w:ascii="Arial" w:eastAsia="Times New Roman" w:hAnsi="Arial" w:cs="Arial"/>
          <w:color w:val="000000"/>
          <w:lang w:val="en-US" w:eastAsia="en-AU"/>
        </w:rPr>
        <w:t xml:space="preserve"> to apply the theoretical knowledge of contracts and financial planning to a real-life situation such as the conclusion of a lease.</w:t>
      </w:r>
    </w:p>
    <w:p w:rsidR="00976955" w:rsidRDefault="00DB3A26" w:rsidP="00976955">
      <w:pPr>
        <w:spacing w:before="120" w:after="0" w:line="330" w:lineRule="atLeast"/>
        <w:ind w:left="118" w:right="134"/>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Although it is clear that even a separate recording of individual facets of competence, such as financial knowledge, can be methodically difficult (see Greimel-Fuhrmann 2013/2014, 52), the use of the concept of competence implies the demand for a multidimensional approach to financial literacy. This requirement </w:t>
      </w:r>
      <w:proofErr w:type="gramStart"/>
      <w:r w:rsidRPr="002F0466">
        <w:rPr>
          <w:rFonts w:ascii="Arial" w:eastAsia="Times New Roman" w:hAnsi="Arial" w:cs="Arial"/>
          <w:color w:val="000000"/>
          <w:lang w:val="en-US" w:eastAsia="en-AU"/>
        </w:rPr>
        <w:t>is based</w:t>
      </w:r>
      <w:proofErr w:type="gramEnd"/>
      <w:r w:rsidRPr="002F0466">
        <w:rPr>
          <w:rFonts w:ascii="Arial" w:eastAsia="Times New Roman" w:hAnsi="Arial" w:cs="Arial"/>
          <w:color w:val="000000"/>
          <w:lang w:val="en-US" w:eastAsia="en-AU"/>
        </w:rPr>
        <w:t xml:space="preserve"> on theor</w:t>
      </w:r>
      <w:r w:rsidR="00110A67">
        <w:rPr>
          <w:rFonts w:ascii="Arial" w:eastAsia="Times New Roman" w:hAnsi="Arial" w:cs="Arial"/>
          <w:color w:val="000000"/>
          <w:lang w:val="en-US" w:eastAsia="en-AU"/>
        </w:rPr>
        <w:t>etical considerations of finan</w:t>
      </w:r>
      <w:r w:rsidRPr="002F0466">
        <w:rPr>
          <w:rFonts w:ascii="Arial" w:eastAsia="Times New Roman" w:hAnsi="Arial" w:cs="Arial"/>
          <w:color w:val="000000"/>
          <w:lang w:val="en-US" w:eastAsia="en-AU"/>
        </w:rPr>
        <w:t>cial literacy, which are explained below:</w:t>
      </w:r>
    </w:p>
    <w:p w:rsidR="00976955" w:rsidRDefault="00976955">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DB3A26" w:rsidRPr="002F0466" w:rsidRDefault="00DB3A26" w:rsidP="00976955">
      <w:pPr>
        <w:spacing w:before="120" w:after="0" w:line="330" w:lineRule="atLeast"/>
        <w:ind w:left="118" w:right="134"/>
        <w:rPr>
          <w:rFonts w:ascii="Arial" w:eastAsia="Times New Roman" w:hAnsi="Arial" w:cs="Arial"/>
          <w:color w:val="000000"/>
          <w:lang w:val="en-US" w:eastAsia="en-AU"/>
        </w:rPr>
      </w:pPr>
      <w:r w:rsidRPr="002F0466">
        <w:rPr>
          <w:rFonts w:ascii="Arial" w:eastAsia="Times New Roman" w:hAnsi="Arial" w:cs="Arial"/>
          <w:color w:val="000000"/>
          <w:lang w:val="en-US" w:eastAsia="en-AU"/>
        </w:rPr>
        <w:lastRenderedPageBreak/>
        <w:t>According to Schürkmann/Schuhen (2013, 77), the focus must be on the application of </w:t>
      </w:r>
      <w:r w:rsidRPr="002F0466">
        <w:rPr>
          <w:rFonts w:ascii="Arial" w:eastAsia="Times New Roman" w:hAnsi="Arial" w:cs="Arial"/>
          <w:i/>
          <w:iCs/>
          <w:color w:val="000000"/>
          <w:lang w:val="en-US" w:eastAsia="en-AU"/>
        </w:rPr>
        <w:t>problem solving strategies in variable situations in </w:t>
      </w:r>
      <w:r w:rsidRPr="002F0466">
        <w:rPr>
          <w:rFonts w:ascii="Arial" w:eastAsia="Times New Roman" w:hAnsi="Arial" w:cs="Arial"/>
          <w:color w:val="000000"/>
          <w:lang w:val="en-US" w:eastAsia="en-AU"/>
        </w:rPr>
        <w:t>addition to pure knowledge reproduction. The necessity of this arises from the constituent characteri</w:t>
      </w:r>
      <w:r w:rsidR="00F70498">
        <w:rPr>
          <w:rFonts w:ascii="Arial" w:eastAsia="Times New Roman" w:hAnsi="Arial" w:cs="Arial"/>
          <w:color w:val="000000"/>
          <w:lang w:val="en-US" w:eastAsia="en-AU"/>
        </w:rPr>
        <w:t>stics of a competence, such as W</w:t>
      </w:r>
      <w:r w:rsidRPr="002F0466">
        <w:rPr>
          <w:rFonts w:ascii="Arial" w:eastAsia="Times New Roman" w:hAnsi="Arial" w:cs="Arial"/>
          <w:color w:val="000000"/>
          <w:lang w:val="en-US" w:eastAsia="en-AU"/>
        </w:rPr>
        <w:t xml:space="preserve">einert (2014, 27). Within the scope of the competence model analysis, it is therefore necessary to determine to what extent solution strategies or solutions </w:t>
      </w:r>
      <w:proofErr w:type="gramStart"/>
      <w:r w:rsidRPr="002F0466">
        <w:rPr>
          <w:rFonts w:ascii="Arial" w:eastAsia="Times New Roman" w:hAnsi="Arial" w:cs="Arial"/>
          <w:color w:val="000000"/>
          <w:lang w:val="en-US" w:eastAsia="en-AU"/>
        </w:rPr>
        <w:t>are provided</w:t>
      </w:r>
      <w:proofErr w:type="gramEnd"/>
      <w:r w:rsidRPr="002F0466">
        <w:rPr>
          <w:rFonts w:ascii="Arial" w:eastAsia="Times New Roman" w:hAnsi="Arial" w:cs="Arial"/>
          <w:color w:val="000000"/>
          <w:lang w:val="en-US" w:eastAsia="en-AU"/>
        </w:rPr>
        <w:t xml:space="preserve"> in the tasks and whether knowledge is not only queried, but also related to concrete problems.</w:t>
      </w:r>
    </w:p>
    <w:p w:rsidR="00DB3A26" w:rsidRPr="002F0466" w:rsidRDefault="00DB3A26" w:rsidP="00DB3A26">
      <w:pPr>
        <w:spacing w:before="121" w:after="0" w:line="330" w:lineRule="atLeast"/>
        <w:ind w:left="118" w:right="130"/>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Furthermore, a competence measurement </w:t>
      </w:r>
      <w:proofErr w:type="gramStart"/>
      <w:r w:rsidRPr="002F0466">
        <w:rPr>
          <w:rFonts w:ascii="Arial" w:eastAsia="Times New Roman" w:hAnsi="Arial" w:cs="Arial"/>
          <w:color w:val="000000"/>
          <w:lang w:val="en-US" w:eastAsia="en-AU"/>
        </w:rPr>
        <w:t>should always be based</w:t>
      </w:r>
      <w:proofErr w:type="gramEnd"/>
      <w:r w:rsidRPr="002F0466">
        <w:rPr>
          <w:rFonts w:ascii="Arial" w:eastAsia="Times New Roman" w:hAnsi="Arial" w:cs="Arial"/>
          <w:color w:val="000000"/>
          <w:lang w:val="en-US" w:eastAsia="en-AU"/>
        </w:rPr>
        <w:t xml:space="preserve"> on a competence model, where a distinction must be made between </w:t>
      </w:r>
      <w:r w:rsidRPr="002F0466">
        <w:rPr>
          <w:rFonts w:ascii="Arial" w:eastAsia="Times New Roman" w:hAnsi="Arial" w:cs="Arial"/>
          <w:i/>
          <w:iCs/>
          <w:color w:val="000000"/>
          <w:lang w:val="en-US" w:eastAsia="en-AU"/>
        </w:rPr>
        <w:t>competence structure models </w:t>
      </w:r>
      <w:r w:rsidRPr="002F0466">
        <w:rPr>
          <w:rFonts w:ascii="Arial" w:eastAsia="Times New Roman" w:hAnsi="Arial" w:cs="Arial"/>
          <w:color w:val="000000"/>
          <w:lang w:val="en-US" w:eastAsia="en-AU"/>
        </w:rPr>
        <w:t>and competence level </w:t>
      </w:r>
      <w:r w:rsidRPr="002F0466">
        <w:rPr>
          <w:rFonts w:ascii="Arial" w:eastAsia="Times New Roman" w:hAnsi="Arial" w:cs="Arial"/>
          <w:i/>
          <w:iCs/>
          <w:color w:val="000000"/>
          <w:lang w:val="en-US" w:eastAsia="en-AU"/>
        </w:rPr>
        <w:t>models. </w:t>
      </w:r>
      <w:r w:rsidRPr="002F0466">
        <w:rPr>
          <w:rFonts w:ascii="Arial" w:eastAsia="Times New Roman" w:hAnsi="Arial" w:cs="Arial"/>
          <w:color w:val="000000"/>
          <w:lang w:val="en-US" w:eastAsia="en-AU"/>
        </w:rPr>
        <w:t xml:space="preserve">At best, they </w:t>
      </w:r>
      <w:proofErr w:type="gramStart"/>
      <w:r w:rsidRPr="002F0466">
        <w:rPr>
          <w:rFonts w:ascii="Arial" w:eastAsia="Times New Roman" w:hAnsi="Arial" w:cs="Arial"/>
          <w:color w:val="000000"/>
          <w:lang w:val="en-US" w:eastAsia="en-AU"/>
        </w:rPr>
        <w:t>are used</w:t>
      </w:r>
      <w:proofErr w:type="gramEnd"/>
      <w:r w:rsidRPr="002F0466">
        <w:rPr>
          <w:rFonts w:ascii="Arial" w:eastAsia="Times New Roman" w:hAnsi="Arial" w:cs="Arial"/>
          <w:color w:val="000000"/>
          <w:lang w:val="en-US" w:eastAsia="en-AU"/>
        </w:rPr>
        <w:t xml:space="preserve"> simultaneously in a study (see Klieme et al. 2007, 11). </w:t>
      </w:r>
      <w:r w:rsidRPr="002F0466">
        <w:rPr>
          <w:rFonts w:ascii="Arial" w:eastAsia="Times New Roman" w:hAnsi="Arial" w:cs="Arial"/>
          <w:i/>
          <w:iCs/>
          <w:color w:val="000000"/>
          <w:lang w:val="en-US" w:eastAsia="en-AU"/>
        </w:rPr>
        <w:t>Competence structure models </w:t>
      </w:r>
      <w:proofErr w:type="gramStart"/>
      <w:r w:rsidRPr="002F0466">
        <w:rPr>
          <w:rFonts w:ascii="Arial" w:eastAsia="Times New Roman" w:hAnsi="Arial" w:cs="Arial"/>
          <w:color w:val="000000"/>
          <w:lang w:val="en-US" w:eastAsia="en-AU"/>
        </w:rPr>
        <w:t>are based</w:t>
      </w:r>
      <w:proofErr w:type="gramEnd"/>
      <w:r w:rsidRPr="002F0466">
        <w:rPr>
          <w:rFonts w:ascii="Arial" w:eastAsia="Times New Roman" w:hAnsi="Arial" w:cs="Arial"/>
          <w:color w:val="000000"/>
          <w:lang w:val="en-US" w:eastAsia="en-AU"/>
        </w:rPr>
        <w:t xml:space="preserve"> on the assumption that competences, </w:t>
      </w:r>
      <w:r w:rsidRPr="002F0466">
        <w:rPr>
          <w:rFonts w:ascii="Arial" w:eastAsia="Times New Roman" w:hAnsi="Arial" w:cs="Arial"/>
          <w:color w:val="000000"/>
          <w:spacing w:val="-2"/>
          <w:lang w:val="en-US" w:eastAsia="en-AU"/>
        </w:rPr>
        <w:t>such as </w:t>
      </w:r>
      <w:r w:rsidRPr="002F0466">
        <w:rPr>
          <w:rFonts w:ascii="Arial" w:eastAsia="Times New Roman" w:hAnsi="Arial" w:cs="Arial"/>
          <w:color w:val="000000"/>
          <w:lang w:val="en-US" w:eastAsia="en-AU"/>
        </w:rPr>
        <w:t>financial competence, can in turn be broken down into sub-competences. Within a </w:t>
      </w:r>
      <w:r w:rsidRPr="002F0466">
        <w:rPr>
          <w:rFonts w:ascii="Arial" w:eastAsia="Times New Roman" w:hAnsi="Arial" w:cs="Arial"/>
          <w:i/>
          <w:iCs/>
          <w:color w:val="000000"/>
          <w:lang w:val="en-US" w:eastAsia="en-AU"/>
        </w:rPr>
        <w:t>competence structure model, </w:t>
      </w:r>
      <w:r w:rsidRPr="002F0466">
        <w:rPr>
          <w:rFonts w:ascii="Arial" w:eastAsia="Times New Roman" w:hAnsi="Arial" w:cs="Arial"/>
          <w:color w:val="000000"/>
          <w:lang w:val="en-US" w:eastAsia="en-AU"/>
        </w:rPr>
        <w:t xml:space="preserve">the subordinate sub-competences that constitute the overarching competence are accordingly described and thus represent the internal structure of competence (cf. Klieme et al. 2007, </w:t>
      </w:r>
      <w:proofErr w:type="gramStart"/>
      <w:r w:rsidRPr="002F0466">
        <w:rPr>
          <w:rFonts w:ascii="Arial" w:eastAsia="Times New Roman" w:hAnsi="Arial" w:cs="Arial"/>
          <w:color w:val="000000"/>
          <w:lang w:val="en-US" w:eastAsia="en-AU"/>
        </w:rPr>
        <w:t>12f.;</w:t>
      </w:r>
      <w:proofErr w:type="gramEnd"/>
      <w:r w:rsidRPr="002F0466">
        <w:rPr>
          <w:rFonts w:ascii="Arial" w:eastAsia="Times New Roman" w:hAnsi="Arial" w:cs="Arial"/>
          <w:color w:val="000000"/>
          <w:lang w:val="en-US" w:eastAsia="en-AU"/>
        </w:rPr>
        <w:t> Zlatkin-Troitschanskaia 2011, 224; Nickolaus et al. 2013, 41). </w:t>
      </w:r>
      <w:r w:rsidRPr="002F0466">
        <w:rPr>
          <w:rFonts w:ascii="Arial" w:eastAsia="Times New Roman" w:hAnsi="Arial" w:cs="Arial"/>
          <w:i/>
          <w:iCs/>
          <w:color w:val="000000"/>
          <w:lang w:val="en-US" w:eastAsia="en-AU"/>
        </w:rPr>
        <w:t>Competence models or </w:t>
      </w:r>
      <w:r w:rsidRPr="002F0466">
        <w:rPr>
          <w:rFonts w:ascii="Arial" w:eastAsia="Times New Roman" w:hAnsi="Arial" w:cs="Arial"/>
          <w:color w:val="000000"/>
          <w:lang w:val="en-US" w:eastAsia="en-AU"/>
        </w:rPr>
        <w:t xml:space="preserve">taxonomies, on the other hand, </w:t>
      </w:r>
      <w:proofErr w:type="gramStart"/>
      <w:r w:rsidRPr="002F0466">
        <w:rPr>
          <w:rFonts w:ascii="Arial" w:eastAsia="Times New Roman" w:hAnsi="Arial" w:cs="Arial"/>
          <w:color w:val="000000"/>
          <w:lang w:val="en-US" w:eastAsia="en-AU"/>
        </w:rPr>
        <w:t>are based</w:t>
      </w:r>
      <w:proofErr w:type="gramEnd"/>
      <w:r w:rsidRPr="002F0466">
        <w:rPr>
          <w:rFonts w:ascii="Arial" w:eastAsia="Times New Roman" w:hAnsi="Arial" w:cs="Arial"/>
          <w:color w:val="000000"/>
          <w:lang w:val="en-US" w:eastAsia="en-AU"/>
        </w:rPr>
        <w:t xml:space="preserve"> on scales that describe different levels of competence. In surveys, therefore, the difficulty of tasks must vary and an assignment to competence levels must take place (see Hartig/Klieme 2006, </w:t>
      </w:r>
      <w:proofErr w:type="gramStart"/>
      <w:r w:rsidRPr="002F0466">
        <w:rPr>
          <w:rFonts w:ascii="Arial" w:eastAsia="Times New Roman" w:hAnsi="Arial" w:cs="Arial"/>
          <w:color w:val="000000"/>
          <w:lang w:val="en-US" w:eastAsia="en-AU"/>
        </w:rPr>
        <w:t>133f.;</w:t>
      </w:r>
      <w:proofErr w:type="gramEnd"/>
      <w:r w:rsidRPr="002F0466">
        <w:rPr>
          <w:rFonts w:ascii="Arial" w:eastAsia="Times New Roman" w:hAnsi="Arial" w:cs="Arial"/>
          <w:color w:val="000000"/>
          <w:lang w:val="en-US" w:eastAsia="en-AU"/>
        </w:rPr>
        <w:t> Klieme et al. 2007, 11f.; Nickolaus et al. 2013,</w:t>
      </w:r>
      <w:r w:rsidRPr="002F0466">
        <w:rPr>
          <w:rFonts w:ascii="Arial" w:eastAsia="Times New Roman" w:hAnsi="Arial" w:cs="Arial"/>
          <w:color w:val="000000"/>
          <w:spacing w:val="7"/>
          <w:lang w:val="en-US" w:eastAsia="en-AU"/>
        </w:rPr>
        <w:t> </w:t>
      </w:r>
      <w:r w:rsidRPr="002F0466">
        <w:rPr>
          <w:rFonts w:ascii="Arial" w:eastAsia="Times New Roman" w:hAnsi="Arial" w:cs="Arial"/>
          <w:color w:val="000000"/>
          <w:lang w:val="en-US" w:eastAsia="en-AU"/>
        </w:rPr>
        <w:t>42).</w:t>
      </w:r>
    </w:p>
    <w:p w:rsidR="00DB3A26" w:rsidRPr="002F0466" w:rsidRDefault="00DB3A26" w:rsidP="00DB3A26">
      <w:pPr>
        <w:spacing w:before="120" w:after="0" w:line="330" w:lineRule="atLeast"/>
        <w:ind w:left="118" w:right="131"/>
        <w:rPr>
          <w:rFonts w:ascii="Arial" w:eastAsia="Times New Roman" w:hAnsi="Arial" w:cs="Arial"/>
          <w:color w:val="000000"/>
          <w:lang w:val="en-US" w:eastAsia="en-AU"/>
        </w:rPr>
      </w:pPr>
      <w:r w:rsidRPr="002F0466">
        <w:rPr>
          <w:rFonts w:ascii="Arial" w:eastAsia="Times New Roman" w:hAnsi="Arial" w:cs="Arial"/>
          <w:color w:val="000000"/>
          <w:lang w:val="en-US" w:eastAsia="en-AU"/>
        </w:rPr>
        <w:t>Furthermore, </w:t>
      </w:r>
      <w:r w:rsidRPr="002F0466">
        <w:rPr>
          <w:rFonts w:ascii="Arial" w:eastAsia="Times New Roman" w:hAnsi="Arial" w:cs="Arial"/>
          <w:i/>
          <w:iCs/>
          <w:color w:val="000000"/>
          <w:lang w:val="en-US" w:eastAsia="en-AU"/>
        </w:rPr>
        <w:t>task formats </w:t>
      </w:r>
      <w:proofErr w:type="gramStart"/>
      <w:r w:rsidRPr="002F0466">
        <w:rPr>
          <w:rFonts w:ascii="Arial" w:eastAsia="Times New Roman" w:hAnsi="Arial" w:cs="Arial"/>
          <w:color w:val="000000"/>
          <w:lang w:val="en-US" w:eastAsia="en-AU"/>
        </w:rPr>
        <w:t>must not be chosen</w:t>
      </w:r>
      <w:proofErr w:type="gramEnd"/>
      <w:r w:rsidRPr="002F0466">
        <w:rPr>
          <w:rFonts w:ascii="Arial" w:eastAsia="Times New Roman" w:hAnsi="Arial" w:cs="Arial"/>
          <w:color w:val="000000"/>
          <w:lang w:val="en-US" w:eastAsia="en-AU"/>
        </w:rPr>
        <w:t xml:space="preserve"> at will. A competence development </w:t>
      </w:r>
      <w:proofErr w:type="gramStart"/>
      <w:r w:rsidRPr="002F0466">
        <w:rPr>
          <w:rFonts w:ascii="Arial" w:eastAsia="Times New Roman" w:hAnsi="Arial" w:cs="Arial"/>
          <w:color w:val="000000"/>
          <w:lang w:val="en-US" w:eastAsia="en-AU"/>
        </w:rPr>
        <w:t>is not aimed</w:t>
      </w:r>
      <w:proofErr w:type="gramEnd"/>
      <w:r w:rsidRPr="002F0466">
        <w:rPr>
          <w:rFonts w:ascii="Arial" w:eastAsia="Times New Roman" w:hAnsi="Arial" w:cs="Arial"/>
          <w:color w:val="000000"/>
          <w:lang w:val="en-US" w:eastAsia="en-AU"/>
        </w:rPr>
        <w:t xml:space="preserve"> at sluggish knowledge, but at the concrete application and implementation of the acquired knowledge in different situations and for coping with concrete test subjects. Accordingly, test tasks </w:t>
      </w:r>
      <w:proofErr w:type="gramStart"/>
      <w:r w:rsidRPr="002F0466">
        <w:rPr>
          <w:rFonts w:ascii="Arial" w:eastAsia="Times New Roman" w:hAnsi="Arial" w:cs="Arial"/>
          <w:color w:val="000000"/>
          <w:lang w:val="en-US" w:eastAsia="en-AU"/>
        </w:rPr>
        <w:t>must also be designed</w:t>
      </w:r>
      <w:proofErr w:type="gramEnd"/>
      <w:r w:rsidRPr="002F0466">
        <w:rPr>
          <w:rFonts w:ascii="Arial" w:eastAsia="Times New Roman" w:hAnsi="Arial" w:cs="Arial"/>
          <w:color w:val="000000"/>
          <w:lang w:val="en-US" w:eastAsia="en-AU"/>
        </w:rPr>
        <w:t xml:space="preserve"> in such a way that they do not exclusively require factual knowledge, which is made possible, for example, by open or at least semi-open tasks (cf. Klieme 2004, 13; Schürkmann/Shoes 2013, 77). In this context, Klieme (2004, 13) highlights the use of group tasks and simulations on the computer and proposes that "[...] work samples, short lectures and presentations, group discussions and interviews." However, these methods </w:t>
      </w:r>
      <w:proofErr w:type="gramStart"/>
      <w:r w:rsidRPr="002F0466">
        <w:rPr>
          <w:rFonts w:ascii="Arial" w:eastAsia="Times New Roman" w:hAnsi="Arial" w:cs="Arial"/>
          <w:color w:val="000000"/>
          <w:lang w:val="en-US" w:eastAsia="en-AU"/>
        </w:rPr>
        <w:t>can only be carried out</w:t>
      </w:r>
      <w:proofErr w:type="gramEnd"/>
      <w:r w:rsidRPr="002F0466">
        <w:rPr>
          <w:rFonts w:ascii="Arial" w:eastAsia="Times New Roman" w:hAnsi="Arial" w:cs="Arial"/>
          <w:color w:val="000000"/>
          <w:lang w:val="en-US" w:eastAsia="en-AU"/>
        </w:rPr>
        <w:t xml:space="preserve"> with an enormous effort for large surveys (Klieme/Hartig 2008, 24). A mixture of multiple-choice and open tasks </w:t>
      </w:r>
      <w:proofErr w:type="gramStart"/>
      <w:r w:rsidRPr="002F0466">
        <w:rPr>
          <w:rFonts w:ascii="Arial" w:eastAsia="Times New Roman" w:hAnsi="Arial" w:cs="Arial"/>
          <w:color w:val="000000"/>
          <w:lang w:val="en-US" w:eastAsia="en-AU"/>
        </w:rPr>
        <w:t>is recommended</w:t>
      </w:r>
      <w:proofErr w:type="gramEnd"/>
      <w:r w:rsidRPr="002F0466">
        <w:rPr>
          <w:rFonts w:ascii="Arial" w:eastAsia="Times New Roman" w:hAnsi="Arial" w:cs="Arial"/>
          <w:color w:val="000000"/>
          <w:lang w:val="en-US" w:eastAsia="en-AU"/>
        </w:rPr>
        <w:t>, as distortions can be avoided by using different formats (see Klieme/Hartig 2008, 24; OECD 2013, 159). It</w:t>
      </w:r>
      <w:r w:rsidRPr="002F0466">
        <w:rPr>
          <w:rFonts w:ascii="Arial" w:eastAsia="Times New Roman" w:hAnsi="Arial" w:cs="Arial"/>
          <w:color w:val="000000"/>
          <w:spacing w:val="7"/>
          <w:lang w:val="en-US" w:eastAsia="en-AU"/>
        </w:rPr>
        <w:t> </w:t>
      </w:r>
      <w:r w:rsidRPr="002F0466">
        <w:rPr>
          <w:rFonts w:ascii="Arial" w:eastAsia="Times New Roman" w:hAnsi="Arial" w:cs="Arial"/>
          <w:color w:val="000000"/>
          <w:lang w:val="en-US" w:eastAsia="en-AU"/>
        </w:rPr>
        <w:t>seems particularly important</w:t>
      </w:r>
    </w:p>
    <w:p w:rsidR="008D3583" w:rsidRDefault="008D3583">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DB3A26" w:rsidRPr="002F0466" w:rsidRDefault="00DB3A26" w:rsidP="00DB3A26">
      <w:pPr>
        <w:spacing w:before="93" w:after="0" w:line="330" w:lineRule="atLeast"/>
        <w:ind w:left="118" w:right="134"/>
        <w:rPr>
          <w:rFonts w:ascii="Arial" w:eastAsia="Times New Roman" w:hAnsi="Arial" w:cs="Arial"/>
          <w:color w:val="000000"/>
          <w:lang w:val="en-US" w:eastAsia="en-AU"/>
        </w:rPr>
      </w:pPr>
      <w:r w:rsidRPr="002F0466">
        <w:rPr>
          <w:rFonts w:ascii="Arial" w:eastAsia="Times New Roman" w:hAnsi="Arial" w:cs="Arial"/>
          <w:color w:val="000000"/>
          <w:lang w:val="en-US" w:eastAsia="en-AU"/>
        </w:rPr>
        <w:lastRenderedPageBreak/>
        <w:t xml:space="preserve">not to use closed response formats exclusively to record competences, since it is questionable whether the provision of response options, which requires only the selection of the right answer, would ensure that a similar problem would be tackled in a real situation in which no possible solutions are provided (see Hartig/Jude 2007, 30). However, it is also necessary to highlight the weaknesses of open tasks in this context. Thus, these are combined with a higher effort in terms of development, response and </w:t>
      </w:r>
      <w:proofErr w:type="gramStart"/>
      <w:r w:rsidRPr="002F0466">
        <w:rPr>
          <w:rFonts w:ascii="Arial" w:eastAsia="Times New Roman" w:hAnsi="Arial" w:cs="Arial"/>
          <w:color w:val="000000"/>
          <w:lang w:val="en-US" w:eastAsia="en-AU"/>
        </w:rPr>
        <w:t>interpretation,</w:t>
      </w:r>
      <w:proofErr w:type="gramEnd"/>
      <w:r w:rsidRPr="002F0466">
        <w:rPr>
          <w:rFonts w:ascii="Arial" w:eastAsia="Times New Roman" w:hAnsi="Arial" w:cs="Arial"/>
          <w:color w:val="000000"/>
          <w:lang w:val="en-US" w:eastAsia="en-AU"/>
        </w:rPr>
        <w:t xml:space="preserve"> so that, in contrast to closed multiple-choice tasks,</w:t>
      </w:r>
      <w:r w:rsidRPr="002F0466">
        <w:rPr>
          <w:rFonts w:ascii="Arial" w:eastAsia="Times New Roman" w:hAnsi="Arial" w:cs="Arial"/>
          <w:color w:val="000000"/>
          <w:spacing w:val="-5"/>
          <w:lang w:val="en-US" w:eastAsia="en-AU"/>
        </w:rPr>
        <w:t> </w:t>
      </w:r>
      <w:r w:rsidRPr="002F0466">
        <w:rPr>
          <w:rFonts w:ascii="Arial" w:eastAsia="Times New Roman" w:hAnsi="Arial" w:cs="Arial"/>
          <w:color w:val="000000"/>
          <w:lang w:val="en-US" w:eastAsia="en-AU"/>
        </w:rPr>
        <w:t>the objectivity of the output is less clear (Hartig/Jude 2007, 30).</w:t>
      </w:r>
    </w:p>
    <w:p w:rsidR="00DB3A26" w:rsidRDefault="00DB3A26" w:rsidP="00DB3A26">
      <w:pPr>
        <w:spacing w:before="121" w:after="0" w:line="330" w:lineRule="atLeast"/>
        <w:ind w:left="118" w:right="135"/>
        <w:rPr>
          <w:rFonts w:ascii="Arial" w:eastAsia="Times New Roman" w:hAnsi="Arial" w:cs="Arial"/>
          <w:color w:val="000000"/>
          <w:lang w:val="en-US" w:eastAsia="en-AU"/>
        </w:rPr>
      </w:pPr>
      <w:r w:rsidRPr="002F0466">
        <w:rPr>
          <w:rFonts w:ascii="Arial" w:eastAsia="Times New Roman" w:hAnsi="Arial" w:cs="Arial"/>
          <w:color w:val="000000"/>
          <w:lang w:val="en-US" w:eastAsia="en-AU"/>
        </w:rPr>
        <w:t>Klieme/Hartig (2008, 25) argue that, in addition to the recording of cognitive dispositions, </w:t>
      </w:r>
      <w:r w:rsidRPr="002F0466">
        <w:rPr>
          <w:rFonts w:ascii="Arial" w:eastAsia="Times New Roman" w:hAnsi="Arial" w:cs="Arial"/>
          <w:i/>
          <w:iCs/>
          <w:color w:val="000000"/>
          <w:lang w:val="en-US" w:eastAsia="en-AU"/>
        </w:rPr>
        <w:t>additional affective characteristics </w:t>
      </w:r>
      <w:r w:rsidRPr="002F0466">
        <w:rPr>
          <w:rFonts w:ascii="Arial" w:eastAsia="Times New Roman" w:hAnsi="Arial" w:cs="Arial"/>
          <w:color w:val="000000"/>
          <w:lang w:val="en-US" w:eastAsia="en-AU"/>
        </w:rPr>
        <w:t xml:space="preserve">should be recorded. In this way, the reliability of the results </w:t>
      </w:r>
      <w:proofErr w:type="gramStart"/>
      <w:r w:rsidRPr="002F0466">
        <w:rPr>
          <w:rFonts w:ascii="Arial" w:eastAsia="Times New Roman" w:hAnsi="Arial" w:cs="Arial"/>
          <w:color w:val="000000"/>
          <w:lang w:val="en-US" w:eastAsia="en-AU"/>
        </w:rPr>
        <w:t>could be increased</w:t>
      </w:r>
      <w:proofErr w:type="gramEnd"/>
      <w:r w:rsidRPr="002F0466">
        <w:rPr>
          <w:rFonts w:ascii="Arial" w:eastAsia="Times New Roman" w:hAnsi="Arial" w:cs="Arial"/>
          <w:color w:val="000000"/>
          <w:lang w:val="en-US" w:eastAsia="en-AU"/>
        </w:rPr>
        <w:t xml:space="preserve"> by controlling situational circumstances such as the motivation of the respondents.</w:t>
      </w:r>
    </w:p>
    <w:p w:rsidR="008D3583" w:rsidRPr="002F0466" w:rsidRDefault="008D3583" w:rsidP="00DB3A26">
      <w:pPr>
        <w:spacing w:before="121" w:after="0" w:line="330" w:lineRule="atLeast"/>
        <w:ind w:left="118" w:right="135"/>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previous considerations regarding the requirements to </w:t>
      </w:r>
      <w:proofErr w:type="gramStart"/>
      <w:r w:rsidRPr="002F0466">
        <w:rPr>
          <w:rFonts w:ascii="Arial" w:eastAsia="Times New Roman" w:hAnsi="Arial" w:cs="Arial"/>
          <w:color w:val="000000"/>
          <w:lang w:val="en-US" w:eastAsia="en-AU"/>
        </w:rPr>
        <w:t>be placed</w:t>
      </w:r>
      <w:proofErr w:type="gramEnd"/>
      <w:r w:rsidRPr="002F0466">
        <w:rPr>
          <w:rFonts w:ascii="Arial" w:eastAsia="Times New Roman" w:hAnsi="Arial" w:cs="Arial"/>
          <w:color w:val="000000"/>
          <w:lang w:val="en-US" w:eastAsia="en-AU"/>
        </w:rPr>
        <w:t xml:space="preserve"> on a competence model in the field of financial literacy are summarized in Figure 3. They form the analytical criteria for the subsequent study</w:t>
      </w:r>
      <w:r w:rsidRPr="002F0466">
        <w:rPr>
          <w:rFonts w:ascii="Arial" w:eastAsia="Times New Roman" w:hAnsi="Arial" w:cs="Arial"/>
          <w:color w:val="000000"/>
          <w:spacing w:val="-2"/>
          <w:lang w:val="en-US" w:eastAsia="en-AU"/>
        </w:rPr>
        <w:t> </w:t>
      </w:r>
      <w:r w:rsidRPr="002F0466">
        <w:rPr>
          <w:rFonts w:ascii="Arial" w:eastAsia="Times New Roman" w:hAnsi="Arial" w:cs="Arial"/>
          <w:color w:val="000000"/>
          <w:lang w:val="en-US" w:eastAsia="en-AU"/>
        </w:rPr>
        <w:t>of</w:t>
      </w:r>
      <w:r>
        <w:rPr>
          <w:rFonts w:ascii="Arial" w:eastAsia="Times New Roman" w:hAnsi="Arial" w:cs="Arial"/>
          <w:color w:val="000000"/>
          <w:lang w:val="en-US" w:eastAsia="en-AU"/>
        </w:rPr>
        <w:t xml:space="preserve"> German-language studies on fi</w:t>
      </w:r>
      <w:r w:rsidRPr="002F0466">
        <w:rPr>
          <w:rFonts w:ascii="Arial" w:eastAsia="Times New Roman" w:hAnsi="Arial" w:cs="Arial"/>
          <w:color w:val="000000"/>
          <w:lang w:val="en-US" w:eastAsia="en-AU"/>
        </w:rPr>
        <w:t>nancial literacy.</w:t>
      </w:r>
    </w:p>
    <w:tbl>
      <w:tblPr>
        <w:tblW w:w="0" w:type="auto"/>
        <w:tblCellSpacing w:w="0" w:type="dxa"/>
        <w:tblInd w:w="118" w:type="dxa"/>
        <w:tblCellMar>
          <w:left w:w="0" w:type="dxa"/>
          <w:right w:w="0" w:type="dxa"/>
        </w:tblCellMar>
        <w:tblLook w:val="04A0" w:firstRow="1" w:lastRow="0" w:firstColumn="1" w:lastColumn="0" w:noHBand="0" w:noVBand="1"/>
      </w:tblPr>
      <w:tblGrid>
        <w:gridCol w:w="884"/>
        <w:gridCol w:w="8070"/>
      </w:tblGrid>
      <w:tr w:rsidR="00DB3A26" w:rsidRPr="002F0466" w:rsidTr="00DB3A26">
        <w:trPr>
          <w:gridAfter w:val="1"/>
          <w:tblCellSpacing w:w="0" w:type="dxa"/>
        </w:trPr>
        <w:tc>
          <w:tcPr>
            <w:tcW w:w="1935" w:type="dxa"/>
            <w:vAlign w:val="center"/>
            <w:hideMark/>
          </w:tcPr>
          <w:p w:rsidR="00DB3A26" w:rsidRPr="002F0466" w:rsidRDefault="00DB3A26" w:rsidP="00DB3A26">
            <w:pPr>
              <w:spacing w:before="100" w:beforeAutospacing="1" w:after="100" w:afterAutospacing="1" w:line="240" w:lineRule="auto"/>
              <w:rPr>
                <w:rFonts w:ascii="Arial" w:eastAsia="Times New Roman" w:hAnsi="Arial" w:cs="Arial"/>
                <w:color w:val="000000"/>
                <w:lang w:val="en-US" w:eastAsia="en-AU"/>
              </w:rPr>
            </w:pPr>
          </w:p>
        </w:tc>
      </w:tr>
      <w:tr w:rsidR="00DB3A26" w:rsidRPr="002F0466" w:rsidTr="00DB3A26">
        <w:trPr>
          <w:tblCellSpacing w:w="0" w:type="dxa"/>
        </w:trPr>
        <w:tc>
          <w:tcPr>
            <w:tcW w:w="0" w:type="auto"/>
            <w:vAlign w:val="center"/>
            <w:hideMark/>
          </w:tcPr>
          <w:p w:rsidR="00DB3A26" w:rsidRPr="002F0466" w:rsidRDefault="00DB3A26" w:rsidP="00DB3A26">
            <w:pPr>
              <w:spacing w:after="0" w:line="240" w:lineRule="auto"/>
              <w:rPr>
                <w:rFonts w:ascii="Times New Roman" w:eastAsia="Times New Roman" w:hAnsi="Times New Roman" w:cs="Times New Roman"/>
                <w:sz w:val="20"/>
                <w:szCs w:val="20"/>
                <w:lang w:val="en-US" w:eastAsia="en-AU"/>
              </w:rPr>
            </w:pPr>
          </w:p>
        </w:tc>
        <w:tc>
          <w:tcPr>
            <w:tcW w:w="0" w:type="auto"/>
            <w:vAlign w:val="center"/>
            <w:hideMark/>
          </w:tcPr>
          <w:p w:rsidR="00DB3A26" w:rsidRPr="002F0466" w:rsidRDefault="00DB3A26" w:rsidP="00DB3A26">
            <w:pPr>
              <w:spacing w:after="0" w:line="240" w:lineRule="auto"/>
              <w:rPr>
                <w:rFonts w:ascii="Times New Roman" w:eastAsia="Times New Roman" w:hAnsi="Times New Roman" w:cs="Times New Roman"/>
                <w:sz w:val="24"/>
                <w:szCs w:val="24"/>
                <w:lang w:val="en-US" w:eastAsia="en-AU"/>
              </w:rPr>
            </w:pPr>
            <w:r w:rsidRPr="002F0466">
              <w:rPr>
                <w:rFonts w:ascii="Times New Roman" w:eastAsia="Times New Roman" w:hAnsi="Times New Roman" w:cs="Times New Roman"/>
                <w:noProof/>
                <w:sz w:val="24"/>
                <w:szCs w:val="24"/>
                <w:lang w:val="en-US" w:eastAsia="en-AU"/>
              </w:rPr>
              <mc:AlternateContent>
                <mc:Choice Requires="wps">
                  <w:drawing>
                    <wp:inline distT="0" distB="0" distL="0" distR="0">
                      <wp:extent cx="5124450" cy="3190875"/>
                      <wp:effectExtent l="0" t="0" r="0" b="0"/>
                      <wp:docPr id="2" name="Rectangle 2" descr="https://www.translatoruser.net/Geiger,%20Meretz%20&amp;%20Liening%20(2016)_files/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24450" cy="319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1E213" id="Rectangle 2" o:spid="_x0000_s1026" alt="https://www.translatoruser.net/Geiger,%20Meretz%20&amp;%20Liening%20(2016)_files/image004.jpg" style="width:403.5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" filled="f" stroked="f">
                      <o:lock v:ext="edit" aspectratio="t"/>
                      <w10:anchorlock/>
                    </v:rect>
                  </w:pict>
                </mc:Fallback>
              </mc:AlternateContent>
            </w:r>
          </w:p>
        </w:tc>
      </w:tr>
    </w:tbl>
    <w:p w:rsidR="00DB3A26" w:rsidRPr="002F0466" w:rsidRDefault="00DB3A26" w:rsidP="00DB3A26">
      <w:pPr>
        <w:spacing w:before="119" w:after="0" w:line="330" w:lineRule="atLeast"/>
        <w:ind w:left="118" w:right="131"/>
        <w:rPr>
          <w:rFonts w:ascii="Arial" w:eastAsia="Times New Roman" w:hAnsi="Arial" w:cs="Arial"/>
          <w:color w:val="000000"/>
          <w:lang w:val="en-US" w:eastAsia="en-AU"/>
        </w:rPr>
      </w:pPr>
      <w:r w:rsidRPr="002F0466">
        <w:rPr>
          <w:rFonts w:ascii="Arial" w:eastAsia="Times New Roman" w:hAnsi="Arial" w:cs="Arial"/>
          <w:color w:val="000000"/>
          <w:lang w:val="en-US" w:eastAsia="en-AU"/>
        </w:rPr>
        <w:br w:type="textWrapping" w:clear="all"/>
      </w:r>
    </w:p>
    <w:p w:rsidR="00DB3A26" w:rsidRPr="002F0466" w:rsidRDefault="00DB3A26" w:rsidP="00DB3A26">
      <w:pPr>
        <w:spacing w:before="1" w:after="0" w:line="240" w:lineRule="auto"/>
        <w:rPr>
          <w:rFonts w:ascii="Arial" w:eastAsia="Times New Roman" w:hAnsi="Arial" w:cs="Arial"/>
          <w:color w:val="000000"/>
          <w:lang w:val="en-US" w:eastAsia="en-AU"/>
        </w:rPr>
      </w:pPr>
      <w:r w:rsidRPr="002F0466">
        <w:rPr>
          <w:rFonts w:ascii="Arial" w:eastAsia="Times New Roman" w:hAnsi="Arial" w:cs="Arial"/>
          <w:color w:val="000000"/>
          <w:sz w:val="19"/>
          <w:szCs w:val="19"/>
          <w:lang w:val="en-US" w:eastAsia="en-AU"/>
        </w:rPr>
        <w:t> </w:t>
      </w:r>
    </w:p>
    <w:p w:rsidR="00DB3A26" w:rsidRPr="002F0466" w:rsidRDefault="00DB3A26" w:rsidP="008D3583">
      <w:pPr>
        <w:spacing w:before="1" w:after="0" w:line="240" w:lineRule="auto"/>
        <w:ind w:left="118"/>
        <w:rPr>
          <w:rFonts w:ascii="Arial" w:eastAsia="Times New Roman" w:hAnsi="Arial" w:cs="Arial"/>
          <w:color w:val="000000"/>
          <w:lang w:val="en-US" w:eastAsia="en-AU"/>
        </w:rPr>
      </w:pPr>
      <w:r w:rsidRPr="002F0466">
        <w:rPr>
          <w:rFonts w:ascii="Arial" w:eastAsia="Times New Roman" w:hAnsi="Arial" w:cs="Arial"/>
          <w:i/>
          <w:iCs/>
          <w:color w:val="000000"/>
          <w:sz w:val="20"/>
          <w:szCs w:val="20"/>
          <w:lang w:val="en-US" w:eastAsia="en-AU"/>
        </w:rPr>
        <w:t>Figure 3: Requirements for competence measurements in the field of financial literacy</w:t>
      </w:r>
      <w:r w:rsidRPr="002F0466">
        <w:rPr>
          <w:rFonts w:ascii="Arial" w:eastAsia="Times New Roman" w:hAnsi="Arial" w:cs="Arial"/>
          <w:i/>
          <w:iCs/>
          <w:color w:val="000000"/>
          <w:sz w:val="13"/>
          <w:szCs w:val="13"/>
          <w:lang w:val="en-US" w:eastAsia="en-AU"/>
        </w:rPr>
        <w:t> </w:t>
      </w:r>
    </w:p>
    <w:p w:rsidR="008D3583" w:rsidRDefault="008D3583">
      <w:pPr>
        <w:rPr>
          <w:rFonts w:ascii="Arial" w:eastAsia="Times New Roman" w:hAnsi="Arial" w:cs="Arial"/>
          <w:b/>
          <w:bCs/>
          <w:color w:val="000000"/>
          <w:kern w:val="36"/>
          <w:sz w:val="26"/>
          <w:szCs w:val="26"/>
          <w:lang w:val="en-US" w:eastAsia="en-AU"/>
        </w:rPr>
      </w:pPr>
      <w:r>
        <w:rPr>
          <w:rFonts w:ascii="Arial" w:eastAsia="Times New Roman" w:hAnsi="Arial" w:cs="Arial"/>
          <w:b/>
          <w:bCs/>
          <w:color w:val="000000"/>
          <w:kern w:val="36"/>
          <w:sz w:val="26"/>
          <w:szCs w:val="26"/>
          <w:lang w:val="en-US" w:eastAsia="en-AU"/>
        </w:rPr>
        <w:br w:type="page"/>
      </w:r>
    </w:p>
    <w:p w:rsidR="00DB3A26" w:rsidRPr="002F0466" w:rsidRDefault="00DB3A26" w:rsidP="00DB3A26">
      <w:pPr>
        <w:spacing w:before="91" w:after="0" w:line="240" w:lineRule="auto"/>
        <w:ind w:left="550" w:right="880" w:hanging="432"/>
        <w:outlineLvl w:val="0"/>
        <w:rPr>
          <w:rFonts w:ascii="Arial" w:eastAsia="Times New Roman" w:hAnsi="Arial" w:cs="Arial"/>
          <w:b/>
          <w:bCs/>
          <w:color w:val="000000"/>
          <w:kern w:val="36"/>
          <w:sz w:val="26"/>
          <w:szCs w:val="26"/>
          <w:lang w:val="en-US" w:eastAsia="en-AU"/>
        </w:rPr>
      </w:pPr>
      <w:proofErr w:type="gramStart"/>
      <w:r w:rsidRPr="002F0466">
        <w:rPr>
          <w:rFonts w:ascii="Arial" w:eastAsia="Times New Roman" w:hAnsi="Arial" w:cs="Arial"/>
          <w:b/>
          <w:bCs/>
          <w:color w:val="000000"/>
          <w:kern w:val="36"/>
          <w:sz w:val="26"/>
          <w:szCs w:val="26"/>
          <w:lang w:val="en-US" w:eastAsia="en-AU"/>
        </w:rPr>
        <w:lastRenderedPageBreak/>
        <w:t>4</w:t>
      </w:r>
      <w:proofErr w:type="gramEnd"/>
      <w:r w:rsidRPr="00332D05">
        <w:rPr>
          <w:rFonts w:ascii="Arial" w:eastAsia="Times New Roman" w:hAnsi="Arial" w:cs="Arial"/>
          <w:b/>
          <w:bCs/>
          <w:color w:val="000000"/>
          <w:kern w:val="36"/>
          <w:sz w:val="26"/>
          <w:szCs w:val="26"/>
          <w:lang w:val="en-US" w:eastAsia="en-AU"/>
        </w:rPr>
        <w:t> </w:t>
      </w:r>
      <w:r w:rsidRPr="002F0466">
        <w:rPr>
          <w:rFonts w:ascii="Arial" w:eastAsia="Times New Roman" w:hAnsi="Arial" w:cs="Arial"/>
          <w:b/>
          <w:bCs/>
          <w:color w:val="000000"/>
          <w:kern w:val="36"/>
          <w:sz w:val="26"/>
          <w:szCs w:val="26"/>
          <w:lang w:val="en-US" w:eastAsia="en-AU"/>
        </w:rPr>
        <w:t>Analysis of German-language studies on competence measurement</w:t>
      </w:r>
      <w:r w:rsidRPr="002F0466">
        <w:rPr>
          <w:rFonts w:ascii="Arial" w:eastAsia="Times New Roman" w:hAnsi="Arial" w:cs="Arial"/>
          <w:b/>
          <w:bCs/>
          <w:color w:val="000000"/>
          <w:spacing w:val="-15"/>
          <w:kern w:val="36"/>
          <w:sz w:val="26"/>
          <w:szCs w:val="26"/>
          <w:lang w:val="en-US" w:eastAsia="en-AU"/>
        </w:rPr>
        <w:t> </w:t>
      </w:r>
      <w:r w:rsidRPr="002F0466">
        <w:rPr>
          <w:rFonts w:ascii="Arial" w:eastAsia="Times New Roman" w:hAnsi="Arial" w:cs="Arial"/>
          <w:b/>
          <w:bCs/>
          <w:color w:val="000000"/>
          <w:kern w:val="36"/>
          <w:sz w:val="26"/>
          <w:szCs w:val="26"/>
          <w:lang w:val="en-US" w:eastAsia="en-AU"/>
        </w:rPr>
        <w:t>in the field of</w:t>
      </w:r>
      <w:r w:rsidRPr="002F0466">
        <w:rPr>
          <w:rFonts w:ascii="Arial" w:eastAsia="Times New Roman" w:hAnsi="Arial" w:cs="Arial"/>
          <w:b/>
          <w:bCs/>
          <w:color w:val="000000"/>
          <w:spacing w:val="-1"/>
          <w:kern w:val="36"/>
          <w:sz w:val="26"/>
          <w:szCs w:val="26"/>
          <w:lang w:val="en-US" w:eastAsia="en-AU"/>
        </w:rPr>
        <w:t> </w:t>
      </w:r>
      <w:r w:rsidRPr="002F0466">
        <w:rPr>
          <w:rFonts w:ascii="Arial" w:eastAsia="Times New Roman" w:hAnsi="Arial" w:cs="Arial"/>
          <w:b/>
          <w:bCs/>
          <w:color w:val="000000"/>
          <w:kern w:val="36"/>
          <w:sz w:val="26"/>
          <w:szCs w:val="26"/>
          <w:lang w:val="en-US" w:eastAsia="en-AU"/>
        </w:rPr>
        <w:t>financial literacy</w:t>
      </w:r>
    </w:p>
    <w:p w:rsidR="00DB3A26" w:rsidRPr="002F0466" w:rsidRDefault="00DB3A26" w:rsidP="00DB3A26">
      <w:pPr>
        <w:spacing w:before="241" w:after="0" w:line="240" w:lineRule="auto"/>
        <w:ind w:left="697" w:hanging="580"/>
        <w:outlineLvl w:val="1"/>
        <w:rPr>
          <w:rFonts w:ascii="Arial" w:eastAsia="Times New Roman" w:hAnsi="Arial" w:cs="Arial"/>
          <w:b/>
          <w:bCs/>
          <w:color w:val="000000"/>
          <w:sz w:val="24"/>
          <w:szCs w:val="24"/>
          <w:lang w:val="en-US" w:eastAsia="en-AU"/>
        </w:rPr>
      </w:pPr>
      <w:r w:rsidRPr="00332D05">
        <w:rPr>
          <w:rFonts w:ascii="Arial" w:eastAsia="Times New Roman" w:hAnsi="Arial" w:cs="Arial"/>
          <w:b/>
          <w:bCs/>
          <w:color w:val="000000"/>
          <w:sz w:val="24"/>
          <w:szCs w:val="24"/>
          <w:lang w:val="en-US" w:eastAsia="en-AU"/>
        </w:rPr>
        <w:t>4.1 </w:t>
      </w:r>
      <w:r w:rsidRPr="002F0466">
        <w:rPr>
          <w:rFonts w:ascii="Arial" w:eastAsia="Times New Roman" w:hAnsi="Arial" w:cs="Arial"/>
          <w:b/>
          <w:bCs/>
          <w:color w:val="000000"/>
          <w:sz w:val="24"/>
          <w:szCs w:val="24"/>
          <w:lang w:val="en-US" w:eastAsia="en-AU"/>
        </w:rPr>
        <w:t>Presentation</w:t>
      </w:r>
      <w:r w:rsidRPr="002F0466">
        <w:rPr>
          <w:rFonts w:ascii="Arial" w:eastAsia="Times New Roman" w:hAnsi="Arial" w:cs="Arial"/>
          <w:b/>
          <w:bCs/>
          <w:color w:val="000000"/>
          <w:spacing w:val="-3"/>
          <w:sz w:val="24"/>
          <w:szCs w:val="24"/>
          <w:lang w:val="en-US" w:eastAsia="en-AU"/>
        </w:rPr>
        <w:t> </w:t>
      </w:r>
      <w:r w:rsidRPr="002F0466">
        <w:rPr>
          <w:rFonts w:ascii="Arial" w:eastAsia="Times New Roman" w:hAnsi="Arial" w:cs="Arial"/>
          <w:b/>
          <w:bCs/>
          <w:color w:val="000000"/>
          <w:sz w:val="24"/>
          <w:szCs w:val="24"/>
          <w:lang w:val="en-US" w:eastAsia="en-AU"/>
        </w:rPr>
        <w:t>of the studies</w:t>
      </w:r>
    </w:p>
    <w:p w:rsidR="00DB3A26" w:rsidRPr="002F0466" w:rsidRDefault="00DB3A26" w:rsidP="00DB3A26">
      <w:pPr>
        <w:spacing w:before="120" w:after="7" w:line="323" w:lineRule="atLeast"/>
        <w:ind w:left="118" w:right="135"/>
        <w:rPr>
          <w:rFonts w:ascii="Arial" w:eastAsia="Times New Roman" w:hAnsi="Arial" w:cs="Arial"/>
          <w:color w:val="000000"/>
          <w:lang w:val="en-US" w:eastAsia="en-AU"/>
        </w:rPr>
      </w:pPr>
      <w:r w:rsidRPr="002F0466">
        <w:rPr>
          <w:rFonts w:ascii="Arial" w:eastAsia="Times New Roman" w:hAnsi="Arial" w:cs="Arial"/>
          <w:color w:val="000000"/>
          <w:lang w:val="en-US" w:eastAsia="en-AU"/>
        </w:rPr>
        <w:t>This article includes five studies below, in which free availability is the selection criterion for the test items.</w:t>
      </w:r>
      <w:r w:rsidR="008D3583">
        <w:rPr>
          <w:rStyle w:val="FootnoteReference"/>
          <w:rFonts w:ascii="Arial" w:eastAsia="Times New Roman" w:hAnsi="Arial" w:cs="Arial"/>
          <w:color w:val="000000"/>
          <w:lang w:val="en-US" w:eastAsia="en-AU"/>
        </w:rPr>
        <w:footnoteReference w:id="2"/>
      </w:r>
    </w:p>
    <w:tbl>
      <w:tblPr>
        <w:tblW w:w="0" w:type="auto"/>
        <w:tblInd w:w="148" w:type="dxa"/>
        <w:tblCellMar>
          <w:left w:w="0" w:type="dxa"/>
          <w:right w:w="0" w:type="dxa"/>
        </w:tblCellMar>
        <w:tblLook w:val="04A0" w:firstRow="1" w:lastRow="0" w:firstColumn="1" w:lastColumn="0" w:noHBand="0" w:noVBand="1"/>
      </w:tblPr>
      <w:tblGrid>
        <w:gridCol w:w="2347"/>
        <w:gridCol w:w="1895"/>
        <w:gridCol w:w="2166"/>
        <w:gridCol w:w="1557"/>
        <w:gridCol w:w="939"/>
      </w:tblGrid>
      <w:tr w:rsidR="00DB3A26" w:rsidRPr="002F0466" w:rsidTr="00DB3A26">
        <w:trPr>
          <w:trHeight w:val="635"/>
        </w:trPr>
        <w:tc>
          <w:tcPr>
            <w:tcW w:w="2355" w:type="dxa"/>
            <w:tcBorders>
              <w:top w:val="single" w:sz="8" w:space="0" w:color="7E7E7E"/>
              <w:left w:val="single" w:sz="8" w:space="0" w:color="7E7E7E"/>
              <w:bottom w:val="single" w:sz="8" w:space="0" w:color="7E7E7E"/>
              <w:right w:val="single" w:sz="8" w:space="0" w:color="7E7E7E"/>
            </w:tcBorders>
            <w:shd w:val="clear" w:color="auto" w:fill="D9D9D9"/>
            <w:hideMark/>
          </w:tcPr>
          <w:p w:rsidR="00DB3A26" w:rsidRPr="002F0466" w:rsidRDefault="00DB3A26" w:rsidP="00DB3A26">
            <w:pPr>
              <w:spacing w:before="5"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DB3A26" w:rsidRPr="002F0466" w:rsidRDefault="00DB3A26" w:rsidP="00DB3A26">
            <w:pPr>
              <w:spacing w:after="0" w:line="240" w:lineRule="auto"/>
              <w:ind w:left="847" w:right="846"/>
              <w:jc w:val="center"/>
              <w:rPr>
                <w:rFonts w:ascii="Arial" w:eastAsia="Times New Roman" w:hAnsi="Arial" w:cs="Arial"/>
                <w:lang w:val="en-US" w:eastAsia="en-AU"/>
              </w:rPr>
            </w:pPr>
            <w:r w:rsidRPr="002F0466">
              <w:rPr>
                <w:rFonts w:ascii="Arial" w:eastAsia="Times New Roman" w:hAnsi="Arial" w:cs="Arial"/>
                <w:b/>
                <w:bCs/>
                <w:sz w:val="20"/>
                <w:szCs w:val="20"/>
                <w:lang w:val="en-US" w:eastAsia="en-AU"/>
              </w:rPr>
              <w:t>Study</w:t>
            </w:r>
          </w:p>
        </w:tc>
        <w:tc>
          <w:tcPr>
            <w:tcW w:w="1898" w:type="dxa"/>
            <w:tcBorders>
              <w:top w:val="single" w:sz="8" w:space="0" w:color="7E7E7E"/>
              <w:left w:val="nil"/>
              <w:bottom w:val="single" w:sz="8" w:space="0" w:color="7E7E7E"/>
              <w:right w:val="single" w:sz="8" w:space="0" w:color="7E7E7E"/>
            </w:tcBorders>
            <w:shd w:val="clear" w:color="auto" w:fill="D9D9D9"/>
            <w:hideMark/>
          </w:tcPr>
          <w:p w:rsidR="00DB3A26" w:rsidRPr="002F0466" w:rsidRDefault="00DB3A26" w:rsidP="00DB3A26">
            <w:pPr>
              <w:spacing w:before="5"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DB3A26" w:rsidRPr="002F0466" w:rsidRDefault="00DB3A26" w:rsidP="00DB3A26">
            <w:pPr>
              <w:spacing w:after="0" w:line="240" w:lineRule="auto"/>
              <w:ind w:right="493"/>
              <w:rPr>
                <w:rFonts w:ascii="Arial" w:eastAsia="Times New Roman" w:hAnsi="Arial" w:cs="Arial"/>
                <w:lang w:val="en-US" w:eastAsia="en-AU"/>
              </w:rPr>
            </w:pPr>
            <w:r w:rsidRPr="002F0466">
              <w:rPr>
                <w:rFonts w:ascii="Arial" w:eastAsia="Times New Roman" w:hAnsi="Arial" w:cs="Arial"/>
                <w:b/>
                <w:bCs/>
                <w:sz w:val="20"/>
                <w:szCs w:val="20"/>
                <w:lang w:val="en-US" w:eastAsia="en-AU"/>
              </w:rPr>
              <w:t>Author(s)</w:t>
            </w:r>
          </w:p>
        </w:tc>
        <w:tc>
          <w:tcPr>
            <w:tcW w:w="2244" w:type="dxa"/>
            <w:tcBorders>
              <w:top w:val="single" w:sz="8" w:space="0" w:color="7E7E7E"/>
              <w:left w:val="nil"/>
              <w:bottom w:val="single" w:sz="8" w:space="0" w:color="7E7E7E"/>
              <w:right w:val="single" w:sz="8" w:space="0" w:color="7E7E7E"/>
            </w:tcBorders>
            <w:shd w:val="clear" w:color="auto" w:fill="D9D9D9"/>
            <w:hideMark/>
          </w:tcPr>
          <w:p w:rsidR="00DB3A26" w:rsidRPr="002F0466" w:rsidRDefault="00DB3A26" w:rsidP="00DB3A26">
            <w:pPr>
              <w:spacing w:before="5"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DB3A26" w:rsidRPr="002F0466" w:rsidRDefault="00DB3A26" w:rsidP="00DB3A26">
            <w:pPr>
              <w:spacing w:after="0" w:line="240" w:lineRule="auto"/>
              <w:ind w:left="494"/>
              <w:rPr>
                <w:rFonts w:ascii="Arial" w:eastAsia="Times New Roman" w:hAnsi="Arial" w:cs="Arial"/>
                <w:lang w:val="en-US" w:eastAsia="en-AU"/>
              </w:rPr>
            </w:pPr>
            <w:r w:rsidRPr="002F0466">
              <w:rPr>
                <w:rFonts w:ascii="Arial" w:eastAsia="Times New Roman" w:hAnsi="Arial" w:cs="Arial"/>
                <w:b/>
                <w:bCs/>
                <w:sz w:val="20"/>
                <w:szCs w:val="20"/>
                <w:lang w:val="en-US" w:eastAsia="en-AU"/>
              </w:rPr>
              <w:t>Target construct</w:t>
            </w:r>
          </w:p>
        </w:tc>
        <w:tc>
          <w:tcPr>
            <w:tcW w:w="1560" w:type="dxa"/>
            <w:tcBorders>
              <w:top w:val="single" w:sz="8" w:space="0" w:color="7E7E7E"/>
              <w:left w:val="nil"/>
              <w:bottom w:val="single" w:sz="8" w:space="0" w:color="7E7E7E"/>
              <w:right w:val="single" w:sz="8" w:space="0" w:color="7E7E7E"/>
            </w:tcBorders>
            <w:shd w:val="clear" w:color="auto" w:fill="D9D9D9"/>
            <w:hideMark/>
          </w:tcPr>
          <w:p w:rsidR="00DB3A26" w:rsidRPr="002F0466" w:rsidRDefault="00DB3A26" w:rsidP="00DB3A26">
            <w:pPr>
              <w:spacing w:before="86" w:after="0" w:line="240" w:lineRule="auto"/>
              <w:ind w:left="110" w:firstLine="180"/>
              <w:rPr>
                <w:rFonts w:ascii="Arial" w:eastAsia="Times New Roman" w:hAnsi="Arial" w:cs="Arial"/>
                <w:lang w:val="en-US" w:eastAsia="en-AU"/>
              </w:rPr>
            </w:pPr>
            <w:r w:rsidRPr="002F0466">
              <w:rPr>
                <w:rFonts w:ascii="Arial" w:eastAsia="Times New Roman" w:hAnsi="Arial" w:cs="Arial"/>
                <w:b/>
                <w:bCs/>
                <w:sz w:val="20"/>
                <w:szCs w:val="20"/>
                <w:lang w:val="en-US" w:eastAsia="en-AU"/>
              </w:rPr>
              <w:t>Items to the target construct*</w:t>
            </w:r>
          </w:p>
        </w:tc>
        <w:tc>
          <w:tcPr>
            <w:tcW w:w="962" w:type="dxa"/>
            <w:tcBorders>
              <w:top w:val="single" w:sz="8" w:space="0" w:color="7E7E7E"/>
              <w:left w:val="nil"/>
              <w:bottom w:val="single" w:sz="8" w:space="0" w:color="7E7E7E"/>
              <w:right w:val="single" w:sz="8" w:space="0" w:color="7E7E7E"/>
            </w:tcBorders>
            <w:shd w:val="clear" w:color="auto" w:fill="D9D9D9"/>
            <w:hideMark/>
          </w:tcPr>
          <w:p w:rsidR="00DB3A26" w:rsidRPr="002F0466" w:rsidRDefault="00DB3A26" w:rsidP="00DB3A26">
            <w:pPr>
              <w:spacing w:before="5"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DB3A26" w:rsidRPr="002F0466" w:rsidRDefault="00DB3A26" w:rsidP="00DB3A26">
            <w:pPr>
              <w:spacing w:after="0" w:line="240" w:lineRule="auto"/>
              <w:ind w:left="7"/>
              <w:jc w:val="center"/>
              <w:rPr>
                <w:rFonts w:ascii="Arial" w:eastAsia="Times New Roman" w:hAnsi="Arial" w:cs="Arial"/>
                <w:lang w:val="en-US" w:eastAsia="en-AU"/>
              </w:rPr>
            </w:pPr>
            <w:r w:rsidRPr="002F0466">
              <w:rPr>
                <w:rFonts w:ascii="Arial" w:eastAsia="Times New Roman" w:hAnsi="Arial" w:cs="Arial"/>
                <w:b/>
                <w:bCs/>
                <w:sz w:val="20"/>
                <w:szCs w:val="20"/>
                <w:lang w:val="en-US" w:eastAsia="en-AU"/>
              </w:rPr>
              <w:t>N</w:t>
            </w:r>
          </w:p>
        </w:tc>
      </w:tr>
      <w:tr w:rsidR="00DB3A26" w:rsidRPr="002F0466" w:rsidTr="00DB3A26">
        <w:trPr>
          <w:trHeight w:val="866"/>
        </w:trPr>
        <w:tc>
          <w:tcPr>
            <w:tcW w:w="2355" w:type="dxa"/>
            <w:tcBorders>
              <w:top w:val="nil"/>
              <w:left w:val="single" w:sz="8" w:space="0" w:color="7E7E7E"/>
              <w:bottom w:val="single" w:sz="8" w:space="0" w:color="7E7E7E"/>
              <w:right w:val="single" w:sz="8" w:space="0" w:color="7E7E7E"/>
            </w:tcBorders>
            <w:hideMark/>
          </w:tcPr>
          <w:p w:rsidR="00DB3A26" w:rsidRPr="002F0466" w:rsidRDefault="00DB3A26" w:rsidP="00DB3A26">
            <w:pPr>
              <w:spacing w:before="88" w:after="0" w:line="240" w:lineRule="auto"/>
              <w:ind w:left="83"/>
              <w:rPr>
                <w:rFonts w:ascii="Arial" w:eastAsia="Times New Roman" w:hAnsi="Arial" w:cs="Arial"/>
                <w:lang w:val="en-US" w:eastAsia="en-AU"/>
              </w:rPr>
            </w:pPr>
            <w:r w:rsidRPr="002F0466">
              <w:rPr>
                <w:rFonts w:ascii="Arial" w:eastAsia="Times New Roman" w:hAnsi="Arial" w:cs="Arial"/>
                <w:sz w:val="20"/>
                <w:szCs w:val="20"/>
                <w:lang w:val="en-US" w:eastAsia="en-AU"/>
              </w:rPr>
              <w:t>Financial Literacy and Retirement Planning in Germany</w:t>
            </w:r>
          </w:p>
        </w:tc>
        <w:tc>
          <w:tcPr>
            <w:tcW w:w="1898" w:type="dxa"/>
            <w:tcBorders>
              <w:top w:val="nil"/>
              <w:left w:val="nil"/>
              <w:bottom w:val="single" w:sz="8" w:space="0" w:color="7E7E7E"/>
              <w:right w:val="single" w:sz="8" w:space="0" w:color="7E7E7E"/>
            </w:tcBorders>
            <w:hideMark/>
          </w:tcPr>
          <w:p w:rsidR="00DB3A26" w:rsidRPr="002F0466" w:rsidRDefault="00DB3A26" w:rsidP="00DB3A2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DB3A26" w:rsidRPr="002F0466" w:rsidRDefault="00DB3A26" w:rsidP="00DB3A26">
            <w:pPr>
              <w:spacing w:before="1" w:after="0" w:line="240" w:lineRule="auto"/>
              <w:ind w:left="83" w:right="172"/>
              <w:rPr>
                <w:rFonts w:ascii="Arial" w:eastAsia="Times New Roman" w:hAnsi="Arial" w:cs="Arial"/>
                <w:lang w:val="en-US" w:eastAsia="en-AU"/>
              </w:rPr>
            </w:pPr>
            <w:r w:rsidRPr="002F0466">
              <w:rPr>
                <w:rFonts w:ascii="Arial" w:eastAsia="Times New Roman" w:hAnsi="Arial" w:cs="Arial"/>
                <w:sz w:val="20"/>
                <w:szCs w:val="20"/>
                <w:lang w:val="en-US" w:eastAsia="en-AU"/>
              </w:rPr>
              <w:t>Bucher-Koenen/ Lusardi (2011)</w:t>
            </w:r>
          </w:p>
        </w:tc>
        <w:tc>
          <w:tcPr>
            <w:tcW w:w="2244" w:type="dxa"/>
            <w:tcBorders>
              <w:top w:val="nil"/>
              <w:left w:val="nil"/>
              <w:bottom w:val="single" w:sz="8" w:space="0" w:color="7E7E7E"/>
              <w:right w:val="single" w:sz="8" w:space="0" w:color="7E7E7E"/>
            </w:tcBorders>
            <w:hideMark/>
          </w:tcPr>
          <w:p w:rsidR="00DB3A26" w:rsidRPr="002F0466" w:rsidRDefault="00DB3A26" w:rsidP="00DB3A26">
            <w:pPr>
              <w:spacing w:before="8"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after="0" w:line="240" w:lineRule="auto"/>
              <w:ind w:left="84"/>
              <w:rPr>
                <w:rFonts w:ascii="Arial" w:eastAsia="Times New Roman" w:hAnsi="Arial" w:cs="Arial"/>
                <w:lang w:val="en-US" w:eastAsia="en-AU"/>
              </w:rPr>
            </w:pPr>
            <w:r w:rsidRPr="002F0466">
              <w:rPr>
                <w:rFonts w:ascii="Arial" w:eastAsia="Times New Roman" w:hAnsi="Arial" w:cs="Arial"/>
                <w:sz w:val="20"/>
                <w:szCs w:val="20"/>
                <w:lang w:val="en-US" w:eastAsia="en-AU"/>
              </w:rPr>
              <w:t>Financial literacy</w:t>
            </w:r>
          </w:p>
        </w:tc>
        <w:tc>
          <w:tcPr>
            <w:tcW w:w="1560" w:type="dxa"/>
            <w:tcBorders>
              <w:top w:val="nil"/>
              <w:left w:val="nil"/>
              <w:bottom w:val="single" w:sz="8" w:space="0" w:color="7E7E7E"/>
              <w:right w:val="single" w:sz="8" w:space="0" w:color="7E7E7E"/>
            </w:tcBorders>
            <w:hideMark/>
          </w:tcPr>
          <w:p w:rsidR="00DB3A26" w:rsidRPr="002F0466" w:rsidRDefault="00DB3A26" w:rsidP="00DB3A26">
            <w:pPr>
              <w:spacing w:before="8"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after="0" w:line="240" w:lineRule="auto"/>
              <w:ind w:left="7"/>
              <w:jc w:val="center"/>
              <w:rPr>
                <w:rFonts w:ascii="Arial" w:eastAsia="Times New Roman" w:hAnsi="Arial" w:cs="Arial"/>
                <w:lang w:val="en-US" w:eastAsia="en-AU"/>
              </w:rPr>
            </w:pPr>
            <w:r w:rsidRPr="002F0466">
              <w:rPr>
                <w:rFonts w:ascii="Arial" w:eastAsia="Times New Roman" w:hAnsi="Arial" w:cs="Arial"/>
                <w:sz w:val="20"/>
                <w:szCs w:val="20"/>
                <w:lang w:val="en-US" w:eastAsia="en-AU"/>
              </w:rPr>
              <w:t>3</w:t>
            </w:r>
          </w:p>
        </w:tc>
        <w:tc>
          <w:tcPr>
            <w:tcW w:w="962" w:type="dxa"/>
            <w:tcBorders>
              <w:top w:val="nil"/>
              <w:left w:val="nil"/>
              <w:bottom w:val="single" w:sz="8" w:space="0" w:color="7E7E7E"/>
              <w:right w:val="single" w:sz="8" w:space="0" w:color="7E7E7E"/>
            </w:tcBorders>
            <w:hideMark/>
          </w:tcPr>
          <w:p w:rsidR="00DB3A26" w:rsidRPr="002F0466" w:rsidRDefault="00DB3A26" w:rsidP="00DB3A26">
            <w:pPr>
              <w:spacing w:before="8"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after="0" w:line="240" w:lineRule="auto"/>
              <w:ind w:right="250"/>
              <w:rPr>
                <w:rFonts w:ascii="Arial" w:eastAsia="Times New Roman" w:hAnsi="Arial" w:cs="Arial"/>
                <w:lang w:val="en-US" w:eastAsia="en-AU"/>
              </w:rPr>
            </w:pPr>
            <w:r w:rsidRPr="002F0466">
              <w:rPr>
                <w:rFonts w:ascii="Arial" w:eastAsia="Times New Roman" w:hAnsi="Arial" w:cs="Arial"/>
                <w:sz w:val="20"/>
                <w:szCs w:val="20"/>
                <w:lang w:val="en-US" w:eastAsia="en-AU"/>
              </w:rPr>
              <w:t>1059</w:t>
            </w:r>
          </w:p>
        </w:tc>
      </w:tr>
      <w:tr w:rsidR="00DB3A26" w:rsidRPr="002F0466" w:rsidTr="00DB3A26">
        <w:trPr>
          <w:trHeight w:val="866"/>
        </w:trPr>
        <w:tc>
          <w:tcPr>
            <w:tcW w:w="2355" w:type="dxa"/>
            <w:tcBorders>
              <w:top w:val="nil"/>
              <w:left w:val="single" w:sz="8" w:space="0" w:color="7E7E7E"/>
              <w:bottom w:val="single" w:sz="8" w:space="0" w:color="7E7E7E"/>
              <w:right w:val="single" w:sz="8" w:space="0" w:color="7E7E7E"/>
            </w:tcBorders>
            <w:hideMark/>
          </w:tcPr>
          <w:p w:rsidR="00DB3A26" w:rsidRPr="002F0466" w:rsidRDefault="00DB3A26" w:rsidP="00DB3A26">
            <w:pPr>
              <w:spacing w:before="88" w:after="0" w:line="240" w:lineRule="auto"/>
              <w:ind w:left="83" w:right="496"/>
              <w:rPr>
                <w:rFonts w:ascii="Arial" w:eastAsia="Times New Roman" w:hAnsi="Arial" w:cs="Arial"/>
                <w:lang w:val="en-US" w:eastAsia="en-AU"/>
              </w:rPr>
            </w:pPr>
            <w:r w:rsidRPr="002F0466">
              <w:rPr>
                <w:rFonts w:ascii="Arial" w:eastAsia="Times New Roman" w:hAnsi="Arial" w:cs="Arial"/>
                <w:sz w:val="20"/>
                <w:szCs w:val="20"/>
                <w:lang w:val="en-US" w:eastAsia="en-AU"/>
              </w:rPr>
              <w:t>Financial illiteracy in Germany</w:t>
            </w:r>
          </w:p>
        </w:tc>
        <w:tc>
          <w:tcPr>
            <w:tcW w:w="1898" w:type="dxa"/>
            <w:tcBorders>
              <w:top w:val="nil"/>
              <w:left w:val="nil"/>
              <w:bottom w:val="single" w:sz="8" w:space="0" w:color="7E7E7E"/>
              <w:right w:val="single" w:sz="8" w:space="0" w:color="7E7E7E"/>
            </w:tcBorders>
            <w:hideMark/>
          </w:tcPr>
          <w:p w:rsidR="00DB3A26" w:rsidRPr="002F0466" w:rsidRDefault="00DB3A26" w:rsidP="00DB3A26">
            <w:pPr>
              <w:spacing w:before="8"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after="0" w:line="240" w:lineRule="auto"/>
              <w:ind w:right="559"/>
              <w:rPr>
                <w:rFonts w:ascii="Arial" w:eastAsia="Times New Roman" w:hAnsi="Arial" w:cs="Arial"/>
                <w:lang w:val="en-US" w:eastAsia="en-AU"/>
              </w:rPr>
            </w:pPr>
            <w:r w:rsidRPr="002F0466">
              <w:rPr>
                <w:rFonts w:ascii="Arial" w:eastAsia="Times New Roman" w:hAnsi="Arial" w:cs="Arial"/>
                <w:sz w:val="20"/>
                <w:szCs w:val="20"/>
                <w:lang w:val="en-US" w:eastAsia="en-AU"/>
              </w:rPr>
              <w:t>Leinert (2004)</w:t>
            </w:r>
          </w:p>
        </w:tc>
        <w:tc>
          <w:tcPr>
            <w:tcW w:w="2244" w:type="dxa"/>
            <w:tcBorders>
              <w:top w:val="nil"/>
              <w:left w:val="nil"/>
              <w:bottom w:val="single" w:sz="8" w:space="0" w:color="7E7E7E"/>
              <w:right w:val="single" w:sz="8" w:space="0" w:color="7E7E7E"/>
            </w:tcBorders>
            <w:hideMark/>
          </w:tcPr>
          <w:p w:rsidR="00DB3A26" w:rsidRPr="002F0466" w:rsidRDefault="00DB3A26" w:rsidP="00DB3A26">
            <w:pPr>
              <w:spacing w:before="8"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after="0" w:line="240" w:lineRule="auto"/>
              <w:ind w:left="84"/>
              <w:rPr>
                <w:rFonts w:ascii="Arial" w:eastAsia="Times New Roman" w:hAnsi="Arial" w:cs="Arial"/>
                <w:lang w:val="en-US" w:eastAsia="en-AU"/>
              </w:rPr>
            </w:pPr>
            <w:r w:rsidRPr="002F0466">
              <w:rPr>
                <w:rFonts w:ascii="Arial" w:eastAsia="Times New Roman" w:hAnsi="Arial" w:cs="Arial"/>
                <w:sz w:val="20"/>
                <w:szCs w:val="20"/>
                <w:lang w:val="en-US" w:eastAsia="en-AU"/>
              </w:rPr>
              <w:t>Financial alphabetism</w:t>
            </w:r>
          </w:p>
        </w:tc>
        <w:tc>
          <w:tcPr>
            <w:tcW w:w="1560" w:type="dxa"/>
            <w:tcBorders>
              <w:top w:val="nil"/>
              <w:left w:val="nil"/>
              <w:bottom w:val="single" w:sz="8" w:space="0" w:color="7E7E7E"/>
              <w:right w:val="single" w:sz="8" w:space="0" w:color="7E7E7E"/>
            </w:tcBorders>
            <w:hideMark/>
          </w:tcPr>
          <w:p w:rsidR="00DB3A26" w:rsidRPr="002F0466" w:rsidRDefault="00DB3A26" w:rsidP="00DB3A26">
            <w:pPr>
              <w:spacing w:before="8"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after="0" w:line="240" w:lineRule="auto"/>
              <w:ind w:left="7"/>
              <w:jc w:val="center"/>
              <w:rPr>
                <w:rFonts w:ascii="Arial" w:eastAsia="Times New Roman" w:hAnsi="Arial" w:cs="Arial"/>
                <w:lang w:val="en-US" w:eastAsia="en-AU"/>
              </w:rPr>
            </w:pPr>
            <w:r w:rsidRPr="002F0466">
              <w:rPr>
                <w:rFonts w:ascii="Arial" w:eastAsia="Times New Roman" w:hAnsi="Arial" w:cs="Arial"/>
                <w:sz w:val="20"/>
                <w:szCs w:val="20"/>
                <w:lang w:val="en-US" w:eastAsia="en-AU"/>
              </w:rPr>
              <w:t>6</w:t>
            </w:r>
          </w:p>
        </w:tc>
        <w:tc>
          <w:tcPr>
            <w:tcW w:w="962" w:type="dxa"/>
            <w:tcBorders>
              <w:top w:val="nil"/>
              <w:left w:val="nil"/>
              <w:bottom w:val="single" w:sz="8" w:space="0" w:color="7E7E7E"/>
              <w:right w:val="single" w:sz="8" w:space="0" w:color="7E7E7E"/>
            </w:tcBorders>
            <w:hideMark/>
          </w:tcPr>
          <w:p w:rsidR="00DB3A26" w:rsidRPr="002F0466" w:rsidRDefault="00DB3A26" w:rsidP="00DB3A26">
            <w:pPr>
              <w:spacing w:before="8"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after="0" w:line="240" w:lineRule="auto"/>
              <w:ind w:right="250"/>
              <w:rPr>
                <w:rFonts w:ascii="Arial" w:eastAsia="Times New Roman" w:hAnsi="Arial" w:cs="Arial"/>
                <w:lang w:val="en-US" w:eastAsia="en-AU"/>
              </w:rPr>
            </w:pPr>
            <w:r w:rsidRPr="002F0466">
              <w:rPr>
                <w:rFonts w:ascii="Arial" w:eastAsia="Times New Roman" w:hAnsi="Arial" w:cs="Arial"/>
                <w:sz w:val="20"/>
                <w:szCs w:val="20"/>
                <w:lang w:val="en-US" w:eastAsia="en-AU"/>
              </w:rPr>
              <w:t>2002</w:t>
            </w:r>
          </w:p>
        </w:tc>
      </w:tr>
      <w:tr w:rsidR="00DB3A26" w:rsidRPr="002F0466" w:rsidTr="00DB3A26">
        <w:trPr>
          <w:trHeight w:val="865"/>
        </w:trPr>
        <w:tc>
          <w:tcPr>
            <w:tcW w:w="2355" w:type="dxa"/>
            <w:tcBorders>
              <w:top w:val="nil"/>
              <w:left w:val="single" w:sz="8" w:space="0" w:color="7E7E7E"/>
              <w:bottom w:val="single" w:sz="8" w:space="0" w:color="7E7E7E"/>
              <w:right w:val="single" w:sz="8" w:space="0" w:color="7E7E7E"/>
            </w:tcBorders>
            <w:hideMark/>
          </w:tcPr>
          <w:p w:rsidR="00DB3A26" w:rsidRPr="002F0466" w:rsidRDefault="00DB3A26" w:rsidP="00DB3A26">
            <w:pPr>
              <w:spacing w:before="88" w:after="0" w:line="240" w:lineRule="auto"/>
              <w:ind w:left="83"/>
              <w:rPr>
                <w:rFonts w:ascii="Arial" w:eastAsia="Times New Roman" w:hAnsi="Arial" w:cs="Arial"/>
                <w:lang w:val="en-US" w:eastAsia="en-AU"/>
              </w:rPr>
            </w:pPr>
            <w:r w:rsidRPr="002F0466">
              <w:rPr>
                <w:rFonts w:ascii="Arial" w:eastAsia="Times New Roman" w:hAnsi="Arial" w:cs="Arial"/>
                <w:sz w:val="20"/>
                <w:szCs w:val="20"/>
                <w:lang w:val="en-US" w:eastAsia="en-AU"/>
              </w:rPr>
              <w:t>Sparda Study - Financial Behaviour in Hesse</w:t>
            </w:r>
          </w:p>
        </w:tc>
        <w:tc>
          <w:tcPr>
            <w:tcW w:w="1898" w:type="dxa"/>
            <w:tcBorders>
              <w:top w:val="nil"/>
              <w:left w:val="nil"/>
              <w:bottom w:val="single" w:sz="8" w:space="0" w:color="7E7E7E"/>
              <w:right w:val="single" w:sz="8" w:space="0" w:color="7E7E7E"/>
            </w:tcBorders>
            <w:hideMark/>
          </w:tcPr>
          <w:p w:rsidR="00DB3A26" w:rsidRPr="002F0466" w:rsidRDefault="00DB3A26" w:rsidP="00DB3A2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DB3A26" w:rsidRPr="002F0466" w:rsidRDefault="00DB3A26" w:rsidP="00DB3A26">
            <w:pPr>
              <w:spacing w:before="1" w:after="0" w:line="240" w:lineRule="auto"/>
              <w:ind w:left="83" w:right="172"/>
              <w:rPr>
                <w:rFonts w:ascii="Arial" w:eastAsia="Times New Roman" w:hAnsi="Arial" w:cs="Arial"/>
                <w:lang w:val="en-US" w:eastAsia="en-AU"/>
              </w:rPr>
            </w:pPr>
            <w:r w:rsidRPr="002F0466">
              <w:rPr>
                <w:rFonts w:ascii="Arial" w:eastAsia="Times New Roman" w:hAnsi="Arial" w:cs="Arial"/>
                <w:sz w:val="20"/>
                <w:szCs w:val="20"/>
                <w:lang w:val="en-US" w:eastAsia="en-AU"/>
              </w:rPr>
              <w:t>Sparda Bank (2011/2012)</w:t>
            </w:r>
          </w:p>
        </w:tc>
        <w:tc>
          <w:tcPr>
            <w:tcW w:w="2244" w:type="dxa"/>
            <w:tcBorders>
              <w:top w:val="nil"/>
              <w:left w:val="nil"/>
              <w:bottom w:val="single" w:sz="8" w:space="0" w:color="7E7E7E"/>
              <w:right w:val="single" w:sz="8" w:space="0" w:color="7E7E7E"/>
            </w:tcBorders>
            <w:hideMark/>
          </w:tcPr>
          <w:p w:rsidR="00DB3A26" w:rsidRPr="002F0466" w:rsidRDefault="00DB3A26" w:rsidP="00DB3A26">
            <w:pPr>
              <w:spacing w:before="88" w:after="0" w:line="240" w:lineRule="auto"/>
              <w:ind w:left="84"/>
              <w:rPr>
                <w:rFonts w:ascii="Arial" w:eastAsia="Times New Roman" w:hAnsi="Arial" w:cs="Arial"/>
                <w:lang w:val="en-US" w:eastAsia="en-AU"/>
              </w:rPr>
            </w:pPr>
            <w:r w:rsidRPr="002F0466">
              <w:rPr>
                <w:rFonts w:ascii="Arial" w:eastAsia="Times New Roman" w:hAnsi="Arial" w:cs="Arial"/>
                <w:sz w:val="20"/>
                <w:szCs w:val="20"/>
                <w:lang w:val="en-US" w:eastAsia="en-AU"/>
              </w:rPr>
              <w:t>Financial behaviour, economic knowledge and financial competence</w:t>
            </w:r>
          </w:p>
        </w:tc>
        <w:tc>
          <w:tcPr>
            <w:tcW w:w="1560" w:type="dxa"/>
            <w:tcBorders>
              <w:top w:val="nil"/>
              <w:left w:val="nil"/>
              <w:bottom w:val="single" w:sz="8" w:space="0" w:color="7E7E7E"/>
              <w:right w:val="single" w:sz="8" w:space="0" w:color="7E7E7E"/>
            </w:tcBorders>
            <w:hideMark/>
          </w:tcPr>
          <w:p w:rsidR="00DB3A26" w:rsidRPr="002F0466" w:rsidRDefault="00DB3A26" w:rsidP="00DB3A26">
            <w:pPr>
              <w:spacing w:before="8"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after="0" w:line="240" w:lineRule="auto"/>
              <w:ind w:left="647" w:right="640"/>
              <w:jc w:val="center"/>
              <w:rPr>
                <w:rFonts w:ascii="Arial" w:eastAsia="Times New Roman" w:hAnsi="Arial" w:cs="Arial"/>
                <w:lang w:val="en-US" w:eastAsia="en-AU"/>
              </w:rPr>
            </w:pPr>
            <w:r w:rsidRPr="002F0466">
              <w:rPr>
                <w:rFonts w:ascii="Arial" w:eastAsia="Times New Roman" w:hAnsi="Arial" w:cs="Arial"/>
                <w:sz w:val="20"/>
                <w:szCs w:val="20"/>
                <w:lang w:val="en-US" w:eastAsia="en-AU"/>
              </w:rPr>
              <w:t>28</w:t>
            </w:r>
          </w:p>
        </w:tc>
        <w:tc>
          <w:tcPr>
            <w:tcW w:w="962" w:type="dxa"/>
            <w:tcBorders>
              <w:top w:val="nil"/>
              <w:left w:val="nil"/>
              <w:bottom w:val="single" w:sz="8" w:space="0" w:color="7E7E7E"/>
              <w:right w:val="single" w:sz="8" w:space="0" w:color="7E7E7E"/>
            </w:tcBorders>
            <w:hideMark/>
          </w:tcPr>
          <w:p w:rsidR="00DB3A26" w:rsidRPr="002F0466" w:rsidRDefault="00DB3A26" w:rsidP="00DB3A26">
            <w:pPr>
              <w:spacing w:before="8"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after="0" w:line="240" w:lineRule="auto"/>
              <w:ind w:right="250"/>
              <w:rPr>
                <w:rFonts w:ascii="Arial" w:eastAsia="Times New Roman" w:hAnsi="Arial" w:cs="Arial"/>
                <w:lang w:val="en-US" w:eastAsia="en-AU"/>
              </w:rPr>
            </w:pPr>
            <w:r w:rsidRPr="002F0466">
              <w:rPr>
                <w:rFonts w:ascii="Arial" w:eastAsia="Times New Roman" w:hAnsi="Arial" w:cs="Arial"/>
                <w:sz w:val="20"/>
                <w:szCs w:val="20"/>
                <w:lang w:val="en-US" w:eastAsia="en-AU"/>
              </w:rPr>
              <w:t>1000</w:t>
            </w:r>
          </w:p>
        </w:tc>
      </w:tr>
      <w:tr w:rsidR="00DB3A26" w:rsidRPr="002F0466" w:rsidTr="00DB3A26">
        <w:trPr>
          <w:trHeight w:val="1096"/>
        </w:trPr>
        <w:tc>
          <w:tcPr>
            <w:tcW w:w="2355" w:type="dxa"/>
            <w:tcBorders>
              <w:top w:val="nil"/>
              <w:left w:val="single" w:sz="8" w:space="0" w:color="7E7E7E"/>
              <w:bottom w:val="single" w:sz="8" w:space="0" w:color="7E7E7E"/>
              <w:right w:val="single" w:sz="8" w:space="0" w:color="7E7E7E"/>
            </w:tcBorders>
            <w:hideMark/>
          </w:tcPr>
          <w:p w:rsidR="00DB3A26" w:rsidRPr="002F0466" w:rsidRDefault="00DB3A26" w:rsidP="00DB3A2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DB3A26" w:rsidRPr="002F0466" w:rsidRDefault="00DB3A26" w:rsidP="00DB3A26">
            <w:pPr>
              <w:spacing w:before="1" w:after="0" w:line="240" w:lineRule="auto"/>
              <w:ind w:left="83" w:right="266"/>
              <w:rPr>
                <w:rFonts w:ascii="Arial" w:eastAsia="Times New Roman" w:hAnsi="Arial" w:cs="Arial"/>
                <w:lang w:val="en-US" w:eastAsia="en-AU"/>
              </w:rPr>
            </w:pPr>
            <w:r w:rsidRPr="002F0466">
              <w:rPr>
                <w:rFonts w:ascii="Arial" w:eastAsia="Times New Roman" w:hAnsi="Arial" w:cs="Arial"/>
                <w:sz w:val="20"/>
                <w:szCs w:val="20"/>
                <w:lang w:val="en-US" w:eastAsia="en-AU"/>
              </w:rPr>
              <w:t>Financial knowledge and financial planning expertise of the Germans</w:t>
            </w:r>
          </w:p>
        </w:tc>
        <w:tc>
          <w:tcPr>
            <w:tcW w:w="1898" w:type="dxa"/>
            <w:tcBorders>
              <w:top w:val="nil"/>
              <w:left w:val="nil"/>
              <w:bottom w:val="single" w:sz="8" w:space="0" w:color="7E7E7E"/>
              <w:right w:val="single" w:sz="8" w:space="0" w:color="7E7E7E"/>
            </w:tcBorders>
            <w:hideMark/>
          </w:tcPr>
          <w:p w:rsidR="00DB3A26" w:rsidRPr="002F0466" w:rsidRDefault="00DB3A26" w:rsidP="00DB3A26">
            <w:pPr>
              <w:spacing w:before="88" w:after="0" w:line="240" w:lineRule="auto"/>
              <w:ind w:left="83" w:right="172"/>
              <w:rPr>
                <w:rFonts w:ascii="Arial" w:eastAsia="Times New Roman" w:hAnsi="Arial" w:cs="Arial"/>
                <w:lang w:val="en-US" w:eastAsia="en-AU"/>
              </w:rPr>
            </w:pPr>
            <w:r w:rsidRPr="002F0466">
              <w:rPr>
                <w:rFonts w:ascii="Arial" w:eastAsia="Times New Roman" w:hAnsi="Arial" w:cs="Arial"/>
                <w:sz w:val="20"/>
                <w:szCs w:val="20"/>
                <w:lang w:val="en-US" w:eastAsia="en-AU"/>
              </w:rPr>
              <w:t>Banking Association/ Society for Consumer Research (2014)</w:t>
            </w:r>
          </w:p>
        </w:tc>
        <w:tc>
          <w:tcPr>
            <w:tcW w:w="2244" w:type="dxa"/>
            <w:tcBorders>
              <w:top w:val="nil"/>
              <w:left w:val="nil"/>
              <w:bottom w:val="single" w:sz="8" w:space="0" w:color="7E7E7E"/>
              <w:right w:val="single" w:sz="8" w:space="0" w:color="7E7E7E"/>
            </w:tcBorders>
            <w:hideMark/>
          </w:tcPr>
          <w:p w:rsidR="00DB3A26" w:rsidRPr="002F0466" w:rsidRDefault="00DB3A26" w:rsidP="00DB3A2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DB3A26" w:rsidRPr="002F0466" w:rsidRDefault="00DB3A26" w:rsidP="00DB3A26">
            <w:pPr>
              <w:spacing w:before="181" w:after="0" w:line="240" w:lineRule="auto"/>
              <w:ind w:left="84"/>
              <w:rPr>
                <w:rFonts w:ascii="Arial" w:eastAsia="Times New Roman" w:hAnsi="Arial" w:cs="Arial"/>
                <w:lang w:val="en-US" w:eastAsia="en-AU"/>
              </w:rPr>
            </w:pPr>
            <w:r w:rsidRPr="002F0466">
              <w:rPr>
                <w:rFonts w:ascii="Arial" w:eastAsia="Times New Roman" w:hAnsi="Arial" w:cs="Arial"/>
                <w:sz w:val="20"/>
                <w:szCs w:val="20"/>
                <w:lang w:val="en-US" w:eastAsia="en-AU"/>
              </w:rPr>
              <w:t>Financial Competence Index</w:t>
            </w:r>
          </w:p>
        </w:tc>
        <w:tc>
          <w:tcPr>
            <w:tcW w:w="1560" w:type="dxa"/>
            <w:tcBorders>
              <w:top w:val="nil"/>
              <w:left w:val="nil"/>
              <w:bottom w:val="single" w:sz="8" w:space="0" w:color="7E7E7E"/>
              <w:right w:val="single" w:sz="8" w:space="0" w:color="7E7E7E"/>
            </w:tcBorders>
            <w:hideMark/>
          </w:tcPr>
          <w:p w:rsidR="00DB3A26" w:rsidRPr="002F0466" w:rsidRDefault="00DB3A26" w:rsidP="00DB3A2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DB3A26" w:rsidRPr="002F0466" w:rsidRDefault="00DB3A26" w:rsidP="00DB3A26">
            <w:pPr>
              <w:spacing w:before="181" w:after="0" w:line="240" w:lineRule="auto"/>
              <w:ind w:left="7"/>
              <w:jc w:val="center"/>
              <w:rPr>
                <w:rFonts w:ascii="Arial" w:eastAsia="Times New Roman" w:hAnsi="Arial" w:cs="Arial"/>
                <w:lang w:val="en-US" w:eastAsia="en-AU"/>
              </w:rPr>
            </w:pPr>
            <w:r w:rsidRPr="002F0466">
              <w:rPr>
                <w:rFonts w:ascii="Arial" w:eastAsia="Times New Roman" w:hAnsi="Arial" w:cs="Arial"/>
                <w:sz w:val="20"/>
                <w:szCs w:val="20"/>
                <w:lang w:val="en-US" w:eastAsia="en-AU"/>
              </w:rPr>
              <w:t>6</w:t>
            </w:r>
          </w:p>
        </w:tc>
        <w:tc>
          <w:tcPr>
            <w:tcW w:w="962" w:type="dxa"/>
            <w:tcBorders>
              <w:top w:val="nil"/>
              <w:left w:val="nil"/>
              <w:bottom w:val="single" w:sz="8" w:space="0" w:color="7E7E7E"/>
              <w:right w:val="single" w:sz="8" w:space="0" w:color="7E7E7E"/>
            </w:tcBorders>
            <w:hideMark/>
          </w:tcPr>
          <w:p w:rsidR="00DB3A26" w:rsidRPr="002F0466" w:rsidRDefault="00DB3A26" w:rsidP="00DB3A2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DB3A26" w:rsidRPr="002F0466" w:rsidRDefault="00DB3A26" w:rsidP="00DB3A26">
            <w:pPr>
              <w:spacing w:before="181" w:after="0" w:line="240" w:lineRule="auto"/>
              <w:ind w:right="305"/>
              <w:rPr>
                <w:rFonts w:ascii="Arial" w:eastAsia="Times New Roman" w:hAnsi="Arial" w:cs="Arial"/>
                <w:lang w:val="en-US" w:eastAsia="en-AU"/>
              </w:rPr>
            </w:pPr>
            <w:r w:rsidRPr="002F0466">
              <w:rPr>
                <w:rFonts w:ascii="Arial" w:eastAsia="Times New Roman" w:hAnsi="Arial" w:cs="Arial"/>
                <w:sz w:val="20"/>
                <w:szCs w:val="20"/>
                <w:lang w:val="en-US" w:eastAsia="en-AU"/>
              </w:rPr>
              <w:t>502</w:t>
            </w:r>
          </w:p>
        </w:tc>
      </w:tr>
      <w:tr w:rsidR="00DB3A26" w:rsidRPr="002F0466" w:rsidTr="00DB3A26">
        <w:trPr>
          <w:trHeight w:val="852"/>
        </w:trPr>
        <w:tc>
          <w:tcPr>
            <w:tcW w:w="2355" w:type="dxa"/>
            <w:tcBorders>
              <w:top w:val="nil"/>
              <w:left w:val="single" w:sz="8" w:space="0" w:color="7E7E7E"/>
              <w:bottom w:val="single" w:sz="8" w:space="0" w:color="7E7E7E"/>
              <w:right w:val="single" w:sz="8" w:space="0" w:color="7E7E7E"/>
            </w:tcBorders>
            <w:hideMark/>
          </w:tcPr>
          <w:p w:rsidR="00DB3A26" w:rsidRPr="002F0466" w:rsidRDefault="00DB3A26" w:rsidP="00DB3A26">
            <w:pPr>
              <w:spacing w:before="196" w:after="0" w:line="240" w:lineRule="auto"/>
              <w:ind w:left="83"/>
              <w:rPr>
                <w:rFonts w:ascii="Arial" w:eastAsia="Times New Roman" w:hAnsi="Arial" w:cs="Arial"/>
                <w:lang w:val="en-US" w:eastAsia="en-AU"/>
              </w:rPr>
            </w:pPr>
            <w:r w:rsidRPr="002F0466">
              <w:rPr>
                <w:rFonts w:ascii="Arial" w:eastAsia="Times New Roman" w:hAnsi="Arial" w:cs="Arial"/>
                <w:sz w:val="20"/>
                <w:szCs w:val="20"/>
                <w:lang w:val="en-US" w:eastAsia="en-AU"/>
              </w:rPr>
              <w:t>Financial Literacy in Switzerland</w:t>
            </w:r>
          </w:p>
        </w:tc>
        <w:tc>
          <w:tcPr>
            <w:tcW w:w="1898" w:type="dxa"/>
            <w:tcBorders>
              <w:top w:val="nil"/>
              <w:left w:val="nil"/>
              <w:bottom w:val="single" w:sz="8" w:space="0" w:color="7E7E7E"/>
              <w:right w:val="single" w:sz="8" w:space="0" w:color="7E7E7E"/>
            </w:tcBorders>
            <w:hideMark/>
          </w:tcPr>
          <w:p w:rsidR="00DB3A26" w:rsidRPr="002F0466" w:rsidRDefault="00DB3A26" w:rsidP="00DB3A26">
            <w:pPr>
              <w:spacing w:before="196" w:after="0" w:line="240" w:lineRule="auto"/>
              <w:ind w:left="83" w:right="684"/>
              <w:rPr>
                <w:rFonts w:ascii="Arial" w:eastAsia="Times New Roman" w:hAnsi="Arial" w:cs="Arial"/>
                <w:lang w:val="en-US" w:eastAsia="en-AU"/>
              </w:rPr>
            </w:pPr>
            <w:r w:rsidRPr="002F0466">
              <w:rPr>
                <w:rFonts w:ascii="Arial" w:eastAsia="Times New Roman" w:hAnsi="Arial" w:cs="Arial"/>
                <w:sz w:val="20"/>
                <w:szCs w:val="20"/>
                <w:lang w:val="en-US" w:eastAsia="en-AU"/>
              </w:rPr>
              <w:t>Stäheli et al. (2008)</w:t>
            </w:r>
          </w:p>
        </w:tc>
        <w:tc>
          <w:tcPr>
            <w:tcW w:w="2244" w:type="dxa"/>
            <w:tcBorders>
              <w:top w:val="nil"/>
              <w:left w:val="nil"/>
              <w:bottom w:val="single" w:sz="8" w:space="0" w:color="7E7E7E"/>
              <w:right w:val="single" w:sz="8" w:space="0" w:color="7E7E7E"/>
            </w:tcBorders>
            <w:hideMark/>
          </w:tcPr>
          <w:p w:rsidR="00DB3A26" w:rsidRPr="002F0466" w:rsidRDefault="00DB3A26" w:rsidP="00DB3A26">
            <w:pPr>
              <w:spacing w:before="196" w:after="0" w:line="240" w:lineRule="auto"/>
              <w:ind w:left="84"/>
              <w:rPr>
                <w:rFonts w:ascii="Arial" w:eastAsia="Times New Roman" w:hAnsi="Arial" w:cs="Arial"/>
                <w:lang w:val="en-US" w:eastAsia="en-AU"/>
              </w:rPr>
            </w:pPr>
            <w:r w:rsidRPr="002F0466">
              <w:rPr>
                <w:rFonts w:ascii="Arial" w:eastAsia="Times New Roman" w:hAnsi="Arial" w:cs="Arial"/>
                <w:sz w:val="20"/>
                <w:szCs w:val="20"/>
                <w:lang w:val="en-US" w:eastAsia="en-AU"/>
              </w:rPr>
              <w:t>Financial literacy index (FLI)</w:t>
            </w:r>
          </w:p>
        </w:tc>
        <w:tc>
          <w:tcPr>
            <w:tcW w:w="1560" w:type="dxa"/>
            <w:tcBorders>
              <w:top w:val="nil"/>
              <w:left w:val="nil"/>
              <w:bottom w:val="single" w:sz="8" w:space="0" w:color="7E7E7E"/>
              <w:right w:val="single" w:sz="8" w:space="0" w:color="7E7E7E"/>
            </w:tcBorders>
            <w:hideMark/>
          </w:tcPr>
          <w:p w:rsidR="00DB3A26" w:rsidRPr="002F0466" w:rsidRDefault="00DB3A26" w:rsidP="00DB3A26">
            <w:pPr>
              <w:spacing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before="1" w:after="0" w:line="240" w:lineRule="auto"/>
              <w:ind w:left="647" w:right="640"/>
              <w:jc w:val="center"/>
              <w:rPr>
                <w:rFonts w:ascii="Arial" w:eastAsia="Times New Roman" w:hAnsi="Arial" w:cs="Arial"/>
                <w:lang w:val="en-US" w:eastAsia="en-AU"/>
              </w:rPr>
            </w:pPr>
            <w:r w:rsidRPr="002F0466">
              <w:rPr>
                <w:rFonts w:ascii="Arial" w:eastAsia="Times New Roman" w:hAnsi="Arial" w:cs="Arial"/>
                <w:sz w:val="20"/>
                <w:szCs w:val="20"/>
                <w:lang w:val="en-US" w:eastAsia="en-AU"/>
              </w:rPr>
              <w:t>10</w:t>
            </w:r>
          </w:p>
        </w:tc>
        <w:tc>
          <w:tcPr>
            <w:tcW w:w="962" w:type="dxa"/>
            <w:tcBorders>
              <w:top w:val="nil"/>
              <w:left w:val="nil"/>
              <w:bottom w:val="single" w:sz="8" w:space="0" w:color="7E7E7E"/>
              <w:right w:val="single" w:sz="8" w:space="0" w:color="7E7E7E"/>
            </w:tcBorders>
            <w:hideMark/>
          </w:tcPr>
          <w:p w:rsidR="00DB3A26" w:rsidRPr="002F0466" w:rsidRDefault="00DB3A26" w:rsidP="00DB3A26">
            <w:pPr>
              <w:spacing w:after="0" w:line="240" w:lineRule="auto"/>
              <w:rPr>
                <w:rFonts w:ascii="Arial" w:eastAsia="Times New Roman" w:hAnsi="Arial" w:cs="Arial"/>
                <w:lang w:val="en-US" w:eastAsia="en-AU"/>
              </w:rPr>
            </w:pPr>
            <w:r w:rsidRPr="002F0466">
              <w:rPr>
                <w:rFonts w:ascii="Arial" w:eastAsia="Times New Roman" w:hAnsi="Arial" w:cs="Arial"/>
                <w:sz w:val="27"/>
                <w:szCs w:val="27"/>
                <w:lang w:val="en-US" w:eastAsia="en-AU"/>
              </w:rPr>
              <w:t> </w:t>
            </w:r>
          </w:p>
          <w:p w:rsidR="00DB3A26" w:rsidRPr="002F0466" w:rsidRDefault="00DB3A26" w:rsidP="00DB3A26">
            <w:pPr>
              <w:spacing w:before="1" w:after="0" w:line="240" w:lineRule="auto"/>
              <w:ind w:right="305"/>
              <w:rPr>
                <w:rFonts w:ascii="Arial" w:eastAsia="Times New Roman" w:hAnsi="Arial" w:cs="Arial"/>
                <w:lang w:val="en-US" w:eastAsia="en-AU"/>
              </w:rPr>
            </w:pPr>
            <w:r w:rsidRPr="002F0466">
              <w:rPr>
                <w:rFonts w:ascii="Arial" w:eastAsia="Times New Roman" w:hAnsi="Arial" w:cs="Arial"/>
                <w:sz w:val="20"/>
                <w:szCs w:val="20"/>
                <w:lang w:val="en-US" w:eastAsia="en-AU"/>
              </w:rPr>
              <w:t>360</w:t>
            </w:r>
          </w:p>
        </w:tc>
      </w:tr>
      <w:tr w:rsidR="00DB3A26" w:rsidRPr="002F0466" w:rsidTr="00DB3A26">
        <w:trPr>
          <w:trHeight w:val="729"/>
        </w:trPr>
        <w:tc>
          <w:tcPr>
            <w:tcW w:w="9019" w:type="dxa"/>
            <w:gridSpan w:val="5"/>
            <w:tcBorders>
              <w:top w:val="nil"/>
              <w:left w:val="single" w:sz="8" w:space="0" w:color="7E7E7E"/>
              <w:bottom w:val="single" w:sz="8" w:space="0" w:color="7E7E7E"/>
              <w:right w:val="single" w:sz="8" w:space="0" w:color="7E7E7E"/>
            </w:tcBorders>
            <w:hideMark/>
          </w:tcPr>
          <w:p w:rsidR="00DB3A26" w:rsidRPr="002F0466" w:rsidRDefault="00DB3A26" w:rsidP="00DB3A26">
            <w:pPr>
              <w:spacing w:before="87" w:after="0" w:line="240" w:lineRule="auto"/>
              <w:ind w:left="225" w:right="76" w:hanging="142"/>
              <w:rPr>
                <w:rFonts w:ascii="Arial" w:eastAsia="Times New Roman" w:hAnsi="Arial" w:cs="Arial"/>
                <w:lang w:val="en-US" w:eastAsia="en-AU"/>
              </w:rPr>
            </w:pPr>
            <w:r w:rsidRPr="002F0466">
              <w:rPr>
                <w:rFonts w:ascii="Arial" w:eastAsia="Times New Roman" w:hAnsi="Arial" w:cs="Arial"/>
                <w:i/>
                <w:iCs/>
                <w:sz w:val="16"/>
                <w:szCs w:val="16"/>
                <w:lang w:val="en-US" w:eastAsia="en-AU"/>
              </w:rPr>
              <w:t>* Only considers the number of items to the target construct. Individual studies also show other items that touch on aspects of financial literacy. This is clear from the description of the respective study.</w:t>
            </w:r>
          </w:p>
        </w:tc>
      </w:tr>
    </w:tbl>
    <w:p w:rsidR="00DB3A26" w:rsidRPr="002F0466" w:rsidRDefault="00DB3A26" w:rsidP="00DB3A26">
      <w:pPr>
        <w:spacing w:before="117" w:after="0" w:line="240" w:lineRule="auto"/>
        <w:ind w:left="118"/>
        <w:rPr>
          <w:rFonts w:ascii="Arial" w:eastAsia="Times New Roman" w:hAnsi="Arial" w:cs="Arial"/>
          <w:color w:val="000000"/>
          <w:lang w:val="en-US" w:eastAsia="en-AU"/>
        </w:rPr>
      </w:pPr>
      <w:r w:rsidRPr="002F0466">
        <w:rPr>
          <w:rFonts w:ascii="Arial" w:eastAsia="Times New Roman" w:hAnsi="Arial" w:cs="Arial"/>
          <w:i/>
          <w:iCs/>
          <w:color w:val="000000"/>
          <w:sz w:val="20"/>
          <w:szCs w:val="20"/>
          <w:lang w:val="en-US" w:eastAsia="en-AU"/>
        </w:rPr>
        <w:t>Table 1: Studies in the context of the analysis</w:t>
      </w:r>
    </w:p>
    <w:p w:rsidR="00DB3A26" w:rsidRPr="002F0466" w:rsidRDefault="00DB3A26" w:rsidP="00DB3A26">
      <w:pPr>
        <w:spacing w:before="8" w:after="0" w:line="240" w:lineRule="auto"/>
        <w:rPr>
          <w:rFonts w:ascii="Arial" w:eastAsia="Times New Roman" w:hAnsi="Arial" w:cs="Arial"/>
          <w:color w:val="000000"/>
          <w:lang w:val="en-US" w:eastAsia="en-AU"/>
        </w:rPr>
      </w:pPr>
      <w:r w:rsidRPr="002F0466">
        <w:rPr>
          <w:rFonts w:ascii="Arial" w:eastAsia="Times New Roman" w:hAnsi="Arial" w:cs="Arial"/>
          <w:i/>
          <w:iCs/>
          <w:color w:val="000000"/>
          <w:sz w:val="30"/>
          <w:szCs w:val="30"/>
          <w:lang w:val="en-US" w:eastAsia="en-AU"/>
        </w:rPr>
        <w:t> </w:t>
      </w:r>
    </w:p>
    <w:p w:rsidR="00DB3A26" w:rsidRPr="002F0466" w:rsidRDefault="00DB3A26" w:rsidP="00DB3A26">
      <w:pPr>
        <w:spacing w:before="1" w:after="0" w:line="240" w:lineRule="auto"/>
        <w:ind w:left="838" w:hanging="721"/>
        <w:outlineLvl w:val="2"/>
        <w:rPr>
          <w:rFonts w:ascii="Arial" w:eastAsia="Times New Roman" w:hAnsi="Arial" w:cs="Arial"/>
          <w:b/>
          <w:bCs/>
          <w:color w:val="000000"/>
          <w:lang w:val="en-US" w:eastAsia="en-AU"/>
        </w:rPr>
      </w:pPr>
      <w:r w:rsidRPr="002F0466">
        <w:rPr>
          <w:rFonts w:ascii="Arial" w:eastAsia="Times New Roman" w:hAnsi="Arial" w:cs="Arial"/>
          <w:b/>
          <w:bCs/>
          <w:color w:val="000000"/>
          <w:lang w:val="en-US" w:eastAsia="en-AU"/>
        </w:rPr>
        <w:t>4.1.1</w:t>
      </w:r>
      <w:r w:rsidRPr="002F0466">
        <w:rPr>
          <w:rFonts w:ascii="Times New Roman" w:eastAsia="Times New Roman" w:hAnsi="Times New Roman" w:cs="Times New Roman"/>
          <w:b/>
          <w:bCs/>
          <w:color w:val="000000"/>
          <w:sz w:val="14"/>
          <w:szCs w:val="14"/>
          <w:lang w:val="en-US" w:eastAsia="en-AU"/>
        </w:rPr>
        <w:t> </w:t>
      </w:r>
      <w:r w:rsidRPr="002F0466">
        <w:rPr>
          <w:rFonts w:ascii="Arial" w:eastAsia="Times New Roman" w:hAnsi="Arial" w:cs="Arial"/>
          <w:b/>
          <w:bCs/>
          <w:color w:val="000000"/>
          <w:lang w:val="en-US" w:eastAsia="en-AU"/>
        </w:rPr>
        <w:t>Financial Literacy and</w:t>
      </w:r>
      <w:r w:rsidRPr="002F0466">
        <w:rPr>
          <w:rFonts w:ascii="Arial" w:eastAsia="Times New Roman" w:hAnsi="Arial" w:cs="Arial"/>
          <w:b/>
          <w:bCs/>
          <w:color w:val="000000"/>
          <w:spacing w:val="-10"/>
          <w:lang w:val="en-US" w:eastAsia="en-AU"/>
        </w:rPr>
        <w:t> </w:t>
      </w:r>
      <w:r w:rsidRPr="002F0466">
        <w:rPr>
          <w:rFonts w:ascii="Arial" w:eastAsia="Times New Roman" w:hAnsi="Arial" w:cs="Arial"/>
          <w:b/>
          <w:bCs/>
          <w:color w:val="000000"/>
          <w:lang w:val="en-US" w:eastAsia="en-AU"/>
        </w:rPr>
        <w:t>Retirement Planning in Germany</w:t>
      </w:r>
    </w:p>
    <w:p w:rsidR="00DB3A26" w:rsidRPr="002F0466" w:rsidRDefault="00DB3A26" w:rsidP="00DB3A26">
      <w:pPr>
        <w:spacing w:before="121" w:after="0" w:line="330" w:lineRule="atLeast"/>
        <w:ind w:left="118" w:right="128"/>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2011 study by Bucher-Koenen/Lusardi (2011) </w:t>
      </w:r>
      <w:proofErr w:type="gramStart"/>
      <w:r w:rsidRPr="002F0466">
        <w:rPr>
          <w:rFonts w:ascii="Arial" w:eastAsia="Times New Roman" w:hAnsi="Arial" w:cs="Arial"/>
          <w:color w:val="000000"/>
          <w:lang w:val="en-US" w:eastAsia="en-AU"/>
        </w:rPr>
        <w:t>is based</w:t>
      </w:r>
      <w:proofErr w:type="gramEnd"/>
      <w:r w:rsidRPr="002F0466">
        <w:rPr>
          <w:rFonts w:ascii="Arial" w:eastAsia="Times New Roman" w:hAnsi="Arial" w:cs="Arial"/>
          <w:color w:val="000000"/>
          <w:lang w:val="en-US" w:eastAsia="en-AU"/>
        </w:rPr>
        <w:t xml:space="preserve"> on data from the 2009 study </w:t>
      </w:r>
      <w:r w:rsidRPr="003651EA">
        <w:rPr>
          <w:rFonts w:ascii="Arial" w:eastAsia="Times New Roman" w:hAnsi="Arial" w:cs="Arial"/>
          <w:i/>
          <w:color w:val="000000"/>
          <w:lang w:val="en-US" w:eastAsia="en-AU"/>
        </w:rPr>
        <w:t>Savings </w:t>
      </w:r>
      <w:r w:rsidRPr="003651EA">
        <w:rPr>
          <w:rFonts w:ascii="Arial" w:eastAsia="Times New Roman" w:hAnsi="Arial" w:cs="Arial"/>
          <w:i/>
          <w:iCs/>
          <w:color w:val="000000"/>
          <w:lang w:val="en-US" w:eastAsia="en-AU"/>
        </w:rPr>
        <w:t>and Retirement Provision in Germany</w:t>
      </w:r>
      <w:r w:rsidRPr="002F0466">
        <w:rPr>
          <w:rFonts w:ascii="Arial" w:eastAsia="Times New Roman" w:hAnsi="Arial" w:cs="Arial"/>
          <w:i/>
          <w:iCs/>
          <w:color w:val="000000"/>
          <w:lang w:val="en-US" w:eastAsia="en-AU"/>
        </w:rPr>
        <w:t> </w:t>
      </w:r>
      <w:r w:rsidRPr="002F0466">
        <w:rPr>
          <w:rFonts w:ascii="Arial" w:eastAsia="Times New Roman" w:hAnsi="Arial" w:cs="Arial"/>
          <w:color w:val="000000"/>
          <w:lang w:val="en-US" w:eastAsia="en-AU"/>
        </w:rPr>
        <w:t xml:space="preserve">conducted by the </w:t>
      </w:r>
      <w:r w:rsidRPr="00332D05">
        <w:rPr>
          <w:rFonts w:ascii="Arial" w:eastAsia="Times New Roman" w:hAnsi="Arial" w:cs="Arial"/>
          <w:i/>
          <w:color w:val="000000"/>
          <w:lang w:val="en-US" w:eastAsia="en-AU"/>
        </w:rPr>
        <w:t>Mannheim Center for the Economics of </w:t>
      </w:r>
      <w:r w:rsidRPr="00332D05">
        <w:rPr>
          <w:rFonts w:ascii="Arial" w:eastAsia="Times New Roman" w:hAnsi="Arial" w:cs="Arial"/>
          <w:i/>
          <w:iCs/>
          <w:color w:val="000000"/>
          <w:lang w:val="en-US" w:eastAsia="en-AU"/>
        </w:rPr>
        <w:t>Aging</w:t>
      </w:r>
      <w:r w:rsidRPr="002F0466">
        <w:rPr>
          <w:rFonts w:ascii="Arial" w:eastAsia="Times New Roman" w:hAnsi="Arial" w:cs="Arial"/>
          <w:i/>
          <w:iCs/>
          <w:color w:val="000000"/>
          <w:lang w:val="en-US" w:eastAsia="en-AU"/>
        </w:rPr>
        <w:t> </w:t>
      </w:r>
      <w:r w:rsidRPr="002F0466">
        <w:rPr>
          <w:rFonts w:ascii="Arial" w:eastAsia="Times New Roman" w:hAnsi="Arial" w:cs="Arial"/>
          <w:color w:val="000000"/>
          <w:lang w:val="en-US" w:eastAsia="en-AU"/>
        </w:rPr>
        <w:t>(see Börsch-Supan et al. 2009, 11; Bucher-Koenen/Lusardi 2011, 566f.). The study covers three blocks of </w:t>
      </w:r>
      <w:r w:rsidRPr="002F0466">
        <w:rPr>
          <w:rFonts w:ascii="Arial" w:eastAsia="Times New Roman" w:hAnsi="Arial" w:cs="Arial"/>
          <w:i/>
          <w:iCs/>
          <w:color w:val="000000"/>
          <w:lang w:val="en-US" w:eastAsia="en-AU"/>
        </w:rPr>
        <w:t>financial literacy, </w:t>
      </w:r>
      <w:r w:rsidRPr="002F0466">
        <w:rPr>
          <w:rFonts w:ascii="Arial" w:eastAsia="Times New Roman" w:hAnsi="Arial" w:cs="Arial"/>
          <w:color w:val="000000"/>
          <w:lang w:val="en-US" w:eastAsia="en-AU"/>
        </w:rPr>
        <w:t>which asked households. These are also identical to questions about financial literacy in the </w:t>
      </w:r>
      <w:r w:rsidRPr="002F0466">
        <w:rPr>
          <w:rFonts w:ascii="Arial" w:eastAsia="Times New Roman" w:hAnsi="Arial" w:cs="Arial"/>
          <w:i/>
          <w:iCs/>
          <w:color w:val="000000"/>
          <w:lang w:val="en-US" w:eastAsia="en-AU"/>
        </w:rPr>
        <w:t>FLat World study,</w:t>
      </w:r>
      <w:r w:rsidR="00EA6837">
        <w:rPr>
          <w:rFonts w:ascii="Arial" w:eastAsia="Times New Roman" w:hAnsi="Arial" w:cs="Arial"/>
          <w:iCs/>
          <w:color w:val="000000"/>
          <w:lang w:val="en-US" w:eastAsia="en-AU"/>
        </w:rPr>
        <w:t xml:space="preserve"> </w:t>
      </w:r>
      <w:r w:rsidRPr="002F0466">
        <w:rPr>
          <w:rFonts w:ascii="Arial" w:eastAsia="Times New Roman" w:hAnsi="Arial" w:cs="Arial"/>
          <w:color w:val="000000"/>
          <w:lang w:val="en-US" w:eastAsia="en-AU"/>
        </w:rPr>
        <w:t>which was conducted within the </w:t>
      </w:r>
      <w:r w:rsidRPr="002F0466">
        <w:rPr>
          <w:rFonts w:ascii="Arial" w:eastAsia="Times New Roman" w:hAnsi="Arial" w:cs="Arial"/>
          <w:i/>
          <w:iCs/>
          <w:color w:val="000000"/>
          <w:lang w:val="en-US" w:eastAsia="en-AU"/>
        </w:rPr>
        <w:t>American Health and Retirement Study </w:t>
      </w:r>
      <w:r w:rsidRPr="002F0466">
        <w:rPr>
          <w:rFonts w:ascii="Arial" w:eastAsia="Times New Roman" w:hAnsi="Arial" w:cs="Arial"/>
          <w:color w:val="000000"/>
          <w:lang w:val="en-US" w:eastAsia="en-AU"/>
        </w:rPr>
        <w:t>2004 (see Bucher-Koenen/Lusardi 2011; Lusardi/Mitchell 2011, 3). All three</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410"/>
        <w:gridCol w:w="2910"/>
      </w:tblGrid>
      <w:tr w:rsidR="00DB3A26" w:rsidRPr="002F0466" w:rsidTr="00DB3A26">
        <w:trPr>
          <w:gridAfter w:val="1"/>
          <w:tblCellSpacing w:w="0" w:type="dxa"/>
        </w:trPr>
        <w:tc>
          <w:tcPr>
            <w:tcW w:w="1410" w:type="dxa"/>
            <w:vAlign w:val="center"/>
            <w:hideMark/>
          </w:tcPr>
          <w:p w:rsidR="00DB3A26" w:rsidRPr="002F0466" w:rsidRDefault="00DB3A26" w:rsidP="00DB3A26">
            <w:pPr>
              <w:spacing w:before="100" w:beforeAutospacing="1" w:after="100" w:afterAutospacing="1" w:line="240" w:lineRule="auto"/>
              <w:rPr>
                <w:rFonts w:ascii="Arial" w:eastAsia="Times New Roman" w:hAnsi="Arial" w:cs="Arial"/>
                <w:color w:val="000000"/>
                <w:lang w:val="en-US" w:eastAsia="en-AU"/>
              </w:rPr>
            </w:pPr>
          </w:p>
        </w:tc>
      </w:tr>
      <w:tr w:rsidR="00DB3A26" w:rsidRPr="002F0466" w:rsidTr="00DB3A26">
        <w:trPr>
          <w:tblCellSpacing w:w="0" w:type="dxa"/>
        </w:trPr>
        <w:tc>
          <w:tcPr>
            <w:tcW w:w="0" w:type="auto"/>
            <w:vAlign w:val="center"/>
            <w:hideMark/>
          </w:tcPr>
          <w:p w:rsidR="00DB3A26" w:rsidRPr="002F0466" w:rsidRDefault="00DB3A26" w:rsidP="00DB3A26">
            <w:pPr>
              <w:spacing w:after="0" w:line="240" w:lineRule="auto"/>
              <w:rPr>
                <w:rFonts w:ascii="Times New Roman" w:eastAsia="Times New Roman" w:hAnsi="Times New Roman" w:cs="Times New Roman"/>
                <w:sz w:val="20"/>
                <w:szCs w:val="20"/>
                <w:lang w:val="en-US" w:eastAsia="en-AU"/>
              </w:rPr>
            </w:pPr>
          </w:p>
        </w:tc>
        <w:tc>
          <w:tcPr>
            <w:tcW w:w="0" w:type="auto"/>
            <w:vAlign w:val="center"/>
            <w:hideMark/>
          </w:tcPr>
          <w:p w:rsidR="00DB3A26" w:rsidRPr="002F0466" w:rsidRDefault="00DB3A26" w:rsidP="00DB3A26">
            <w:pPr>
              <w:spacing w:after="0" w:line="240" w:lineRule="auto"/>
              <w:rPr>
                <w:rFonts w:ascii="Times New Roman" w:eastAsia="Times New Roman" w:hAnsi="Times New Roman" w:cs="Times New Roman"/>
                <w:sz w:val="24"/>
                <w:szCs w:val="24"/>
                <w:lang w:val="en-US" w:eastAsia="en-AU"/>
              </w:rPr>
            </w:pPr>
            <w:r w:rsidRPr="002F0466">
              <w:rPr>
                <w:rFonts w:ascii="Times New Roman" w:eastAsia="Times New Roman" w:hAnsi="Times New Roman" w:cs="Times New Roman"/>
                <w:noProof/>
                <w:sz w:val="24"/>
                <w:szCs w:val="24"/>
                <w:lang w:val="en-US" w:eastAsia="en-AU"/>
              </w:rPr>
              <mc:AlternateContent>
                <mc:Choice Requires="wps">
                  <w:drawing>
                    <wp:inline distT="0" distB="0" distL="0" distR="0">
                      <wp:extent cx="1847850" cy="19050"/>
                      <wp:effectExtent l="0" t="0" r="0" b="0"/>
                      <wp:docPr id="1" name="Rectangle 1" descr="https://www.translatoruser.net/Geiger,%20Meretz%20&amp;%20Liening%20(2016)_files/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78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EF91F" id="Rectangle 1" o:spid="_x0000_s1026" alt="https://www.translatoruser.net/Geiger,%20Meretz%20&amp;%20Liening%20(2016)_files/image005.gif" style="width:145.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" filled="f" stroked="f">
                      <o:lock v:ext="edit" aspectratio="t"/>
                      <w10:anchorlock/>
                    </v:rect>
                  </w:pict>
                </mc:Fallback>
              </mc:AlternateContent>
            </w:r>
          </w:p>
        </w:tc>
      </w:tr>
    </w:tbl>
    <w:p w:rsidR="00DB3A26" w:rsidRPr="002F0466" w:rsidRDefault="00DB3A26" w:rsidP="008D3583">
      <w:pPr>
        <w:spacing w:before="2" w:after="0" w:line="240" w:lineRule="auto"/>
        <w:rPr>
          <w:rFonts w:ascii="Arial" w:eastAsia="Times New Roman" w:hAnsi="Arial" w:cs="Arial"/>
          <w:color w:val="000000"/>
          <w:lang w:val="en-US" w:eastAsia="en-AU"/>
        </w:rPr>
      </w:pPr>
    </w:p>
    <w:p w:rsidR="00DB3A26" w:rsidRPr="002F0466" w:rsidRDefault="00DB3A26" w:rsidP="00DB3A26">
      <w:pPr>
        <w:spacing w:after="0" w:line="240" w:lineRule="auto"/>
        <w:rPr>
          <w:rFonts w:ascii="Times New Roman" w:eastAsia="Times New Roman" w:hAnsi="Times New Roman" w:cs="Times New Roman"/>
          <w:sz w:val="24"/>
          <w:szCs w:val="24"/>
          <w:lang w:val="en-US" w:eastAsia="en-AU"/>
        </w:rPr>
      </w:pPr>
      <w:r w:rsidRPr="002F0466">
        <w:rPr>
          <w:rFonts w:ascii="Arial" w:eastAsia="Times New Roman" w:hAnsi="Arial" w:cs="Arial"/>
          <w:color w:val="000000"/>
          <w:sz w:val="20"/>
          <w:szCs w:val="20"/>
          <w:lang w:val="en-US" w:eastAsia="en-AU"/>
        </w:rPr>
        <w:br w:type="textWrapping" w:clear="all"/>
      </w:r>
    </w:p>
    <w:p w:rsidR="00DB3A26" w:rsidRPr="002F0466" w:rsidRDefault="00DB3A26" w:rsidP="00DB3A26">
      <w:pPr>
        <w:spacing w:before="9" w:after="0" w:line="240" w:lineRule="auto"/>
        <w:rPr>
          <w:rFonts w:ascii="Arial" w:eastAsia="Times New Roman" w:hAnsi="Arial" w:cs="Arial"/>
          <w:color w:val="000000"/>
          <w:lang w:val="en-US" w:eastAsia="en-AU"/>
        </w:rPr>
      </w:pPr>
      <w:r w:rsidRPr="002F0466">
        <w:rPr>
          <w:rFonts w:ascii="Arial" w:eastAsia="Times New Roman" w:hAnsi="Arial" w:cs="Arial"/>
          <w:color w:val="000000"/>
          <w:sz w:val="13"/>
          <w:szCs w:val="13"/>
          <w:lang w:val="en-US" w:eastAsia="en-AU"/>
        </w:rPr>
        <w:t> </w:t>
      </w:r>
    </w:p>
    <w:p w:rsidR="00DB3A26" w:rsidRPr="002F0466" w:rsidRDefault="00EA6837" w:rsidP="00DB3A26">
      <w:pPr>
        <w:spacing w:before="93" w:after="0" w:line="330" w:lineRule="atLeast"/>
        <w:ind w:left="118" w:right="133"/>
        <w:rPr>
          <w:rFonts w:ascii="Arial" w:eastAsia="Times New Roman" w:hAnsi="Arial" w:cs="Arial"/>
          <w:color w:val="000000"/>
          <w:lang w:val="en-US" w:eastAsia="en-AU"/>
        </w:rPr>
      </w:pPr>
      <w:proofErr w:type="gramStart"/>
      <w:r>
        <w:rPr>
          <w:rFonts w:ascii="Arial" w:eastAsia="Times New Roman" w:hAnsi="Arial" w:cs="Arial"/>
          <w:color w:val="000000"/>
          <w:lang w:val="en-US" w:eastAsia="en-AU"/>
        </w:rPr>
        <w:lastRenderedPageBreak/>
        <w:t>q</w:t>
      </w:r>
      <w:r w:rsidR="00DB3A26" w:rsidRPr="002F0466">
        <w:rPr>
          <w:rFonts w:ascii="Arial" w:eastAsia="Times New Roman" w:hAnsi="Arial" w:cs="Arial"/>
          <w:color w:val="000000"/>
          <w:lang w:val="en-US" w:eastAsia="en-AU"/>
        </w:rPr>
        <w:t>uestions</w:t>
      </w:r>
      <w:proofErr w:type="gramEnd"/>
      <w:r w:rsidR="00DB3A26" w:rsidRPr="002F0466">
        <w:rPr>
          <w:rFonts w:ascii="Arial" w:eastAsia="Times New Roman" w:hAnsi="Arial" w:cs="Arial"/>
          <w:color w:val="000000"/>
          <w:lang w:val="en-US" w:eastAsia="en-AU"/>
        </w:rPr>
        <w:t xml:space="preserve"> in the study touch on the core areas of "handling money" and "wealth building and retirement provision". The first two include arithmetic tasks for interest rate and inflation calculation, and in the last task, knowledge of equity investments </w:t>
      </w:r>
      <w:proofErr w:type="gramStart"/>
      <w:r w:rsidR="00DB3A26" w:rsidRPr="002F0466">
        <w:rPr>
          <w:rFonts w:ascii="Arial" w:eastAsia="Times New Roman" w:hAnsi="Arial" w:cs="Arial"/>
          <w:color w:val="000000"/>
          <w:lang w:val="en-US" w:eastAsia="en-AU"/>
        </w:rPr>
        <w:t>is requested</w:t>
      </w:r>
      <w:proofErr w:type="gramEnd"/>
      <w:r w:rsidR="00DB3A26" w:rsidRPr="002F0466">
        <w:rPr>
          <w:rFonts w:ascii="Arial" w:eastAsia="Times New Roman" w:hAnsi="Arial" w:cs="Arial"/>
          <w:color w:val="000000"/>
          <w:lang w:val="en-US" w:eastAsia="en-AU"/>
        </w:rPr>
        <w:t>. The arithmetic tasks require the estimation or resolution of a life-like situation. The aim of the study is </w:t>
      </w:r>
      <w:r w:rsidR="00DB3A26" w:rsidRPr="002F0466">
        <w:rPr>
          <w:rFonts w:ascii="Arial" w:eastAsia="Times New Roman" w:hAnsi="Arial" w:cs="Arial"/>
          <w:i/>
          <w:iCs/>
          <w:color w:val="000000"/>
          <w:lang w:val="en-US" w:eastAsia="en-AU"/>
        </w:rPr>
        <w:t>financial literacy,</w:t>
      </w:r>
      <w:r w:rsidR="008D3583">
        <w:rPr>
          <w:rFonts w:ascii="Arial" w:eastAsia="Times New Roman" w:hAnsi="Arial" w:cs="Arial"/>
          <w:iCs/>
          <w:color w:val="000000"/>
          <w:lang w:val="en-US" w:eastAsia="en-AU"/>
        </w:rPr>
        <w:t xml:space="preserve"> </w:t>
      </w:r>
      <w:r w:rsidR="00DB3A26" w:rsidRPr="002F0466">
        <w:rPr>
          <w:rFonts w:ascii="Arial" w:eastAsia="Times New Roman" w:hAnsi="Arial" w:cs="Arial"/>
          <w:color w:val="000000"/>
          <w:lang w:val="en-US" w:eastAsia="en-AU"/>
        </w:rPr>
        <w:t xml:space="preserve">to what extent a competence model </w:t>
      </w:r>
      <w:proofErr w:type="gramStart"/>
      <w:r w:rsidR="00DB3A26" w:rsidRPr="002F0466">
        <w:rPr>
          <w:rFonts w:ascii="Arial" w:eastAsia="Times New Roman" w:hAnsi="Arial" w:cs="Arial"/>
          <w:color w:val="000000"/>
          <w:lang w:val="en-US" w:eastAsia="en-AU"/>
        </w:rPr>
        <w:t>is based</w:t>
      </w:r>
      <w:proofErr w:type="gramEnd"/>
      <w:r w:rsidR="00DB3A26" w:rsidRPr="002F0466">
        <w:rPr>
          <w:rFonts w:ascii="Arial" w:eastAsia="Times New Roman" w:hAnsi="Arial" w:cs="Arial"/>
          <w:color w:val="000000"/>
          <w:lang w:val="en-US" w:eastAsia="en-AU"/>
        </w:rPr>
        <w:t xml:space="preserve"> here is not apparent.</w:t>
      </w:r>
    </w:p>
    <w:p w:rsidR="00DB3A26" w:rsidRPr="002F0466" w:rsidRDefault="00DB3A26" w:rsidP="00DB3A26">
      <w:pPr>
        <w:spacing w:before="6" w:after="0" w:line="240" w:lineRule="auto"/>
        <w:rPr>
          <w:rFonts w:ascii="Arial" w:eastAsia="Times New Roman" w:hAnsi="Arial" w:cs="Arial"/>
          <w:color w:val="000000"/>
          <w:lang w:val="en-US" w:eastAsia="en-AU"/>
        </w:rPr>
      </w:pPr>
      <w:r w:rsidRPr="002F0466">
        <w:rPr>
          <w:rFonts w:ascii="Arial" w:eastAsia="Times New Roman" w:hAnsi="Arial" w:cs="Arial"/>
          <w:color w:val="000000"/>
          <w:sz w:val="20"/>
          <w:szCs w:val="20"/>
          <w:lang w:val="en-US" w:eastAsia="en-AU"/>
        </w:rPr>
        <w:t> </w:t>
      </w:r>
    </w:p>
    <w:p w:rsidR="00DB3A26" w:rsidRPr="002F0466" w:rsidRDefault="00DB3A26" w:rsidP="00DB3A26">
      <w:pPr>
        <w:spacing w:after="0" w:line="240" w:lineRule="auto"/>
        <w:ind w:left="838" w:hanging="721"/>
        <w:outlineLvl w:val="2"/>
        <w:rPr>
          <w:rFonts w:ascii="Arial" w:eastAsia="Times New Roman" w:hAnsi="Arial" w:cs="Arial"/>
          <w:b/>
          <w:bCs/>
          <w:color w:val="000000"/>
          <w:lang w:val="en-US" w:eastAsia="en-AU"/>
        </w:rPr>
      </w:pPr>
      <w:r w:rsidRPr="002F0466">
        <w:rPr>
          <w:rFonts w:ascii="Arial" w:eastAsia="Times New Roman" w:hAnsi="Arial" w:cs="Arial"/>
          <w:b/>
          <w:bCs/>
          <w:color w:val="000000"/>
          <w:lang w:val="en-US" w:eastAsia="en-AU"/>
        </w:rPr>
        <w:t>4.1.2</w:t>
      </w:r>
      <w:r w:rsidRPr="002F0466">
        <w:rPr>
          <w:rFonts w:ascii="Times New Roman" w:eastAsia="Times New Roman" w:hAnsi="Times New Roman" w:cs="Times New Roman"/>
          <w:b/>
          <w:bCs/>
          <w:color w:val="000000"/>
          <w:sz w:val="14"/>
          <w:szCs w:val="14"/>
          <w:lang w:val="en-US" w:eastAsia="en-AU"/>
        </w:rPr>
        <w:t> </w:t>
      </w:r>
      <w:r w:rsidRPr="002F0466">
        <w:rPr>
          <w:rFonts w:ascii="Arial" w:eastAsia="Times New Roman" w:hAnsi="Arial" w:cs="Arial"/>
          <w:b/>
          <w:bCs/>
          <w:color w:val="000000"/>
          <w:lang w:val="en-US" w:eastAsia="en-AU"/>
        </w:rPr>
        <w:t>Financial illiteracy in</w:t>
      </w:r>
      <w:r w:rsidRPr="002F0466">
        <w:rPr>
          <w:rFonts w:ascii="Arial" w:eastAsia="Times New Roman" w:hAnsi="Arial" w:cs="Arial"/>
          <w:b/>
          <w:bCs/>
          <w:color w:val="000000"/>
          <w:spacing w:val="1"/>
          <w:lang w:val="en-US" w:eastAsia="en-AU"/>
        </w:rPr>
        <w:t> </w:t>
      </w:r>
      <w:r w:rsidRPr="002F0466">
        <w:rPr>
          <w:rFonts w:ascii="Arial" w:eastAsia="Times New Roman" w:hAnsi="Arial" w:cs="Arial"/>
          <w:b/>
          <w:bCs/>
          <w:color w:val="000000"/>
          <w:lang w:val="en-US" w:eastAsia="en-AU"/>
        </w:rPr>
        <w:t>Germany</w:t>
      </w:r>
    </w:p>
    <w:p w:rsidR="00DB3A26" w:rsidRPr="002F0466" w:rsidRDefault="00DB3A26" w:rsidP="00DB3A26">
      <w:pPr>
        <w:spacing w:before="124" w:after="0" w:line="330" w:lineRule="atLeast"/>
        <w:ind w:left="118" w:right="131"/>
        <w:rPr>
          <w:rFonts w:ascii="Arial" w:eastAsia="Times New Roman" w:hAnsi="Arial" w:cs="Arial"/>
          <w:color w:val="000000"/>
          <w:lang w:val="en-US" w:eastAsia="en-AU"/>
        </w:rPr>
      </w:pPr>
      <w:r w:rsidRPr="002F0466">
        <w:rPr>
          <w:rFonts w:ascii="Arial" w:eastAsia="Times New Roman" w:hAnsi="Arial" w:cs="Arial"/>
          <w:color w:val="000000"/>
          <w:lang w:val="en-US" w:eastAsia="en-AU"/>
        </w:rPr>
        <w:t>The second study considered here is the 2004 study of </w:t>
      </w:r>
      <w:r w:rsidRPr="002F0466">
        <w:rPr>
          <w:rFonts w:ascii="Arial" w:eastAsia="Times New Roman" w:hAnsi="Arial" w:cs="Arial"/>
          <w:i/>
          <w:iCs/>
          <w:color w:val="000000"/>
          <w:lang w:val="en-US" w:eastAsia="en-AU"/>
        </w:rPr>
        <w:t>financial illiteracy </w:t>
      </w:r>
      <w:r w:rsidRPr="002F0466">
        <w:rPr>
          <w:rFonts w:ascii="Arial" w:eastAsia="Times New Roman" w:hAnsi="Arial" w:cs="Arial"/>
          <w:color w:val="000000"/>
          <w:lang w:val="en-US" w:eastAsia="en-AU"/>
        </w:rPr>
        <w:t xml:space="preserve">in Germany carried out by Leinert. This study is based on precautionary surveys carried out by the Bertelsmann Stiftung in 2002 (see Leinert 2004, </w:t>
      </w:r>
      <w:proofErr w:type="gramStart"/>
      <w:r w:rsidRPr="002F0466">
        <w:rPr>
          <w:rFonts w:ascii="Arial" w:eastAsia="Times New Roman" w:hAnsi="Arial" w:cs="Arial"/>
          <w:color w:val="000000"/>
          <w:lang w:val="en-US" w:eastAsia="en-AU"/>
        </w:rPr>
        <w:t>24f.;</w:t>
      </w:r>
      <w:proofErr w:type="gramEnd"/>
      <w:r w:rsidRPr="002F0466">
        <w:rPr>
          <w:rFonts w:ascii="Arial" w:eastAsia="Times New Roman" w:hAnsi="Arial" w:cs="Arial"/>
          <w:color w:val="000000"/>
          <w:lang w:val="en-US" w:eastAsia="en-AU"/>
        </w:rPr>
        <w:t> Kaminski/Friebel 2012, 9). It refers to 30- to 50-year-old German person</w:t>
      </w:r>
      <w:r w:rsidR="00EA6837">
        <w:rPr>
          <w:rFonts w:ascii="Arial" w:eastAsia="Times New Roman" w:hAnsi="Arial" w:cs="Arial"/>
          <w:color w:val="000000"/>
          <w:lang w:val="en-US" w:eastAsia="en-AU"/>
        </w:rPr>
        <w:t>s</w:t>
      </w:r>
      <w:r w:rsidRPr="002F0466">
        <w:rPr>
          <w:rFonts w:ascii="Arial" w:eastAsia="Times New Roman" w:hAnsi="Arial" w:cs="Arial"/>
          <w:color w:val="000000"/>
          <w:lang w:val="en-US" w:eastAsia="en-AU"/>
        </w:rPr>
        <w:t xml:space="preserve"> who </w:t>
      </w:r>
      <w:proofErr w:type="gramStart"/>
      <w:r w:rsidRPr="002F0466">
        <w:rPr>
          <w:rFonts w:ascii="Arial" w:eastAsia="Times New Roman" w:hAnsi="Arial" w:cs="Arial"/>
          <w:color w:val="000000"/>
          <w:lang w:val="en-US" w:eastAsia="en-AU"/>
        </w:rPr>
        <w:t>were interviewed</w:t>
      </w:r>
      <w:proofErr w:type="gramEnd"/>
      <w:r w:rsidRPr="002F0466">
        <w:rPr>
          <w:rFonts w:ascii="Arial" w:eastAsia="Times New Roman" w:hAnsi="Arial" w:cs="Arial"/>
          <w:color w:val="000000"/>
          <w:lang w:val="en-US" w:eastAsia="en-AU"/>
        </w:rPr>
        <w:t xml:space="preserve"> in a telephone interview. The aim of the analysis is to collect </w:t>
      </w:r>
      <w:r w:rsidRPr="002F0466">
        <w:rPr>
          <w:rFonts w:ascii="Arial" w:eastAsia="Times New Roman" w:hAnsi="Arial" w:cs="Arial"/>
          <w:i/>
          <w:iCs/>
          <w:color w:val="000000"/>
          <w:lang w:val="en-US" w:eastAsia="en-AU"/>
        </w:rPr>
        <w:t>financial literacy,</w:t>
      </w:r>
      <w:r w:rsidR="00EA6837">
        <w:rPr>
          <w:rFonts w:ascii="Arial" w:eastAsia="Times New Roman" w:hAnsi="Arial" w:cs="Arial"/>
          <w:iCs/>
          <w:color w:val="000000"/>
          <w:lang w:val="en-US" w:eastAsia="en-AU"/>
        </w:rPr>
        <w:t xml:space="preserve"> </w:t>
      </w:r>
      <w:r w:rsidRPr="002F0466">
        <w:rPr>
          <w:rFonts w:ascii="Arial" w:eastAsia="Times New Roman" w:hAnsi="Arial" w:cs="Arial"/>
          <w:color w:val="000000"/>
          <w:lang w:val="en-US" w:eastAsia="en-AU"/>
        </w:rPr>
        <w:t>which involves applying financial knowledge to problem solving and translates the English term </w:t>
      </w:r>
      <w:r w:rsidRPr="002F0466">
        <w:rPr>
          <w:rFonts w:ascii="Arial" w:eastAsia="Times New Roman" w:hAnsi="Arial" w:cs="Arial"/>
          <w:i/>
          <w:iCs/>
          <w:color w:val="000000"/>
          <w:lang w:val="en-US" w:eastAsia="en-AU"/>
        </w:rPr>
        <w:t>financial literacy as "most apt" </w:t>
      </w:r>
      <w:r w:rsidRPr="002F0466">
        <w:rPr>
          <w:rFonts w:ascii="Arial" w:eastAsia="Times New Roman" w:hAnsi="Arial" w:cs="Arial"/>
          <w:color w:val="000000"/>
          <w:lang w:val="en-US" w:eastAsia="en-AU"/>
        </w:rPr>
        <w:t>(Leinert 2004, 30).</w:t>
      </w:r>
    </w:p>
    <w:p w:rsidR="00DB3A26" w:rsidRPr="002F0466" w:rsidRDefault="00DB3A26" w:rsidP="00EA6837">
      <w:pPr>
        <w:spacing w:before="121" w:after="0" w:line="240" w:lineRule="auto"/>
        <w:ind w:left="118"/>
        <w:rPr>
          <w:rFonts w:ascii="Arial" w:eastAsia="Times New Roman" w:hAnsi="Arial" w:cs="Arial"/>
          <w:color w:val="000000"/>
          <w:lang w:val="en-US" w:eastAsia="en-AU"/>
        </w:rPr>
      </w:pPr>
      <w:r w:rsidRPr="002F0466">
        <w:rPr>
          <w:rFonts w:ascii="Arial" w:eastAsia="Times New Roman" w:hAnsi="Arial" w:cs="Arial"/>
          <w:color w:val="000000"/>
          <w:lang w:val="en-US" w:eastAsia="en-AU"/>
        </w:rPr>
        <w:t>Five items only touch the two content ar</w:t>
      </w:r>
      <w:r w:rsidR="00EA6837">
        <w:rPr>
          <w:rFonts w:ascii="Arial" w:eastAsia="Times New Roman" w:hAnsi="Arial" w:cs="Arial"/>
          <w:color w:val="000000"/>
          <w:lang w:val="en-US" w:eastAsia="en-AU"/>
        </w:rPr>
        <w:t xml:space="preserve">eas "Handling money" as well as </w:t>
      </w:r>
      <w:r w:rsidRPr="002F0466">
        <w:rPr>
          <w:rFonts w:ascii="Arial" w:eastAsia="Times New Roman" w:hAnsi="Arial" w:cs="Arial"/>
          <w:color w:val="000000"/>
          <w:lang w:val="en-US" w:eastAsia="en-AU"/>
        </w:rPr>
        <w:t xml:space="preserve">"Wealth building and retirement provision". Here, too, calculation tasks on interest rate and inflation accounting </w:t>
      </w:r>
      <w:proofErr w:type="gramStart"/>
      <w:r w:rsidRPr="002F0466">
        <w:rPr>
          <w:rFonts w:ascii="Arial" w:eastAsia="Times New Roman" w:hAnsi="Arial" w:cs="Arial"/>
          <w:color w:val="000000"/>
          <w:lang w:val="en-US" w:eastAsia="en-AU"/>
        </w:rPr>
        <w:t>must be solved</w:t>
      </w:r>
      <w:proofErr w:type="gramEnd"/>
      <w:r w:rsidRPr="002F0466">
        <w:rPr>
          <w:rFonts w:ascii="Arial" w:eastAsia="Times New Roman" w:hAnsi="Arial" w:cs="Arial"/>
          <w:color w:val="000000"/>
          <w:lang w:val="en-US" w:eastAsia="en-AU"/>
        </w:rPr>
        <w:t xml:space="preserve"> and assessments of investment forms must be given, but the tasks do not require solving problems. In addition to these assessments, another item is included in the target construct, which takes into account the number of insurance products that the respondents own. This number </w:t>
      </w:r>
      <w:proofErr w:type="gramStart"/>
      <w:r w:rsidRPr="002F0466">
        <w:rPr>
          <w:rFonts w:ascii="Arial" w:eastAsia="Times New Roman" w:hAnsi="Arial" w:cs="Arial"/>
          <w:color w:val="000000"/>
          <w:lang w:val="en-US" w:eastAsia="en-AU"/>
        </w:rPr>
        <w:t>is seen</w:t>
      </w:r>
      <w:proofErr w:type="gramEnd"/>
      <w:r w:rsidRPr="002F0466">
        <w:rPr>
          <w:rFonts w:ascii="Arial" w:eastAsia="Times New Roman" w:hAnsi="Arial" w:cs="Arial"/>
          <w:color w:val="000000"/>
          <w:lang w:val="en-US" w:eastAsia="en-AU"/>
        </w:rPr>
        <w:t xml:space="preserve"> as an appropriate indicator of the experience with complex financial products. However, although the conclusion of insurance products suggests raising awareness of risks, it seems at least worthy of discussion</w:t>
      </w:r>
      <w:r w:rsidRPr="002F0466">
        <w:rPr>
          <w:rFonts w:ascii="Arial" w:eastAsia="Times New Roman" w:hAnsi="Arial" w:cs="Arial"/>
          <w:color w:val="000000"/>
          <w:spacing w:val="-19"/>
          <w:lang w:val="en-US" w:eastAsia="en-AU"/>
        </w:rPr>
        <w:t> </w:t>
      </w:r>
      <w:r w:rsidRPr="002F0466">
        <w:rPr>
          <w:rFonts w:ascii="Arial" w:eastAsia="Times New Roman" w:hAnsi="Arial" w:cs="Arial"/>
          <w:color w:val="000000"/>
          <w:lang w:val="en-US" w:eastAsia="en-AU"/>
        </w:rPr>
        <w:t xml:space="preserve">to what extent conclusions </w:t>
      </w:r>
      <w:proofErr w:type="gramStart"/>
      <w:r w:rsidRPr="002F0466">
        <w:rPr>
          <w:rFonts w:ascii="Arial" w:eastAsia="Times New Roman" w:hAnsi="Arial" w:cs="Arial"/>
          <w:color w:val="000000"/>
          <w:lang w:val="en-US" w:eastAsia="en-AU"/>
        </w:rPr>
        <w:t>can be drawn</w:t>
      </w:r>
      <w:proofErr w:type="gramEnd"/>
      <w:r w:rsidRPr="002F0466">
        <w:rPr>
          <w:rFonts w:ascii="Arial" w:eastAsia="Times New Roman" w:hAnsi="Arial" w:cs="Arial"/>
          <w:color w:val="000000"/>
          <w:lang w:val="en-US" w:eastAsia="en-AU"/>
        </w:rPr>
        <w:t xml:space="preserve"> about a reflected handling of financial information or the interests of financial service providers.</w:t>
      </w:r>
    </w:p>
    <w:p w:rsidR="002F0466" w:rsidRPr="002F0466" w:rsidRDefault="00DB3A26" w:rsidP="008D3583">
      <w:pPr>
        <w:spacing w:before="6" w:after="0" w:line="240" w:lineRule="auto"/>
        <w:rPr>
          <w:rFonts w:ascii="Arial" w:eastAsia="Times New Roman" w:hAnsi="Arial" w:cs="Arial"/>
          <w:color w:val="000000"/>
          <w:lang w:val="en-US" w:eastAsia="en-AU"/>
        </w:rPr>
      </w:pPr>
      <w:r w:rsidRPr="008D3583">
        <w:rPr>
          <w:rFonts w:ascii="Arial" w:eastAsia="Times New Roman" w:hAnsi="Arial" w:cs="Arial"/>
          <w:color w:val="000000"/>
          <w:lang w:val="en-US" w:eastAsia="en-AU"/>
        </w:rPr>
        <w:t> </w:t>
      </w:r>
      <w:r w:rsidR="002F0466" w:rsidRPr="008D3583">
        <w:rPr>
          <w:rFonts w:ascii="Arial" w:eastAsia="Times New Roman" w:hAnsi="Arial" w:cs="Arial"/>
          <w:color w:val="000000"/>
          <w:lang w:val="en-US" w:eastAsia="en-AU"/>
        </w:rPr>
        <w:t> </w:t>
      </w:r>
      <w:r w:rsidR="002F0466" w:rsidRPr="002F0466">
        <w:rPr>
          <w:rFonts w:ascii="Arial" w:eastAsia="Times New Roman" w:hAnsi="Arial" w:cs="Arial"/>
          <w:color w:val="000000"/>
          <w:lang w:val="en-US" w:eastAsia="en-AU"/>
        </w:rPr>
        <w:t> </w:t>
      </w:r>
    </w:p>
    <w:p w:rsidR="002F0466" w:rsidRPr="002F0466" w:rsidRDefault="002F0466" w:rsidP="002F0466">
      <w:pPr>
        <w:spacing w:after="0" w:line="240" w:lineRule="auto"/>
        <w:ind w:left="837" w:hanging="720"/>
        <w:outlineLvl w:val="2"/>
        <w:rPr>
          <w:rFonts w:ascii="Arial" w:eastAsia="Times New Roman" w:hAnsi="Arial" w:cs="Arial"/>
          <w:b/>
          <w:bCs/>
          <w:color w:val="000000"/>
          <w:lang w:val="en-US" w:eastAsia="en-AU"/>
        </w:rPr>
      </w:pPr>
      <w:r w:rsidRPr="002F0466">
        <w:rPr>
          <w:rFonts w:ascii="Arial" w:eastAsia="Times New Roman" w:hAnsi="Arial" w:cs="Arial"/>
          <w:b/>
          <w:bCs/>
          <w:color w:val="000000"/>
          <w:lang w:val="en-US" w:eastAsia="en-AU"/>
        </w:rPr>
        <w:t>4.1.3</w:t>
      </w:r>
      <w:r w:rsidRPr="002F0466">
        <w:rPr>
          <w:rFonts w:ascii="Times New Roman" w:eastAsia="Times New Roman" w:hAnsi="Times New Roman" w:cs="Times New Roman"/>
          <w:b/>
          <w:bCs/>
          <w:color w:val="000000"/>
          <w:sz w:val="14"/>
          <w:szCs w:val="14"/>
          <w:lang w:val="en-US" w:eastAsia="en-AU"/>
        </w:rPr>
        <w:t> </w:t>
      </w:r>
      <w:r w:rsidRPr="002F0466">
        <w:rPr>
          <w:rFonts w:ascii="Arial" w:eastAsia="Times New Roman" w:hAnsi="Arial" w:cs="Arial"/>
          <w:b/>
          <w:bCs/>
          <w:color w:val="000000"/>
          <w:lang w:val="en-US" w:eastAsia="en-AU"/>
        </w:rPr>
        <w:t>Sparda</w:t>
      </w:r>
      <w:r w:rsidRPr="002F0466">
        <w:rPr>
          <w:rFonts w:ascii="Arial" w:eastAsia="Times New Roman" w:hAnsi="Arial" w:cs="Arial"/>
          <w:b/>
          <w:bCs/>
          <w:color w:val="000000"/>
          <w:spacing w:val="-1"/>
          <w:lang w:val="en-US" w:eastAsia="en-AU"/>
        </w:rPr>
        <w:t> </w:t>
      </w:r>
      <w:r w:rsidRPr="002F0466">
        <w:rPr>
          <w:rFonts w:ascii="Arial" w:eastAsia="Times New Roman" w:hAnsi="Arial" w:cs="Arial"/>
          <w:b/>
          <w:bCs/>
          <w:color w:val="000000"/>
          <w:lang w:val="en-US" w:eastAsia="en-AU"/>
        </w:rPr>
        <w:t>Study 2011/2012</w:t>
      </w:r>
    </w:p>
    <w:p w:rsidR="002F0466" w:rsidRPr="002F0466" w:rsidRDefault="002F0466" w:rsidP="002F0466">
      <w:pPr>
        <w:spacing w:before="122" w:after="0" w:line="330" w:lineRule="atLeast"/>
        <w:ind w:left="118" w:right="134"/>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This study </w:t>
      </w:r>
      <w:proofErr w:type="gramStart"/>
      <w:r w:rsidRPr="002F0466">
        <w:rPr>
          <w:rFonts w:ascii="Arial" w:eastAsia="Times New Roman" w:hAnsi="Arial" w:cs="Arial"/>
          <w:color w:val="000000"/>
          <w:lang w:val="en-US" w:eastAsia="en-AU"/>
        </w:rPr>
        <w:t>is published</w:t>
      </w:r>
      <w:proofErr w:type="gramEnd"/>
      <w:r w:rsidRPr="002F0466">
        <w:rPr>
          <w:rFonts w:ascii="Arial" w:eastAsia="Times New Roman" w:hAnsi="Arial" w:cs="Arial"/>
          <w:color w:val="000000"/>
          <w:lang w:val="en-US" w:eastAsia="en-AU"/>
        </w:rPr>
        <w:t xml:space="preserve"> in the series </w:t>
      </w:r>
      <w:r w:rsidRPr="002F0466">
        <w:rPr>
          <w:rFonts w:ascii="Arial" w:eastAsia="Times New Roman" w:hAnsi="Arial" w:cs="Arial"/>
          <w:i/>
          <w:iCs/>
          <w:color w:val="000000"/>
          <w:lang w:val="en-US" w:eastAsia="en-AU"/>
        </w:rPr>
        <w:t>Financial Behaviour in Hesse </w:t>
      </w:r>
      <w:r w:rsidRPr="002F0466">
        <w:rPr>
          <w:rFonts w:ascii="Arial" w:eastAsia="Times New Roman" w:hAnsi="Arial" w:cs="Arial"/>
          <w:color w:val="000000"/>
          <w:lang w:val="en-US" w:eastAsia="en-AU"/>
        </w:rPr>
        <w:t>(see Sparda-Bank 2011/2012, 1) and, according to the description, focuses on the economic knowledge and financial competence of young adults between the ages of 19 and 29 in Hesse. The aim is to identify Desiderata in</w:t>
      </w:r>
      <w:r w:rsidRPr="002F0466">
        <w:rPr>
          <w:rFonts w:ascii="Arial" w:eastAsia="Times New Roman" w:hAnsi="Arial" w:cs="Arial"/>
          <w:color w:val="000000"/>
          <w:spacing w:val="-15"/>
          <w:lang w:val="en-US" w:eastAsia="en-AU"/>
        </w:rPr>
        <w:t> </w:t>
      </w:r>
      <w:r w:rsidRPr="002F0466">
        <w:rPr>
          <w:rFonts w:ascii="Arial" w:eastAsia="Times New Roman" w:hAnsi="Arial" w:cs="Arial"/>
          <w:color w:val="000000"/>
          <w:lang w:val="en-US" w:eastAsia="en-AU"/>
        </w:rPr>
        <w:t>this way for the design of financial education.</w:t>
      </w:r>
    </w:p>
    <w:p w:rsidR="002F0466" w:rsidRPr="002F0466" w:rsidRDefault="002F0466" w:rsidP="008D3583">
      <w:pPr>
        <w:spacing w:before="122" w:after="0" w:line="330" w:lineRule="atLeast"/>
        <w:ind w:left="118" w:right="136"/>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questions raised on financial literacy </w:t>
      </w:r>
      <w:proofErr w:type="gramStart"/>
      <w:r w:rsidRPr="002F0466">
        <w:rPr>
          <w:rFonts w:ascii="Arial" w:eastAsia="Times New Roman" w:hAnsi="Arial" w:cs="Arial"/>
          <w:color w:val="000000"/>
          <w:lang w:val="en-US" w:eastAsia="en-AU"/>
        </w:rPr>
        <w:t>are subdivided</w:t>
      </w:r>
      <w:proofErr w:type="gramEnd"/>
      <w:r w:rsidRPr="002F0466">
        <w:rPr>
          <w:rFonts w:ascii="Arial" w:eastAsia="Times New Roman" w:hAnsi="Arial" w:cs="Arial"/>
          <w:color w:val="000000"/>
          <w:lang w:val="en-US" w:eastAsia="en-AU"/>
        </w:rPr>
        <w:t xml:space="preserve"> into the following questions:</w:t>
      </w:r>
    </w:p>
    <w:p w:rsidR="008D3583" w:rsidRDefault="008D3583">
      <w:pPr>
        <w:rPr>
          <w:rFonts w:ascii="Symbol" w:eastAsia="Times New Roman" w:hAnsi="Symbol" w:cs="Arial"/>
          <w:color w:val="000000"/>
          <w:lang w:val="en-US" w:eastAsia="en-AU"/>
        </w:rPr>
      </w:pPr>
      <w:r>
        <w:rPr>
          <w:rFonts w:ascii="Symbol" w:eastAsia="Times New Roman" w:hAnsi="Symbol" w:cs="Arial"/>
          <w:color w:val="000000"/>
          <w:lang w:val="en-US" w:eastAsia="en-AU"/>
        </w:rPr>
        <w:br w:type="page"/>
      </w:r>
    </w:p>
    <w:p w:rsidR="002F0466" w:rsidRPr="002F0466" w:rsidRDefault="002F0466" w:rsidP="002F0466">
      <w:pPr>
        <w:spacing w:before="101"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lastRenderedPageBreak/>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Social relations and influences on</w:t>
      </w:r>
      <w:r w:rsidRPr="002F0466">
        <w:rPr>
          <w:rFonts w:ascii="Arial" w:eastAsia="Times New Roman" w:hAnsi="Arial" w:cs="Arial"/>
          <w:color w:val="000000"/>
          <w:spacing w:val="-6"/>
          <w:lang w:val="en-US" w:eastAsia="en-AU"/>
        </w:rPr>
        <w:t> </w:t>
      </w:r>
      <w:r w:rsidRPr="002F0466">
        <w:rPr>
          <w:rFonts w:ascii="Arial" w:eastAsia="Times New Roman" w:hAnsi="Arial" w:cs="Arial"/>
          <w:color w:val="000000"/>
          <w:lang w:val="en-US" w:eastAsia="en-AU"/>
        </w:rPr>
        <w:t>financial behaviour (6 questions)</w:t>
      </w:r>
    </w:p>
    <w:p w:rsidR="002F0466" w:rsidRPr="002F0466" w:rsidRDefault="002F0466" w:rsidP="002F0466">
      <w:pPr>
        <w:spacing w:before="124"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Economic knowledge and financial</w:t>
      </w:r>
      <w:r w:rsidRPr="002F0466">
        <w:rPr>
          <w:rFonts w:ascii="Arial" w:eastAsia="Times New Roman" w:hAnsi="Arial" w:cs="Arial"/>
          <w:color w:val="000000"/>
          <w:spacing w:val="-4"/>
          <w:lang w:val="en-US" w:eastAsia="en-AU"/>
        </w:rPr>
        <w:t> </w:t>
      </w:r>
      <w:r w:rsidRPr="002F0466">
        <w:rPr>
          <w:rFonts w:ascii="Arial" w:eastAsia="Times New Roman" w:hAnsi="Arial" w:cs="Arial"/>
          <w:color w:val="000000"/>
          <w:lang w:val="en-US" w:eastAsia="en-AU"/>
        </w:rPr>
        <w:t>management (5 questions)</w:t>
      </w:r>
    </w:p>
    <w:p w:rsidR="002F0466" w:rsidRPr="002F0466" w:rsidRDefault="002F0466" w:rsidP="002F0466">
      <w:pPr>
        <w:spacing w:before="124"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proofErr w:type="gramStart"/>
      <w:r w:rsidRPr="002F0466">
        <w:rPr>
          <w:rFonts w:ascii="Arial" w:eastAsia="Times New Roman" w:hAnsi="Arial" w:cs="Arial"/>
          <w:color w:val="000000"/>
          <w:lang w:val="en-US" w:eastAsia="en-AU"/>
        </w:rPr>
        <w:t>Financial</w:t>
      </w:r>
      <w:proofErr w:type="gramEnd"/>
      <w:r w:rsidRPr="002F0466">
        <w:rPr>
          <w:rFonts w:ascii="Arial" w:eastAsia="Times New Roman" w:hAnsi="Arial" w:cs="Arial"/>
          <w:color w:val="000000"/>
          <w:lang w:val="en-US" w:eastAsia="en-AU"/>
        </w:rPr>
        <w:t xml:space="preserve"> behaviour</w:t>
      </w:r>
      <w:r w:rsidRPr="002F0466">
        <w:rPr>
          <w:rFonts w:ascii="Arial" w:eastAsia="Times New Roman" w:hAnsi="Arial" w:cs="Arial"/>
          <w:color w:val="000000"/>
          <w:spacing w:val="-1"/>
          <w:lang w:val="en-US" w:eastAsia="en-AU"/>
        </w:rPr>
        <w:t> </w:t>
      </w:r>
      <w:r w:rsidRPr="002F0466">
        <w:rPr>
          <w:rFonts w:ascii="Arial" w:eastAsia="Times New Roman" w:hAnsi="Arial" w:cs="Arial"/>
          <w:color w:val="000000"/>
          <w:lang w:val="en-US" w:eastAsia="en-AU"/>
        </w:rPr>
        <w:t>(5 questions)</w:t>
      </w:r>
    </w:p>
    <w:p w:rsidR="002F0466" w:rsidRPr="002F0466" w:rsidRDefault="002F0466" w:rsidP="002F0466">
      <w:pPr>
        <w:spacing w:before="126"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proofErr w:type="gramStart"/>
      <w:r w:rsidRPr="002F0466">
        <w:rPr>
          <w:rFonts w:ascii="Arial" w:eastAsia="Times New Roman" w:hAnsi="Arial" w:cs="Arial"/>
          <w:color w:val="000000"/>
          <w:lang w:val="en-US" w:eastAsia="en-AU"/>
        </w:rPr>
        <w:t>Financing</w:t>
      </w:r>
      <w:proofErr w:type="gramEnd"/>
      <w:r w:rsidRPr="002F0466">
        <w:rPr>
          <w:rFonts w:ascii="Arial" w:eastAsia="Times New Roman" w:hAnsi="Arial" w:cs="Arial"/>
          <w:color w:val="000000"/>
          <w:lang w:val="en-US" w:eastAsia="en-AU"/>
        </w:rPr>
        <w:t xml:space="preserve"> (4</w:t>
      </w:r>
      <w:r w:rsidRPr="002F0466">
        <w:rPr>
          <w:rFonts w:ascii="Arial" w:eastAsia="Times New Roman" w:hAnsi="Arial" w:cs="Arial"/>
          <w:color w:val="000000"/>
          <w:spacing w:val="-3"/>
          <w:lang w:val="en-US" w:eastAsia="en-AU"/>
        </w:rPr>
        <w:t> </w:t>
      </w:r>
      <w:r w:rsidRPr="002F0466">
        <w:rPr>
          <w:rFonts w:ascii="Arial" w:eastAsia="Times New Roman" w:hAnsi="Arial" w:cs="Arial"/>
          <w:color w:val="000000"/>
          <w:lang w:val="en-US" w:eastAsia="en-AU"/>
        </w:rPr>
        <w:t>questions)</w:t>
      </w:r>
    </w:p>
    <w:p w:rsidR="002F0466" w:rsidRPr="002F0466" w:rsidRDefault="002F0466" w:rsidP="002F0466">
      <w:pPr>
        <w:spacing w:before="125"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Savings behaviour</w:t>
      </w:r>
      <w:r w:rsidRPr="002F0466">
        <w:rPr>
          <w:rFonts w:ascii="Arial" w:eastAsia="Times New Roman" w:hAnsi="Arial" w:cs="Arial"/>
          <w:color w:val="000000"/>
          <w:spacing w:val="-3"/>
          <w:lang w:val="en-US" w:eastAsia="en-AU"/>
        </w:rPr>
        <w:t> </w:t>
      </w:r>
      <w:r w:rsidRPr="002F0466">
        <w:rPr>
          <w:rFonts w:ascii="Arial" w:eastAsia="Times New Roman" w:hAnsi="Arial" w:cs="Arial"/>
          <w:color w:val="000000"/>
          <w:lang w:val="en-US" w:eastAsia="en-AU"/>
        </w:rPr>
        <w:t>(2 questions)</w:t>
      </w:r>
    </w:p>
    <w:p w:rsidR="002F0466" w:rsidRPr="002F0466" w:rsidRDefault="002F0466" w:rsidP="002F0466">
      <w:pPr>
        <w:spacing w:before="124"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Pension and future</w:t>
      </w:r>
      <w:r w:rsidRPr="002F0466">
        <w:rPr>
          <w:rFonts w:ascii="Arial" w:eastAsia="Times New Roman" w:hAnsi="Arial" w:cs="Arial"/>
          <w:color w:val="000000"/>
          <w:spacing w:val="-8"/>
          <w:lang w:val="en-US" w:eastAsia="en-AU"/>
        </w:rPr>
        <w:t> </w:t>
      </w:r>
      <w:r w:rsidRPr="002F0466">
        <w:rPr>
          <w:rFonts w:ascii="Arial" w:eastAsia="Times New Roman" w:hAnsi="Arial" w:cs="Arial"/>
          <w:color w:val="000000"/>
          <w:lang w:val="en-US" w:eastAsia="en-AU"/>
        </w:rPr>
        <w:t>(4 questions)</w:t>
      </w:r>
    </w:p>
    <w:p w:rsidR="002F0466" w:rsidRPr="002F0466" w:rsidRDefault="002F0466" w:rsidP="002F0466">
      <w:pPr>
        <w:spacing w:before="126"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Final assessment of financial</w:t>
      </w:r>
      <w:r w:rsidRPr="002F0466">
        <w:rPr>
          <w:rFonts w:ascii="Arial" w:eastAsia="Times New Roman" w:hAnsi="Arial" w:cs="Arial"/>
          <w:color w:val="000000"/>
          <w:spacing w:val="-1"/>
          <w:lang w:val="en-US" w:eastAsia="en-AU"/>
        </w:rPr>
        <w:t> </w:t>
      </w:r>
      <w:r w:rsidRPr="002F0466">
        <w:rPr>
          <w:rFonts w:ascii="Arial" w:eastAsia="Times New Roman" w:hAnsi="Arial" w:cs="Arial"/>
          <w:color w:val="000000"/>
          <w:lang w:val="en-US" w:eastAsia="en-AU"/>
        </w:rPr>
        <w:t>competence (2 questions)</w:t>
      </w:r>
    </w:p>
    <w:p w:rsidR="002F0466" w:rsidRPr="002F0466" w:rsidRDefault="002F0466" w:rsidP="002F0466">
      <w:pPr>
        <w:spacing w:before="3" w:after="0" w:line="240" w:lineRule="auto"/>
        <w:rPr>
          <w:rFonts w:ascii="Arial" w:eastAsia="Times New Roman" w:hAnsi="Arial" w:cs="Arial"/>
          <w:color w:val="000000"/>
          <w:lang w:val="en-US" w:eastAsia="en-AU"/>
        </w:rPr>
      </w:pPr>
      <w:r w:rsidRPr="002F0466">
        <w:rPr>
          <w:rFonts w:ascii="Arial" w:eastAsia="Times New Roman" w:hAnsi="Arial" w:cs="Arial"/>
          <w:color w:val="000000"/>
          <w:sz w:val="21"/>
          <w:szCs w:val="21"/>
          <w:lang w:val="en-US" w:eastAsia="en-AU"/>
        </w:rPr>
        <w:t> </w:t>
      </w:r>
    </w:p>
    <w:p w:rsidR="002F0466" w:rsidRPr="002F0466" w:rsidRDefault="002F0466" w:rsidP="002F0466">
      <w:pPr>
        <w:spacing w:after="0" w:line="330" w:lineRule="atLeast"/>
        <w:ind w:left="118" w:right="133"/>
        <w:rPr>
          <w:rFonts w:ascii="Arial" w:eastAsia="Times New Roman" w:hAnsi="Arial" w:cs="Arial"/>
          <w:color w:val="000000"/>
          <w:lang w:val="en-US" w:eastAsia="en-AU"/>
        </w:rPr>
      </w:pPr>
      <w:proofErr w:type="gramStart"/>
      <w:r w:rsidRPr="002F0466">
        <w:rPr>
          <w:rFonts w:ascii="Arial" w:eastAsia="Times New Roman" w:hAnsi="Arial" w:cs="Arial"/>
          <w:color w:val="000000"/>
          <w:lang w:val="en-US" w:eastAsia="en-AU"/>
        </w:rPr>
        <w:t>A total of nine</w:t>
      </w:r>
      <w:proofErr w:type="gramEnd"/>
      <w:r w:rsidRPr="002F0466">
        <w:rPr>
          <w:rFonts w:ascii="Arial" w:eastAsia="Times New Roman" w:hAnsi="Arial" w:cs="Arial"/>
          <w:color w:val="000000"/>
          <w:lang w:val="en-US" w:eastAsia="en-AU"/>
        </w:rPr>
        <w:t xml:space="preserve"> questions address the handling of money, two questions relate to life risks (e.g. "What risks in life have you hedged for?"). Four costs include wealth creation and retirement provision (e.g. "What about your savings?")</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 xml:space="preserve"> three include dealing with loans (e.g. "Sometimes you want to finance something. Which [...] How many times have you used them?"). As part of the study, the study also explores sources of information on questions relating to money and finance ("Who do you talk to mainly about financial issues?").</w:t>
      </w:r>
    </w:p>
    <w:p w:rsidR="002F0466" w:rsidRPr="002F0466" w:rsidRDefault="002F0466" w:rsidP="002F0466">
      <w:pPr>
        <w:spacing w:before="121" w:after="0" w:line="330" w:lineRule="atLeast"/>
        <w:ind w:left="118" w:right="134"/>
        <w:rPr>
          <w:rFonts w:ascii="Arial" w:eastAsia="Times New Roman" w:hAnsi="Arial" w:cs="Arial"/>
          <w:color w:val="000000"/>
          <w:lang w:val="en-US" w:eastAsia="en-AU"/>
        </w:rPr>
      </w:pPr>
      <w:r w:rsidRPr="002F0466">
        <w:rPr>
          <w:rFonts w:ascii="Arial" w:eastAsia="Times New Roman" w:hAnsi="Arial" w:cs="Arial"/>
          <w:color w:val="000000"/>
          <w:lang w:val="en-US" w:eastAsia="en-AU"/>
        </w:rPr>
        <w:t>The questions of the blocks outlined above focus on attitudes, moti</w:t>
      </w:r>
      <w:r w:rsidR="0067668D">
        <w:rPr>
          <w:rFonts w:ascii="Arial" w:eastAsia="Times New Roman" w:hAnsi="Arial" w:cs="Arial"/>
          <w:color w:val="000000"/>
          <w:lang w:val="en-US" w:eastAsia="en-AU"/>
        </w:rPr>
        <w:t>vation and references to finance-related themes</w:t>
      </w:r>
      <w:r w:rsidRPr="002F0466">
        <w:rPr>
          <w:rFonts w:ascii="Arial" w:eastAsia="Times New Roman" w:hAnsi="Arial" w:cs="Arial"/>
          <w:color w:val="000000"/>
          <w:lang w:val="en-US" w:eastAsia="en-AU"/>
        </w:rPr>
        <w:t xml:space="preserve"> -- "Which of the following descriptions in dealing with money is most likely to apply to you?") </w:t>
      </w:r>
      <w:proofErr w:type="gramStart"/>
      <w:r w:rsidRPr="002F0466">
        <w:rPr>
          <w:rFonts w:ascii="Arial" w:eastAsia="Times New Roman" w:hAnsi="Arial" w:cs="Arial"/>
          <w:color w:val="000000"/>
          <w:lang w:val="en-US" w:eastAsia="en-AU"/>
        </w:rPr>
        <w:t>and</w:t>
      </w:r>
      <w:proofErr w:type="gramEnd"/>
      <w:r w:rsidRPr="002F0466">
        <w:rPr>
          <w:rFonts w:ascii="Arial" w:eastAsia="Times New Roman" w:hAnsi="Arial" w:cs="Arial"/>
          <w:color w:val="000000"/>
          <w:lang w:val="en-US" w:eastAsia="en-AU"/>
        </w:rPr>
        <w:t xml:space="preserve"> thus involve more affective facets, concrete knowledge is not asked.</w:t>
      </w:r>
    </w:p>
    <w:p w:rsidR="002F0466" w:rsidRPr="002F0466" w:rsidRDefault="002F0466" w:rsidP="002F0466">
      <w:pPr>
        <w:spacing w:before="7" w:after="0" w:line="240" w:lineRule="auto"/>
        <w:rPr>
          <w:rFonts w:ascii="Arial" w:eastAsia="Times New Roman" w:hAnsi="Arial" w:cs="Arial"/>
          <w:color w:val="000000"/>
          <w:lang w:val="en-US" w:eastAsia="en-AU"/>
        </w:rPr>
      </w:pPr>
      <w:r w:rsidRPr="002F0466">
        <w:rPr>
          <w:rFonts w:ascii="Arial" w:eastAsia="Times New Roman" w:hAnsi="Arial" w:cs="Arial"/>
          <w:color w:val="000000"/>
          <w:sz w:val="20"/>
          <w:szCs w:val="20"/>
          <w:lang w:val="en-US" w:eastAsia="en-AU"/>
        </w:rPr>
        <w:t> </w:t>
      </w:r>
    </w:p>
    <w:p w:rsidR="002F0466" w:rsidRPr="002F0466" w:rsidRDefault="002F0466" w:rsidP="002F0466">
      <w:pPr>
        <w:spacing w:after="0" w:line="240" w:lineRule="auto"/>
        <w:ind w:left="838" w:hanging="721"/>
        <w:outlineLvl w:val="2"/>
        <w:rPr>
          <w:rFonts w:ascii="Arial" w:eastAsia="Times New Roman" w:hAnsi="Arial" w:cs="Arial"/>
          <w:b/>
          <w:bCs/>
          <w:color w:val="000000"/>
          <w:lang w:val="en-US" w:eastAsia="en-AU"/>
        </w:rPr>
      </w:pPr>
      <w:r w:rsidRPr="002F0466">
        <w:rPr>
          <w:rFonts w:ascii="Arial" w:eastAsia="Times New Roman" w:hAnsi="Arial" w:cs="Arial"/>
          <w:b/>
          <w:bCs/>
          <w:color w:val="000000"/>
          <w:lang w:val="en-US" w:eastAsia="en-AU"/>
        </w:rPr>
        <w:t>4.1.4</w:t>
      </w:r>
      <w:r w:rsidRPr="002F0466">
        <w:rPr>
          <w:rFonts w:ascii="Times New Roman" w:eastAsia="Times New Roman" w:hAnsi="Times New Roman" w:cs="Times New Roman"/>
          <w:b/>
          <w:bCs/>
          <w:color w:val="000000"/>
          <w:sz w:val="14"/>
          <w:szCs w:val="14"/>
          <w:lang w:val="en-US" w:eastAsia="en-AU"/>
        </w:rPr>
        <w:t> </w:t>
      </w:r>
      <w:r w:rsidRPr="002F0466">
        <w:rPr>
          <w:rFonts w:ascii="Arial" w:eastAsia="Times New Roman" w:hAnsi="Arial" w:cs="Arial"/>
          <w:b/>
          <w:bCs/>
          <w:color w:val="000000"/>
          <w:lang w:val="en-US" w:eastAsia="en-AU"/>
        </w:rPr>
        <w:t>Financial knowledge and</w:t>
      </w:r>
      <w:r w:rsidRPr="002F0466">
        <w:rPr>
          <w:rFonts w:ascii="Arial" w:eastAsia="Times New Roman" w:hAnsi="Arial" w:cs="Arial"/>
          <w:b/>
          <w:bCs/>
          <w:color w:val="000000"/>
          <w:spacing w:val="-5"/>
          <w:lang w:val="en-US" w:eastAsia="en-AU"/>
        </w:rPr>
        <w:t> </w:t>
      </w:r>
      <w:r w:rsidRPr="002F0466">
        <w:rPr>
          <w:rFonts w:ascii="Arial" w:eastAsia="Times New Roman" w:hAnsi="Arial" w:cs="Arial"/>
          <w:b/>
          <w:bCs/>
          <w:color w:val="000000"/>
          <w:lang w:val="en-US" w:eastAsia="en-AU"/>
        </w:rPr>
        <w:t>financial planning expertise of Germans</w:t>
      </w:r>
    </w:p>
    <w:p w:rsidR="002F0466" w:rsidRPr="002F0466" w:rsidRDefault="002F0466" w:rsidP="002F0466">
      <w:pPr>
        <w:spacing w:before="122"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t>This survey of persons aged 18 and over, conducted in 2014, shows a </w:t>
      </w:r>
      <w:r w:rsidRPr="002F0466">
        <w:rPr>
          <w:rFonts w:ascii="Arial" w:eastAsia="Times New Roman" w:hAnsi="Arial" w:cs="Arial"/>
          <w:i/>
          <w:iCs/>
          <w:color w:val="000000"/>
          <w:lang w:val="en-US" w:eastAsia="en-AU"/>
        </w:rPr>
        <w:t>financial competence index, </w:t>
      </w:r>
      <w:r w:rsidRPr="002F0466">
        <w:rPr>
          <w:rFonts w:ascii="Arial" w:eastAsia="Times New Roman" w:hAnsi="Arial" w:cs="Arial"/>
          <w:color w:val="000000"/>
          <w:lang w:val="en-US" w:eastAsia="en-AU"/>
        </w:rPr>
        <w:t>which included answers from six questions (see Banking Association/Society for Consumer Research, 2014):</w:t>
      </w:r>
    </w:p>
    <w:p w:rsidR="002F0466" w:rsidRPr="002F0466" w:rsidRDefault="002F0466" w:rsidP="002F0466">
      <w:pPr>
        <w:spacing w:before="1"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Interest</w:t>
      </w:r>
      <w:r w:rsidRPr="002F0466">
        <w:rPr>
          <w:rFonts w:ascii="Arial" w:eastAsia="Times New Roman" w:hAnsi="Arial" w:cs="Arial"/>
          <w:color w:val="000000"/>
          <w:spacing w:val="-7"/>
          <w:lang w:val="en-US" w:eastAsia="en-AU"/>
        </w:rPr>
        <w:t> </w:t>
      </w:r>
      <w:r w:rsidRPr="002F0466">
        <w:rPr>
          <w:rFonts w:ascii="Arial" w:eastAsia="Times New Roman" w:hAnsi="Arial" w:cs="Arial"/>
          <w:color w:val="000000"/>
          <w:lang w:val="en-US" w:eastAsia="en-AU"/>
        </w:rPr>
        <w:t>in the economy</w:t>
      </w:r>
    </w:p>
    <w:p w:rsidR="002F0466" w:rsidRPr="002F0466" w:rsidRDefault="002F0466" w:rsidP="002F0466">
      <w:pPr>
        <w:spacing w:before="124"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Self-assessment</w:t>
      </w:r>
      <w:r w:rsidRPr="002F0466">
        <w:rPr>
          <w:rFonts w:ascii="Arial" w:eastAsia="Times New Roman" w:hAnsi="Arial" w:cs="Arial"/>
          <w:color w:val="000000"/>
          <w:spacing w:val="-1"/>
          <w:lang w:val="en-US" w:eastAsia="en-AU"/>
        </w:rPr>
        <w:t> </w:t>
      </w:r>
      <w:r w:rsidRPr="002F0466">
        <w:rPr>
          <w:rFonts w:ascii="Arial" w:eastAsia="Times New Roman" w:hAnsi="Arial" w:cs="Arial"/>
          <w:color w:val="000000"/>
          <w:lang w:val="en-US" w:eastAsia="en-AU"/>
        </w:rPr>
        <w:t>with regard to stock market knowledge</w:t>
      </w:r>
    </w:p>
    <w:p w:rsidR="002F0466" w:rsidRPr="002F0466" w:rsidRDefault="002F0466" w:rsidP="002F0466">
      <w:pPr>
        <w:spacing w:before="124"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Self-assessment of</w:t>
      </w:r>
      <w:r w:rsidRPr="002F0466">
        <w:rPr>
          <w:rFonts w:ascii="Arial" w:eastAsia="Times New Roman" w:hAnsi="Arial" w:cs="Arial"/>
          <w:color w:val="000000"/>
          <w:spacing w:val="-1"/>
          <w:lang w:val="en-US" w:eastAsia="en-AU"/>
        </w:rPr>
        <w:t> </w:t>
      </w:r>
      <w:r w:rsidRPr="002F0466">
        <w:rPr>
          <w:rFonts w:ascii="Arial" w:eastAsia="Times New Roman" w:hAnsi="Arial" w:cs="Arial"/>
          <w:color w:val="000000"/>
          <w:lang w:val="en-US" w:eastAsia="en-AU"/>
        </w:rPr>
        <w:t>money and financial matters</w:t>
      </w:r>
    </w:p>
    <w:p w:rsidR="002F0466" w:rsidRPr="002F0466" w:rsidRDefault="002F0466" w:rsidP="002F0466">
      <w:pPr>
        <w:spacing w:before="126"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Time for</w:t>
      </w:r>
      <w:r w:rsidRPr="002F0466">
        <w:rPr>
          <w:rFonts w:ascii="Arial" w:eastAsia="Times New Roman" w:hAnsi="Arial" w:cs="Arial"/>
          <w:color w:val="000000"/>
          <w:spacing w:val="-3"/>
          <w:lang w:val="en-US" w:eastAsia="en-AU"/>
        </w:rPr>
        <w:t> </w:t>
      </w:r>
      <w:r w:rsidRPr="002F0466">
        <w:rPr>
          <w:rFonts w:ascii="Arial" w:eastAsia="Times New Roman" w:hAnsi="Arial" w:cs="Arial"/>
          <w:color w:val="000000"/>
          <w:lang w:val="en-US" w:eastAsia="en-AU"/>
        </w:rPr>
        <w:t>financial matters</w:t>
      </w:r>
    </w:p>
    <w:p w:rsidR="002F0466" w:rsidRPr="002F0466" w:rsidRDefault="002F0466" w:rsidP="002F0466">
      <w:pPr>
        <w:spacing w:before="125"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r w:rsidRPr="002F0466">
        <w:rPr>
          <w:rFonts w:ascii="Arial" w:eastAsia="Times New Roman" w:hAnsi="Arial" w:cs="Arial"/>
          <w:color w:val="000000"/>
          <w:lang w:val="en-US" w:eastAsia="en-AU"/>
        </w:rPr>
        <w:t>Savings behaviour</w:t>
      </w:r>
    </w:p>
    <w:p w:rsidR="002F0466" w:rsidRPr="002F0466" w:rsidRDefault="002F0466" w:rsidP="002F0466">
      <w:pPr>
        <w:spacing w:before="124" w:after="0" w:line="240" w:lineRule="auto"/>
        <w:ind w:left="402" w:hanging="285"/>
        <w:rPr>
          <w:rFonts w:ascii="Arial" w:eastAsia="Times New Roman" w:hAnsi="Arial" w:cs="Arial"/>
          <w:color w:val="000000"/>
          <w:lang w:val="en-US" w:eastAsia="en-AU"/>
        </w:rPr>
      </w:pPr>
      <w:r w:rsidRPr="002F0466">
        <w:rPr>
          <w:rFonts w:ascii="Symbol" w:eastAsia="Times New Roman" w:hAnsi="Symbol" w:cs="Arial"/>
          <w:color w:val="000000"/>
          <w:lang w:val="en-US" w:eastAsia="en-AU"/>
        </w:rPr>
        <w:t></w:t>
      </w:r>
      <w:r w:rsidRPr="002F0466">
        <w:rPr>
          <w:rFonts w:ascii="Times New Roman" w:eastAsia="Times New Roman" w:hAnsi="Times New Roman" w:cs="Times New Roman"/>
          <w:color w:val="000000"/>
          <w:sz w:val="14"/>
          <w:szCs w:val="14"/>
          <w:lang w:val="en-US" w:eastAsia="en-AU"/>
        </w:rPr>
        <w:t>      </w:t>
      </w:r>
      <w:proofErr w:type="gramStart"/>
      <w:r w:rsidRPr="002F0466">
        <w:rPr>
          <w:rFonts w:ascii="Arial" w:eastAsia="Times New Roman" w:hAnsi="Arial" w:cs="Arial"/>
          <w:color w:val="000000"/>
          <w:lang w:val="en-US" w:eastAsia="en-AU"/>
        </w:rPr>
        <w:t>Dealing</w:t>
      </w:r>
      <w:proofErr w:type="gramEnd"/>
      <w:r w:rsidRPr="002F0466">
        <w:rPr>
          <w:rFonts w:ascii="Arial" w:eastAsia="Times New Roman" w:hAnsi="Arial" w:cs="Arial"/>
          <w:color w:val="000000"/>
          <w:lang w:val="en-US" w:eastAsia="en-AU"/>
        </w:rPr>
        <w:t xml:space="preserve"> with</w:t>
      </w:r>
      <w:r w:rsidRPr="002F0466">
        <w:rPr>
          <w:rFonts w:ascii="Arial" w:eastAsia="Times New Roman" w:hAnsi="Arial" w:cs="Arial"/>
          <w:color w:val="000000"/>
          <w:spacing w:val="-5"/>
          <w:lang w:val="en-US" w:eastAsia="en-AU"/>
        </w:rPr>
        <w:t> </w:t>
      </w:r>
      <w:r w:rsidRPr="002F0466">
        <w:rPr>
          <w:rFonts w:ascii="Arial" w:eastAsia="Times New Roman" w:hAnsi="Arial" w:cs="Arial"/>
          <w:color w:val="000000"/>
          <w:lang w:val="en-US" w:eastAsia="en-AU"/>
        </w:rPr>
        <w:t>your own pension</w:t>
      </w:r>
    </w:p>
    <w:p w:rsidR="002F0466" w:rsidRPr="002F0466" w:rsidRDefault="002F0466" w:rsidP="002F0466">
      <w:pPr>
        <w:spacing w:before="5" w:after="0" w:line="240" w:lineRule="auto"/>
        <w:rPr>
          <w:rFonts w:ascii="Arial" w:eastAsia="Times New Roman" w:hAnsi="Arial" w:cs="Arial"/>
          <w:color w:val="000000"/>
          <w:lang w:val="en-US" w:eastAsia="en-AU"/>
        </w:rPr>
      </w:pPr>
      <w:r w:rsidRPr="002F0466">
        <w:rPr>
          <w:rFonts w:ascii="Arial" w:eastAsia="Times New Roman" w:hAnsi="Arial" w:cs="Arial"/>
          <w:color w:val="000000"/>
          <w:sz w:val="21"/>
          <w:szCs w:val="21"/>
          <w:lang w:val="en-US" w:eastAsia="en-AU"/>
        </w:rPr>
        <w:t> </w:t>
      </w:r>
    </w:p>
    <w:p w:rsidR="008D3583" w:rsidRDefault="002F0466" w:rsidP="008D3583">
      <w:pPr>
        <w:spacing w:before="1" w:after="0" w:line="330" w:lineRule="atLeast"/>
        <w:ind w:left="118" w:right="131"/>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Competence Index includes the handling of money as well as wealth build-up and retirement provision, some items </w:t>
      </w:r>
      <w:proofErr w:type="gramStart"/>
      <w:r w:rsidRPr="002F0466">
        <w:rPr>
          <w:rFonts w:ascii="Arial" w:eastAsia="Times New Roman" w:hAnsi="Arial" w:cs="Arial"/>
          <w:color w:val="000000"/>
          <w:lang w:val="en-US" w:eastAsia="en-AU"/>
        </w:rPr>
        <w:t>cannot be assigned</w:t>
      </w:r>
      <w:proofErr w:type="gramEnd"/>
      <w:r w:rsidRPr="002F0466">
        <w:rPr>
          <w:rFonts w:ascii="Arial" w:eastAsia="Times New Roman" w:hAnsi="Arial" w:cs="Arial"/>
          <w:color w:val="000000"/>
          <w:lang w:val="en-US" w:eastAsia="en-AU"/>
        </w:rPr>
        <w:t xml:space="preserve"> to any area (e.g. "How much are you interested in the economy?").</w:t>
      </w:r>
    </w:p>
    <w:p w:rsidR="008D3583" w:rsidRDefault="008D3583">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2F0466" w:rsidRPr="002F0466" w:rsidRDefault="002F0466" w:rsidP="008D3583">
      <w:pPr>
        <w:spacing w:before="1" w:after="0" w:line="330" w:lineRule="atLeast"/>
        <w:ind w:left="118" w:right="131"/>
        <w:rPr>
          <w:rFonts w:ascii="Arial" w:eastAsia="Times New Roman" w:hAnsi="Arial" w:cs="Arial"/>
          <w:color w:val="000000"/>
          <w:lang w:val="en-US" w:eastAsia="en-AU"/>
        </w:rPr>
      </w:pPr>
      <w:r w:rsidRPr="002F0466">
        <w:rPr>
          <w:rFonts w:ascii="Arial" w:eastAsia="Times New Roman" w:hAnsi="Arial" w:cs="Arial"/>
          <w:color w:val="000000"/>
          <w:lang w:val="en-US" w:eastAsia="en-AU"/>
        </w:rPr>
        <w:lastRenderedPageBreak/>
        <w:t>The study also asks for information on economic and financial issues and their personal relevance, but the results are not included in the index. Nor does the index take into account the security requested when dealing with technical terms </w:t>
      </w:r>
      <w:r w:rsidRPr="002F0466">
        <w:rPr>
          <w:rFonts w:ascii="Arial" w:eastAsia="Times New Roman" w:hAnsi="Arial" w:cs="Arial"/>
          <w:color w:val="000000"/>
          <w:spacing w:val="-2"/>
          <w:lang w:val="en-US" w:eastAsia="en-AU"/>
        </w:rPr>
        <w:t>such as </w:t>
      </w:r>
      <w:r w:rsidRPr="002F0466">
        <w:rPr>
          <w:rFonts w:ascii="Arial" w:eastAsia="Times New Roman" w:hAnsi="Arial" w:cs="Arial"/>
          <w:color w:val="000000"/>
          <w:lang w:val="en-US" w:eastAsia="en-AU"/>
        </w:rPr>
        <w:t>"investment</w:t>
      </w:r>
      <w:r w:rsidRPr="002F0466">
        <w:rPr>
          <w:rFonts w:ascii="Arial" w:eastAsia="Times New Roman" w:hAnsi="Arial" w:cs="Arial"/>
          <w:color w:val="000000"/>
          <w:spacing w:val="-11"/>
          <w:lang w:val="en-US" w:eastAsia="en-AU"/>
        </w:rPr>
        <w:t> </w:t>
      </w:r>
      <w:r w:rsidRPr="002F0466">
        <w:rPr>
          <w:rFonts w:ascii="Arial" w:eastAsia="Times New Roman" w:hAnsi="Arial" w:cs="Arial"/>
          <w:color w:val="000000"/>
          <w:lang w:val="en-US" w:eastAsia="en-AU"/>
        </w:rPr>
        <w:t>fund" or "legal deposit insurance", </w:t>
      </w:r>
      <w:r w:rsidRPr="002F0466">
        <w:rPr>
          <w:rFonts w:ascii="Arial" w:eastAsia="Times New Roman" w:hAnsi="Arial" w:cs="Arial"/>
          <w:color w:val="000000"/>
          <w:spacing w:val="-2"/>
          <w:lang w:val="en-US" w:eastAsia="en-AU"/>
        </w:rPr>
        <w:t>where </w:t>
      </w:r>
      <w:r w:rsidRPr="002F0466">
        <w:rPr>
          <w:rFonts w:ascii="Arial" w:eastAsia="Times New Roman" w:hAnsi="Arial" w:cs="Arial"/>
          <w:color w:val="000000"/>
          <w:lang w:val="en-US" w:eastAsia="en-AU"/>
        </w:rPr>
        <w:t>no knowledge but a self-assessment is determined.</w:t>
      </w:r>
    </w:p>
    <w:p w:rsidR="002F0466" w:rsidRPr="002F0466" w:rsidRDefault="002F0466" w:rsidP="002F0466">
      <w:pPr>
        <w:spacing w:before="6" w:after="0" w:line="240" w:lineRule="auto"/>
        <w:rPr>
          <w:rFonts w:ascii="Arial" w:eastAsia="Times New Roman" w:hAnsi="Arial" w:cs="Arial"/>
          <w:color w:val="000000"/>
          <w:lang w:val="en-US" w:eastAsia="en-AU"/>
        </w:rPr>
      </w:pPr>
      <w:r w:rsidRPr="002F0466">
        <w:rPr>
          <w:rFonts w:ascii="Arial" w:eastAsia="Times New Roman" w:hAnsi="Arial" w:cs="Arial"/>
          <w:color w:val="000000"/>
          <w:sz w:val="20"/>
          <w:szCs w:val="20"/>
          <w:lang w:val="en-US" w:eastAsia="en-AU"/>
        </w:rPr>
        <w:t> </w:t>
      </w:r>
    </w:p>
    <w:p w:rsidR="002F0466" w:rsidRPr="002F0466" w:rsidRDefault="002F0466" w:rsidP="002F0466">
      <w:pPr>
        <w:spacing w:before="1" w:after="0" w:line="240" w:lineRule="auto"/>
        <w:ind w:left="838" w:hanging="721"/>
        <w:outlineLvl w:val="2"/>
        <w:rPr>
          <w:rFonts w:ascii="Arial" w:eastAsia="Times New Roman" w:hAnsi="Arial" w:cs="Arial"/>
          <w:b/>
          <w:bCs/>
          <w:color w:val="000000"/>
          <w:lang w:val="en-US" w:eastAsia="en-AU"/>
        </w:rPr>
      </w:pPr>
      <w:r w:rsidRPr="002F0466">
        <w:rPr>
          <w:rFonts w:ascii="Arial" w:eastAsia="Times New Roman" w:hAnsi="Arial" w:cs="Arial"/>
          <w:b/>
          <w:bCs/>
          <w:color w:val="000000"/>
          <w:lang w:val="en-US" w:eastAsia="en-AU"/>
        </w:rPr>
        <w:t>4.1.5</w:t>
      </w:r>
      <w:r w:rsidRPr="002F0466">
        <w:rPr>
          <w:rFonts w:ascii="Times New Roman" w:eastAsia="Times New Roman" w:hAnsi="Times New Roman" w:cs="Times New Roman"/>
          <w:b/>
          <w:bCs/>
          <w:color w:val="000000"/>
          <w:sz w:val="14"/>
          <w:szCs w:val="14"/>
          <w:lang w:val="en-US" w:eastAsia="en-AU"/>
        </w:rPr>
        <w:t> </w:t>
      </w:r>
      <w:r w:rsidRPr="002F0466">
        <w:rPr>
          <w:rFonts w:ascii="Arial" w:eastAsia="Times New Roman" w:hAnsi="Arial" w:cs="Arial"/>
          <w:b/>
          <w:bCs/>
          <w:color w:val="000000"/>
          <w:lang w:val="en-US" w:eastAsia="en-AU"/>
        </w:rPr>
        <w:t>Financial Literacy</w:t>
      </w:r>
      <w:r w:rsidRPr="002F0466">
        <w:rPr>
          <w:rFonts w:ascii="Arial" w:eastAsia="Times New Roman" w:hAnsi="Arial" w:cs="Arial"/>
          <w:b/>
          <w:bCs/>
          <w:color w:val="000000"/>
          <w:spacing w:val="-3"/>
          <w:lang w:val="en-US" w:eastAsia="en-AU"/>
        </w:rPr>
        <w:t> </w:t>
      </w:r>
      <w:r w:rsidRPr="002F0466">
        <w:rPr>
          <w:rFonts w:ascii="Arial" w:eastAsia="Times New Roman" w:hAnsi="Arial" w:cs="Arial"/>
          <w:b/>
          <w:bCs/>
          <w:color w:val="000000"/>
          <w:lang w:val="en-US" w:eastAsia="en-AU"/>
        </w:rPr>
        <w:t>in Switzerland</w:t>
      </w:r>
    </w:p>
    <w:p w:rsidR="002F0466" w:rsidRPr="002F0466" w:rsidRDefault="002F0466" w:rsidP="002F0466">
      <w:pPr>
        <w:spacing w:before="123"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fifth study considered here </w:t>
      </w:r>
      <w:proofErr w:type="gramStart"/>
      <w:r w:rsidRPr="002F0466">
        <w:rPr>
          <w:rFonts w:ascii="Arial" w:eastAsia="Times New Roman" w:hAnsi="Arial" w:cs="Arial"/>
          <w:color w:val="000000"/>
          <w:lang w:val="en-US" w:eastAsia="en-AU"/>
        </w:rPr>
        <w:t>was published</w:t>
      </w:r>
      <w:proofErr w:type="gramEnd"/>
      <w:r w:rsidRPr="002F0466">
        <w:rPr>
          <w:rFonts w:ascii="Arial" w:eastAsia="Times New Roman" w:hAnsi="Arial" w:cs="Arial"/>
          <w:color w:val="000000"/>
          <w:lang w:val="en-US" w:eastAsia="en-AU"/>
        </w:rPr>
        <w:t xml:space="preserve"> in 2008 and conducted by the Institute of Banking and Finance at the Zurich University of Applied Sciences Winterthur von Stäheli et al. (2008). Employees of two Swiss companies, the personal network of authors as well as employees and students of the Zurich University of Applied Sciences Winterthur </w:t>
      </w:r>
      <w:proofErr w:type="gramStart"/>
      <w:r w:rsidRPr="002F0466">
        <w:rPr>
          <w:rFonts w:ascii="Arial" w:eastAsia="Times New Roman" w:hAnsi="Arial" w:cs="Arial"/>
          <w:color w:val="000000"/>
          <w:lang w:val="en-US" w:eastAsia="en-AU"/>
        </w:rPr>
        <w:t>were interviewed</w:t>
      </w:r>
      <w:proofErr w:type="gramEnd"/>
      <w:r w:rsidRPr="002F0466">
        <w:rPr>
          <w:rFonts w:ascii="Arial" w:eastAsia="Times New Roman" w:hAnsi="Arial" w:cs="Arial"/>
          <w:color w:val="000000"/>
          <w:lang w:val="en-US" w:eastAsia="en-AU"/>
        </w:rPr>
        <w:t xml:space="preserve">. The study included a "Self Evaluation Index" (SEI) and a "Financial Literacy Index" (FLI). While the SEI contains a self-assessment of the personal handling of money (two blocks of questions, each containing four and 13 items), the FLI is formed </w:t>
      </w:r>
      <w:proofErr w:type="gramStart"/>
      <w:r w:rsidRPr="002F0466">
        <w:rPr>
          <w:rFonts w:ascii="Arial" w:eastAsia="Times New Roman" w:hAnsi="Arial" w:cs="Arial"/>
          <w:color w:val="000000"/>
          <w:lang w:val="en-US" w:eastAsia="en-AU"/>
        </w:rPr>
        <w:t>on the basis of</w:t>
      </w:r>
      <w:proofErr w:type="gramEnd"/>
      <w:r w:rsidRPr="002F0466">
        <w:rPr>
          <w:rFonts w:ascii="Arial" w:eastAsia="Times New Roman" w:hAnsi="Arial" w:cs="Arial"/>
          <w:color w:val="000000"/>
          <w:lang w:val="en-US" w:eastAsia="en-AU"/>
        </w:rPr>
        <w:t xml:space="preserve"> ten knowledge questions. From a comparison of the two indices, the authors conclude that the respondents overestimate their knowledge on average (Stäheli et al. 2008, 48)</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 xml:space="preserve"> with such a comparison implicitly postulating that the FLI is a resilient instrument. In addition, the questionnaire contains 17 items</w:t>
      </w:r>
      <w:r w:rsidRPr="002F0466">
        <w:rPr>
          <w:rFonts w:ascii="Arial" w:eastAsia="Times New Roman" w:hAnsi="Arial" w:cs="Arial"/>
          <w:color w:val="000000"/>
          <w:spacing w:val="-8"/>
          <w:lang w:val="en-US" w:eastAsia="en-AU"/>
        </w:rPr>
        <w:t> </w:t>
      </w:r>
      <w:r w:rsidRPr="002F0466">
        <w:rPr>
          <w:rFonts w:ascii="Arial" w:eastAsia="Times New Roman" w:hAnsi="Arial" w:cs="Arial"/>
          <w:color w:val="000000"/>
          <w:lang w:val="en-US" w:eastAsia="en-AU"/>
        </w:rPr>
        <w:t>for hiring against economic and financial issues.</w:t>
      </w:r>
    </w:p>
    <w:p w:rsidR="002F0466" w:rsidRPr="002F0466" w:rsidRDefault="002F0466" w:rsidP="002F0466">
      <w:pPr>
        <w:spacing w:before="120" w:after="0" w:line="330" w:lineRule="atLeast"/>
        <w:ind w:left="118" w:right="129"/>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key areas in the questionnaire from the perspective of households will be taken into account in the study, e.g. by requesting knowledge of investment forms, mortgages and retirement provision. The role of the state as a standard producer </w:t>
      </w:r>
      <w:proofErr w:type="gramStart"/>
      <w:r w:rsidRPr="002F0466">
        <w:rPr>
          <w:rFonts w:ascii="Arial" w:eastAsia="Times New Roman" w:hAnsi="Arial" w:cs="Arial"/>
          <w:color w:val="000000"/>
          <w:lang w:val="en-US" w:eastAsia="en-AU"/>
        </w:rPr>
        <w:t>is also addressed</w:t>
      </w:r>
      <w:proofErr w:type="gramEnd"/>
      <w:r w:rsidRPr="002F0466">
        <w:rPr>
          <w:rFonts w:ascii="Arial" w:eastAsia="Times New Roman" w:hAnsi="Arial" w:cs="Arial"/>
          <w:color w:val="000000"/>
          <w:lang w:val="en-US" w:eastAsia="en-AU"/>
        </w:rPr>
        <w:t xml:space="preserve"> – more clearly than in the studies</w:t>
      </w:r>
      <w:r w:rsidR="00B001CE">
        <w:rPr>
          <w:rFonts w:ascii="Arial" w:eastAsia="Times New Roman" w:hAnsi="Arial" w:cs="Arial"/>
          <w:color w:val="000000"/>
          <w:lang w:val="en-US" w:eastAsia="en-AU"/>
        </w:rPr>
        <w:t xml:space="preserve"> </w:t>
      </w:r>
      <w:r w:rsidRPr="002F0466">
        <w:rPr>
          <w:rFonts w:ascii="Arial" w:eastAsia="Times New Roman" w:hAnsi="Arial" w:cs="Arial"/>
          <w:i/>
          <w:iCs/>
          <w:color w:val="000000"/>
          <w:lang w:val="en-US" w:eastAsia="en-AU"/>
        </w:rPr>
        <w:t>"Financial Literacy and Retirement Planning in Germany" </w:t>
      </w:r>
      <w:r w:rsidRPr="002F0466">
        <w:rPr>
          <w:rFonts w:ascii="Arial" w:eastAsia="Times New Roman" w:hAnsi="Arial" w:cs="Arial"/>
          <w:color w:val="000000"/>
          <w:lang w:val="en-US" w:eastAsia="en-AU"/>
        </w:rPr>
        <w:t>and</w:t>
      </w:r>
      <w:r w:rsidRPr="002F0466">
        <w:rPr>
          <w:rFonts w:ascii="Arial" w:eastAsia="Times New Roman" w:hAnsi="Arial" w:cs="Arial"/>
          <w:color w:val="000000"/>
          <w:spacing w:val="-14"/>
          <w:lang w:val="en-US" w:eastAsia="en-AU"/>
        </w:rPr>
        <w:t> </w:t>
      </w:r>
      <w:r w:rsidRPr="002F0466">
        <w:rPr>
          <w:rFonts w:ascii="Arial" w:eastAsia="Times New Roman" w:hAnsi="Arial" w:cs="Arial"/>
          <w:i/>
          <w:iCs/>
          <w:color w:val="000000"/>
          <w:lang w:val="en-US" w:eastAsia="en-AU"/>
        </w:rPr>
        <w:t>"Financial Illiteracy in Germany</w:t>
      </w:r>
      <w:r w:rsidRPr="002F0466">
        <w:rPr>
          <w:rFonts w:ascii="Arial" w:eastAsia="Times New Roman" w:hAnsi="Arial" w:cs="Arial"/>
          <w:color w:val="000000"/>
          <w:lang w:val="en-US" w:eastAsia="en-AU"/>
        </w:rPr>
        <w:t>" – by addressing the importance of an inflation-related reduction in purchasing power for different population groups.</w:t>
      </w:r>
    </w:p>
    <w:p w:rsidR="002F0466" w:rsidRDefault="002F0466" w:rsidP="002F0466">
      <w:pPr>
        <w:spacing w:before="121"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t>While the FLI is more likely to ask respondents for assessments and knowledge on related topics (e.g. rejecting a direct debit), the SEI tends to contain affective aspects (e.g. "I am anxious in investments and finances"). The cars claim to take into account different levels of difficulty in the concept of tasks (see Stäheli et al. 2008, 27), which shows an indication of a competence level model.</w:t>
      </w:r>
    </w:p>
    <w:p w:rsidR="008D3583" w:rsidRDefault="008D3583">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2F0466" w:rsidRPr="002F0466" w:rsidRDefault="002F0466" w:rsidP="002F0466">
      <w:pPr>
        <w:spacing w:before="93" w:after="0" w:line="240" w:lineRule="auto"/>
        <w:ind w:left="697" w:hanging="580"/>
        <w:outlineLvl w:val="1"/>
        <w:rPr>
          <w:rFonts w:ascii="Arial" w:eastAsia="Times New Roman" w:hAnsi="Arial" w:cs="Arial"/>
          <w:b/>
          <w:bCs/>
          <w:color w:val="000000"/>
          <w:sz w:val="24"/>
          <w:szCs w:val="24"/>
          <w:lang w:val="en-US" w:eastAsia="en-AU"/>
        </w:rPr>
      </w:pPr>
      <w:r w:rsidRPr="002F0466">
        <w:rPr>
          <w:rFonts w:ascii="Arial" w:eastAsia="Times New Roman" w:hAnsi="Arial" w:cs="Arial"/>
          <w:b/>
          <w:bCs/>
          <w:color w:val="000000"/>
          <w:sz w:val="24"/>
          <w:szCs w:val="24"/>
          <w:lang w:val="en-US" w:eastAsia="en-AU"/>
        </w:rPr>
        <w:lastRenderedPageBreak/>
        <w:t>4.2</w:t>
      </w:r>
      <w:proofErr w:type="gramStart"/>
      <w:r w:rsidRPr="002F0466">
        <w:rPr>
          <w:rFonts w:ascii="Arial" w:eastAsia="Times New Roman" w:hAnsi="Arial" w:cs="Arial"/>
          <w:b/>
          <w:bCs/>
          <w:color w:val="000000"/>
          <w:sz w:val="24"/>
          <w:szCs w:val="24"/>
          <w:lang w:val="en-US" w:eastAsia="en-AU"/>
        </w:rPr>
        <w:t> </w:t>
      </w:r>
      <w:r w:rsidR="008D3583" w:rsidRPr="008D3583">
        <w:rPr>
          <w:rFonts w:ascii="Arial" w:eastAsia="Times New Roman" w:hAnsi="Arial" w:cs="Arial"/>
          <w:b/>
          <w:bCs/>
          <w:color w:val="000000"/>
          <w:sz w:val="24"/>
          <w:szCs w:val="24"/>
          <w:lang w:val="en-US" w:eastAsia="en-AU"/>
        </w:rPr>
        <w:t xml:space="preserve"> </w:t>
      </w:r>
      <w:r w:rsidRPr="002F0466">
        <w:rPr>
          <w:rFonts w:ascii="Arial" w:eastAsia="Times New Roman" w:hAnsi="Arial" w:cs="Arial"/>
          <w:b/>
          <w:bCs/>
          <w:color w:val="000000"/>
          <w:sz w:val="24"/>
          <w:szCs w:val="24"/>
          <w:lang w:val="en-US" w:eastAsia="en-AU"/>
        </w:rPr>
        <w:t>Overview</w:t>
      </w:r>
      <w:proofErr w:type="gramEnd"/>
      <w:r w:rsidRPr="002F0466">
        <w:rPr>
          <w:rFonts w:ascii="Arial" w:eastAsia="Times New Roman" w:hAnsi="Arial" w:cs="Arial"/>
          <w:b/>
          <w:bCs/>
          <w:color w:val="000000"/>
          <w:sz w:val="24"/>
          <w:szCs w:val="24"/>
          <w:lang w:val="en-US" w:eastAsia="en-AU"/>
        </w:rPr>
        <w:t xml:space="preserve"> of results</w:t>
      </w:r>
    </w:p>
    <w:p w:rsidR="002F0466" w:rsidRPr="002F0466" w:rsidRDefault="002F0466" w:rsidP="002F0466">
      <w:pPr>
        <w:spacing w:before="119" w:after="0" w:line="330" w:lineRule="atLeast"/>
        <w:ind w:left="118" w:right="129"/>
        <w:rPr>
          <w:rFonts w:ascii="Arial" w:eastAsia="Times New Roman" w:hAnsi="Arial" w:cs="Arial"/>
          <w:color w:val="000000"/>
          <w:lang w:val="en-US" w:eastAsia="en-AU"/>
        </w:rPr>
      </w:pPr>
      <w:proofErr w:type="gramStart"/>
      <w:r w:rsidRPr="002F0466">
        <w:rPr>
          <w:rFonts w:ascii="Arial" w:eastAsia="Times New Roman" w:hAnsi="Arial" w:cs="Arial"/>
          <w:color w:val="000000"/>
          <w:lang w:val="en-US" w:eastAsia="en-AU"/>
        </w:rPr>
        <w:t>First of all</w:t>
      </w:r>
      <w:proofErr w:type="gramEnd"/>
      <w:r w:rsidRPr="002F0466">
        <w:rPr>
          <w:rFonts w:ascii="Arial" w:eastAsia="Times New Roman" w:hAnsi="Arial" w:cs="Arial"/>
          <w:color w:val="000000"/>
          <w:lang w:val="en-US" w:eastAsia="en-AU"/>
        </w:rPr>
        <w:t>, the studies on the content areas of financial literacy are summarized. It records </w:t>
      </w:r>
      <w:r w:rsidRPr="002F0466">
        <w:rPr>
          <w:rFonts w:ascii="Arial" w:eastAsia="Times New Roman" w:hAnsi="Arial" w:cs="Arial"/>
          <w:color w:val="000000"/>
          <w:spacing w:val="-2"/>
          <w:lang w:val="en-US" w:eastAsia="en-AU"/>
        </w:rPr>
        <w:t>how </w:t>
      </w:r>
      <w:r w:rsidRPr="002F0466">
        <w:rPr>
          <w:rFonts w:ascii="Arial" w:eastAsia="Times New Roman" w:hAnsi="Arial" w:cs="Arial"/>
          <w:color w:val="000000"/>
          <w:lang w:val="en-US" w:eastAsia="en-AU"/>
        </w:rPr>
        <w:t xml:space="preserve">many questions </w:t>
      </w:r>
      <w:proofErr w:type="gramStart"/>
      <w:r w:rsidRPr="002F0466">
        <w:rPr>
          <w:rFonts w:ascii="Arial" w:eastAsia="Times New Roman" w:hAnsi="Arial" w:cs="Arial"/>
          <w:color w:val="000000"/>
          <w:lang w:val="en-US" w:eastAsia="en-AU"/>
        </w:rPr>
        <w:t>are allocated</w:t>
      </w:r>
      <w:proofErr w:type="gramEnd"/>
      <w:r w:rsidRPr="002F0466">
        <w:rPr>
          <w:rFonts w:ascii="Arial" w:eastAsia="Times New Roman" w:hAnsi="Arial" w:cs="Arial"/>
          <w:color w:val="000000"/>
          <w:lang w:val="en-US" w:eastAsia="en-AU"/>
        </w:rPr>
        <w:t xml:space="preserve"> to the respective areas. Some questions come from more than one category, such as the item "Assume that you have recently purchased residential property. How much percent of your income do you think should be spent on maintenance and mortgage interest?" from the study by Stäheli et al. (2008, 72) on both asset building and how to handle loans and money. In this case, the question</w:t>
      </w:r>
      <w:r w:rsidRPr="002F0466">
        <w:rPr>
          <w:rFonts w:ascii="Arial" w:eastAsia="Times New Roman" w:hAnsi="Arial" w:cs="Arial"/>
          <w:color w:val="000000"/>
          <w:spacing w:val="-8"/>
          <w:lang w:val="en-US" w:eastAsia="en-AU"/>
        </w:rPr>
        <w:t> </w:t>
      </w:r>
      <w:proofErr w:type="gramStart"/>
      <w:r w:rsidRPr="002F0466">
        <w:rPr>
          <w:rFonts w:ascii="Arial" w:eastAsia="Times New Roman" w:hAnsi="Arial" w:cs="Arial"/>
          <w:color w:val="000000"/>
          <w:lang w:val="en-US" w:eastAsia="en-AU"/>
        </w:rPr>
        <w:t>is assigned</w:t>
      </w:r>
      <w:proofErr w:type="gramEnd"/>
      <w:r w:rsidRPr="002F0466">
        <w:rPr>
          <w:rFonts w:ascii="Arial" w:eastAsia="Times New Roman" w:hAnsi="Arial" w:cs="Arial"/>
          <w:color w:val="000000"/>
          <w:lang w:val="en-US" w:eastAsia="en-AU"/>
        </w:rPr>
        <w:t xml:space="preserve"> to all relevant categories.</w:t>
      </w:r>
    </w:p>
    <w:p w:rsidR="002F0466" w:rsidRPr="002F0466" w:rsidRDefault="002F0466" w:rsidP="002F0466">
      <w:pPr>
        <w:spacing w:before="4" w:after="0" w:line="240" w:lineRule="auto"/>
        <w:rPr>
          <w:rFonts w:ascii="Arial" w:eastAsia="Times New Roman" w:hAnsi="Arial" w:cs="Arial"/>
          <w:color w:val="000000"/>
          <w:lang w:val="en-US" w:eastAsia="en-AU"/>
        </w:rPr>
      </w:pPr>
      <w:r w:rsidRPr="002F0466">
        <w:rPr>
          <w:rFonts w:ascii="Arial" w:eastAsia="Times New Roman" w:hAnsi="Arial" w:cs="Arial"/>
          <w:color w:val="000000"/>
          <w:sz w:val="11"/>
          <w:szCs w:val="11"/>
          <w:lang w:val="en-US" w:eastAsia="en-AU"/>
        </w:rPr>
        <w:t> </w:t>
      </w:r>
    </w:p>
    <w:tbl>
      <w:tblPr>
        <w:tblW w:w="0" w:type="auto"/>
        <w:tblInd w:w="157" w:type="dxa"/>
        <w:tblCellMar>
          <w:left w:w="0" w:type="dxa"/>
          <w:right w:w="0" w:type="dxa"/>
        </w:tblCellMar>
        <w:tblLook w:val="04A0" w:firstRow="1" w:lastRow="0" w:firstColumn="1" w:lastColumn="0" w:noHBand="0" w:noVBand="1"/>
      </w:tblPr>
      <w:tblGrid>
        <w:gridCol w:w="1326"/>
        <w:gridCol w:w="2196"/>
        <w:gridCol w:w="1027"/>
        <w:gridCol w:w="1068"/>
        <w:gridCol w:w="994"/>
        <w:gridCol w:w="1202"/>
        <w:gridCol w:w="1082"/>
      </w:tblGrid>
      <w:tr w:rsidR="002F0466" w:rsidRPr="002F0466" w:rsidTr="002F0466">
        <w:trPr>
          <w:trHeight w:val="2569"/>
        </w:trPr>
        <w:tc>
          <w:tcPr>
            <w:tcW w:w="4706" w:type="dxa"/>
            <w:gridSpan w:val="2"/>
            <w:tcBorders>
              <w:top w:val="single" w:sz="8" w:space="0" w:color="7E7E7E"/>
              <w:left w:val="single" w:sz="8" w:space="0" w:color="7E7E7E"/>
              <w:bottom w:val="single" w:sz="8" w:space="0" w:color="7E7E7E"/>
              <w:right w:val="single" w:sz="8" w:space="0" w:color="7E7E7E"/>
            </w:tcBorders>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Times New Roman" w:eastAsia="Times New Roman" w:hAnsi="Times New Roman" w:cs="Times New Roman"/>
                <w:sz w:val="20"/>
                <w:szCs w:val="20"/>
                <w:lang w:val="en-US" w:eastAsia="en-AU"/>
              </w:rPr>
              <w:t> </w:t>
            </w:r>
          </w:p>
        </w:tc>
        <w:tc>
          <w:tcPr>
            <w:tcW w:w="769" w:type="dxa"/>
            <w:tcBorders>
              <w:top w:val="single" w:sz="8" w:space="0" w:color="7E7E7E"/>
              <w:left w:val="nil"/>
              <w:bottom w:val="single" w:sz="8" w:space="0" w:color="7E7E7E"/>
              <w:right w:val="single" w:sz="8" w:space="0" w:color="7E7E7E"/>
            </w:tcBorders>
            <w:hideMark/>
          </w:tcPr>
          <w:p w:rsidR="002F0466" w:rsidRPr="002F0466" w:rsidRDefault="002F0466" w:rsidP="002F0466">
            <w:pPr>
              <w:spacing w:before="70" w:after="0" w:line="240" w:lineRule="auto"/>
              <w:ind w:left="28"/>
              <w:rPr>
                <w:rFonts w:ascii="Arial" w:eastAsia="Times New Roman" w:hAnsi="Arial" w:cs="Arial"/>
                <w:lang w:val="en-US" w:eastAsia="en-AU"/>
              </w:rPr>
            </w:pPr>
            <w:r w:rsidRPr="002F0466">
              <w:rPr>
                <w:rFonts w:ascii="Arial" w:eastAsia="Times New Roman" w:hAnsi="Arial" w:cs="Arial"/>
                <w:sz w:val="20"/>
                <w:szCs w:val="20"/>
                <w:lang w:val="en-US" w:eastAsia="en-AU"/>
              </w:rPr>
              <w:t>Financial Literacy and</w:t>
            </w:r>
          </w:p>
          <w:p w:rsidR="002F0466" w:rsidRPr="002F0466" w:rsidRDefault="002F0466" w:rsidP="002F0466">
            <w:pPr>
              <w:spacing w:before="8" w:after="0" w:line="230" w:lineRule="atLeast"/>
              <w:ind w:left="28"/>
              <w:rPr>
                <w:rFonts w:ascii="Arial" w:eastAsia="Times New Roman" w:hAnsi="Arial" w:cs="Arial"/>
                <w:lang w:val="en-US" w:eastAsia="en-AU"/>
              </w:rPr>
            </w:pPr>
            <w:r w:rsidRPr="002F0466">
              <w:rPr>
                <w:rFonts w:ascii="Arial" w:eastAsia="Times New Roman" w:hAnsi="Arial" w:cs="Arial"/>
                <w:sz w:val="20"/>
                <w:szCs w:val="20"/>
                <w:lang w:val="en-US" w:eastAsia="en-AU"/>
              </w:rPr>
              <w:t>Retirement Planning in Germany</w:t>
            </w:r>
          </w:p>
        </w:tc>
        <w:tc>
          <w:tcPr>
            <w:tcW w:w="992" w:type="dxa"/>
            <w:tcBorders>
              <w:top w:val="single" w:sz="8" w:space="0" w:color="7E7E7E"/>
              <w:left w:val="nil"/>
              <w:bottom w:val="single" w:sz="8" w:space="0" w:color="7E7E7E"/>
              <w:right w:val="single" w:sz="8" w:space="0" w:color="7E7E7E"/>
            </w:tcBorders>
            <w:hideMark/>
          </w:tcPr>
          <w:p w:rsidR="002F0466" w:rsidRPr="002F0466" w:rsidRDefault="002F0466" w:rsidP="002F0466">
            <w:pPr>
              <w:spacing w:before="182" w:after="0" w:line="224" w:lineRule="atLeast"/>
              <w:ind w:left="28" w:right="197"/>
              <w:rPr>
                <w:rFonts w:ascii="Arial" w:eastAsia="Times New Roman" w:hAnsi="Arial" w:cs="Arial"/>
                <w:lang w:val="en-US" w:eastAsia="en-AU"/>
              </w:rPr>
            </w:pPr>
            <w:r w:rsidRPr="002F0466">
              <w:rPr>
                <w:rFonts w:ascii="Arial" w:eastAsia="Times New Roman" w:hAnsi="Arial" w:cs="Arial"/>
                <w:sz w:val="20"/>
                <w:szCs w:val="20"/>
                <w:lang w:val="en-US" w:eastAsia="en-AU"/>
              </w:rPr>
              <w:t>Financial illiteracy in Germany</w:t>
            </w:r>
          </w:p>
        </w:tc>
        <w:tc>
          <w:tcPr>
            <w:tcW w:w="882" w:type="dxa"/>
            <w:tcBorders>
              <w:top w:val="single" w:sz="8" w:space="0" w:color="7E7E7E"/>
              <w:left w:val="nil"/>
              <w:bottom w:val="single" w:sz="8" w:space="0" w:color="7E7E7E"/>
              <w:right w:val="single" w:sz="8" w:space="0" w:color="7E7E7E"/>
            </w:tcBorders>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1"/>
                <w:szCs w:val="21"/>
                <w:lang w:val="en-US" w:eastAsia="en-AU"/>
              </w:rPr>
              <w:t> </w:t>
            </w:r>
          </w:p>
          <w:p w:rsidR="002F0466" w:rsidRPr="002F0466" w:rsidRDefault="002F0466" w:rsidP="002F0466">
            <w:pPr>
              <w:spacing w:after="0" w:line="227" w:lineRule="atLeast"/>
              <w:ind w:left="28"/>
              <w:rPr>
                <w:rFonts w:ascii="Arial" w:eastAsia="Times New Roman" w:hAnsi="Arial" w:cs="Arial"/>
                <w:lang w:val="en-US" w:eastAsia="en-AU"/>
              </w:rPr>
            </w:pPr>
            <w:r w:rsidRPr="002F0466">
              <w:rPr>
                <w:rFonts w:ascii="Arial" w:eastAsia="Times New Roman" w:hAnsi="Arial" w:cs="Arial"/>
                <w:sz w:val="20"/>
                <w:szCs w:val="20"/>
                <w:lang w:val="en-US" w:eastAsia="en-AU"/>
              </w:rPr>
              <w:t>Sparda Study 2011/2012 - Financial Behaviour in Hesse</w:t>
            </w:r>
          </w:p>
        </w:tc>
        <w:tc>
          <w:tcPr>
            <w:tcW w:w="881" w:type="dxa"/>
            <w:tcBorders>
              <w:top w:val="single" w:sz="8" w:space="0" w:color="7E7E7E"/>
              <w:left w:val="nil"/>
              <w:bottom w:val="single" w:sz="8" w:space="0" w:color="7E7E7E"/>
              <w:right w:val="single" w:sz="8" w:space="0" w:color="7E7E7E"/>
            </w:tcBorders>
            <w:hideMark/>
          </w:tcPr>
          <w:p w:rsidR="002F0466" w:rsidRPr="002F0466" w:rsidRDefault="002F0466" w:rsidP="002F0466">
            <w:pPr>
              <w:spacing w:before="125" w:after="0" w:line="224" w:lineRule="atLeast"/>
              <w:ind w:left="28" w:right="197"/>
              <w:rPr>
                <w:rFonts w:ascii="Arial" w:eastAsia="Times New Roman" w:hAnsi="Arial" w:cs="Arial"/>
                <w:lang w:val="en-US" w:eastAsia="en-AU"/>
              </w:rPr>
            </w:pPr>
            <w:r w:rsidRPr="002F0466">
              <w:rPr>
                <w:rFonts w:ascii="Arial" w:eastAsia="Times New Roman" w:hAnsi="Arial" w:cs="Arial"/>
                <w:sz w:val="20"/>
                <w:szCs w:val="20"/>
                <w:lang w:val="en-US" w:eastAsia="en-AU"/>
              </w:rPr>
              <w:t>Financial knowledge and financial planning expertise of the Germans</w:t>
            </w:r>
          </w:p>
        </w:tc>
        <w:tc>
          <w:tcPr>
            <w:tcW w:w="771" w:type="dxa"/>
            <w:tcBorders>
              <w:top w:val="single" w:sz="8" w:space="0" w:color="7E7E7E"/>
              <w:left w:val="nil"/>
              <w:bottom w:val="single" w:sz="8" w:space="0" w:color="7E7E7E"/>
              <w:right w:val="single" w:sz="8" w:space="0" w:color="7E7E7E"/>
            </w:tcBorders>
            <w:hideMark/>
          </w:tcPr>
          <w:p w:rsidR="002F0466" w:rsidRPr="002F0466" w:rsidRDefault="002F0466" w:rsidP="002F0466">
            <w:pPr>
              <w:spacing w:before="187" w:after="0" w:line="222" w:lineRule="atLeast"/>
              <w:ind w:left="28"/>
              <w:rPr>
                <w:rFonts w:ascii="Arial" w:eastAsia="Times New Roman" w:hAnsi="Arial" w:cs="Arial"/>
                <w:lang w:val="en-US" w:eastAsia="en-AU"/>
              </w:rPr>
            </w:pPr>
            <w:r w:rsidRPr="002F0466">
              <w:rPr>
                <w:rFonts w:ascii="Arial" w:eastAsia="Times New Roman" w:hAnsi="Arial" w:cs="Arial"/>
                <w:sz w:val="20"/>
                <w:szCs w:val="20"/>
                <w:lang w:val="en-US" w:eastAsia="en-AU"/>
              </w:rPr>
              <w:t>Financial Literacy in Switzerland</w:t>
            </w:r>
          </w:p>
        </w:tc>
      </w:tr>
      <w:tr w:rsidR="002F0466" w:rsidRPr="002F0466" w:rsidTr="002F0466">
        <w:trPr>
          <w:trHeight w:val="693"/>
        </w:trPr>
        <w:tc>
          <w:tcPr>
            <w:tcW w:w="1102" w:type="dxa"/>
            <w:vMerge w:val="restart"/>
            <w:tcBorders>
              <w:top w:val="nil"/>
              <w:left w:val="single" w:sz="8" w:space="0" w:color="7E7E7E"/>
              <w:bottom w:val="single" w:sz="8" w:space="0" w:color="7E7E7E"/>
              <w:right w:val="single" w:sz="8" w:space="0" w:color="7E7E7E"/>
            </w:tcBorders>
            <w:hideMark/>
          </w:tcPr>
          <w:p w:rsidR="002F0466" w:rsidRPr="002F0466" w:rsidRDefault="002F0466" w:rsidP="002F0466">
            <w:pPr>
              <w:spacing w:before="9"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22" w:lineRule="atLeast"/>
              <w:ind w:left="26"/>
              <w:rPr>
                <w:rFonts w:ascii="Arial" w:eastAsia="Times New Roman" w:hAnsi="Arial" w:cs="Arial"/>
                <w:lang w:val="en-US" w:eastAsia="en-AU"/>
              </w:rPr>
            </w:pPr>
            <w:r w:rsidRPr="002F0466">
              <w:rPr>
                <w:rFonts w:ascii="Arial" w:eastAsia="Times New Roman" w:hAnsi="Arial" w:cs="Arial"/>
                <w:sz w:val="20"/>
                <w:szCs w:val="20"/>
                <w:lang w:val="en-US" w:eastAsia="en-AU"/>
              </w:rPr>
              <w:t>Core areas from the perspective of households according to Kaminski et al. (2008, 36ff.)</w:t>
            </w:r>
          </w:p>
        </w:tc>
        <w:tc>
          <w:tcPr>
            <w:tcW w:w="3604"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85"/>
              <w:rPr>
                <w:rFonts w:ascii="Arial" w:eastAsia="Times New Roman" w:hAnsi="Arial" w:cs="Arial"/>
                <w:lang w:val="en-US" w:eastAsia="en-AU"/>
              </w:rPr>
            </w:pPr>
            <w:r w:rsidRPr="002F0466">
              <w:rPr>
                <w:rFonts w:ascii="Arial" w:eastAsia="Times New Roman" w:hAnsi="Arial" w:cs="Arial"/>
                <w:sz w:val="20"/>
                <w:szCs w:val="20"/>
                <w:lang w:val="en-US" w:eastAsia="en-AU"/>
              </w:rPr>
              <w:t>Dealing with money</w:t>
            </w:r>
          </w:p>
        </w:tc>
        <w:tc>
          <w:tcPr>
            <w:tcW w:w="769"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6"/>
              <w:jc w:val="center"/>
              <w:rPr>
                <w:rFonts w:ascii="Arial" w:eastAsia="Times New Roman" w:hAnsi="Arial" w:cs="Arial"/>
                <w:lang w:val="en-US" w:eastAsia="en-AU"/>
              </w:rPr>
            </w:pPr>
            <w:r w:rsidRPr="002F0466">
              <w:rPr>
                <w:rFonts w:ascii="Arial" w:eastAsia="Times New Roman" w:hAnsi="Arial" w:cs="Arial"/>
                <w:sz w:val="20"/>
                <w:szCs w:val="20"/>
                <w:lang w:val="en-US" w:eastAsia="en-AU"/>
              </w:rPr>
              <w:t>2</w:t>
            </w:r>
          </w:p>
        </w:tc>
        <w:tc>
          <w:tcPr>
            <w:tcW w:w="99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2"/>
              <w:jc w:val="center"/>
              <w:rPr>
                <w:rFonts w:ascii="Arial" w:eastAsia="Times New Roman" w:hAnsi="Arial" w:cs="Arial"/>
                <w:lang w:val="en-US" w:eastAsia="en-AU"/>
              </w:rPr>
            </w:pPr>
            <w:r w:rsidRPr="002F0466">
              <w:rPr>
                <w:rFonts w:ascii="Arial" w:eastAsia="Times New Roman" w:hAnsi="Arial" w:cs="Arial"/>
                <w:sz w:val="20"/>
                <w:szCs w:val="20"/>
                <w:lang w:val="en-US" w:eastAsia="en-AU"/>
              </w:rPr>
              <w:t>1</w:t>
            </w:r>
          </w:p>
        </w:tc>
        <w:tc>
          <w:tcPr>
            <w:tcW w:w="88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9</w:t>
            </w:r>
          </w:p>
        </w:tc>
        <w:tc>
          <w:tcPr>
            <w:tcW w:w="881"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1</w:t>
            </w:r>
          </w:p>
        </w:tc>
        <w:tc>
          <w:tcPr>
            <w:tcW w:w="771"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324"/>
              <w:rPr>
                <w:rFonts w:ascii="Arial" w:eastAsia="Times New Roman" w:hAnsi="Arial" w:cs="Arial"/>
                <w:lang w:val="en-US" w:eastAsia="en-AU"/>
              </w:rPr>
            </w:pPr>
            <w:r w:rsidRPr="002F0466">
              <w:rPr>
                <w:rFonts w:ascii="Arial" w:eastAsia="Times New Roman" w:hAnsi="Arial" w:cs="Arial"/>
                <w:sz w:val="20"/>
                <w:szCs w:val="20"/>
                <w:lang w:val="en-US" w:eastAsia="en-AU"/>
              </w:rPr>
              <w:t>3</w:t>
            </w:r>
          </w:p>
        </w:tc>
      </w:tr>
      <w:tr w:rsidR="002F0466" w:rsidRPr="002F0466" w:rsidTr="002F0466">
        <w:trPr>
          <w:trHeight w:val="698"/>
        </w:trPr>
        <w:tc>
          <w:tcPr>
            <w:tcW w:w="0" w:type="auto"/>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3604"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85"/>
              <w:rPr>
                <w:rFonts w:ascii="Arial" w:eastAsia="Times New Roman" w:hAnsi="Arial" w:cs="Arial"/>
                <w:lang w:val="en-US" w:eastAsia="en-AU"/>
              </w:rPr>
            </w:pPr>
            <w:r w:rsidRPr="002F0466">
              <w:rPr>
                <w:rFonts w:ascii="Arial" w:eastAsia="Times New Roman" w:hAnsi="Arial" w:cs="Arial"/>
                <w:sz w:val="20"/>
                <w:szCs w:val="20"/>
                <w:lang w:val="en-US" w:eastAsia="en-AU"/>
              </w:rPr>
              <w:t>Dealing with life risks</w:t>
            </w:r>
          </w:p>
        </w:tc>
        <w:tc>
          <w:tcPr>
            <w:tcW w:w="769"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992"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2"/>
              <w:jc w:val="center"/>
              <w:rPr>
                <w:rFonts w:ascii="Arial" w:eastAsia="Times New Roman" w:hAnsi="Arial" w:cs="Arial"/>
                <w:lang w:val="en-US" w:eastAsia="en-AU"/>
              </w:rPr>
            </w:pPr>
            <w:r w:rsidRPr="002F0466">
              <w:rPr>
                <w:rFonts w:ascii="Arial" w:eastAsia="Times New Roman" w:hAnsi="Arial" w:cs="Arial"/>
                <w:sz w:val="20"/>
                <w:szCs w:val="20"/>
                <w:lang w:val="en-US" w:eastAsia="en-AU"/>
              </w:rPr>
              <w:t>1</w:t>
            </w:r>
          </w:p>
        </w:tc>
        <w:tc>
          <w:tcPr>
            <w:tcW w:w="882"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2</w:t>
            </w:r>
          </w:p>
        </w:tc>
        <w:tc>
          <w:tcPr>
            <w:tcW w:w="881"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3"/>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771"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324"/>
              <w:rPr>
                <w:rFonts w:ascii="Arial" w:eastAsia="Times New Roman" w:hAnsi="Arial" w:cs="Arial"/>
                <w:lang w:val="en-US" w:eastAsia="en-AU"/>
              </w:rPr>
            </w:pPr>
            <w:r w:rsidRPr="002F0466">
              <w:rPr>
                <w:rFonts w:ascii="Arial" w:eastAsia="Times New Roman" w:hAnsi="Arial" w:cs="Arial"/>
                <w:sz w:val="20"/>
                <w:szCs w:val="20"/>
                <w:lang w:val="en-US" w:eastAsia="en-AU"/>
              </w:rPr>
              <w:t>1</w:t>
            </w:r>
          </w:p>
        </w:tc>
      </w:tr>
      <w:tr w:rsidR="002F0466" w:rsidRPr="002F0466" w:rsidTr="002F0466">
        <w:trPr>
          <w:trHeight w:val="695"/>
        </w:trPr>
        <w:tc>
          <w:tcPr>
            <w:tcW w:w="0" w:type="auto"/>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3604"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85"/>
              <w:rPr>
                <w:rFonts w:ascii="Arial" w:eastAsia="Times New Roman" w:hAnsi="Arial" w:cs="Arial"/>
                <w:lang w:val="en-US" w:eastAsia="en-AU"/>
              </w:rPr>
            </w:pPr>
            <w:r w:rsidRPr="002F0466">
              <w:rPr>
                <w:rFonts w:ascii="Arial" w:eastAsia="Times New Roman" w:hAnsi="Arial" w:cs="Arial"/>
                <w:sz w:val="20"/>
                <w:szCs w:val="20"/>
                <w:lang w:val="en-US" w:eastAsia="en-AU"/>
              </w:rPr>
              <w:t>Wealth building and retirement provision</w:t>
            </w:r>
          </w:p>
        </w:tc>
        <w:tc>
          <w:tcPr>
            <w:tcW w:w="769"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6"/>
              <w:jc w:val="center"/>
              <w:rPr>
                <w:rFonts w:ascii="Arial" w:eastAsia="Times New Roman" w:hAnsi="Arial" w:cs="Arial"/>
                <w:lang w:val="en-US" w:eastAsia="en-AU"/>
              </w:rPr>
            </w:pPr>
            <w:r w:rsidRPr="002F0466">
              <w:rPr>
                <w:rFonts w:ascii="Arial" w:eastAsia="Times New Roman" w:hAnsi="Arial" w:cs="Arial"/>
                <w:sz w:val="20"/>
                <w:szCs w:val="20"/>
                <w:lang w:val="en-US" w:eastAsia="en-AU"/>
              </w:rPr>
              <w:t>1</w:t>
            </w:r>
          </w:p>
        </w:tc>
        <w:tc>
          <w:tcPr>
            <w:tcW w:w="99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2"/>
              <w:jc w:val="center"/>
              <w:rPr>
                <w:rFonts w:ascii="Arial" w:eastAsia="Times New Roman" w:hAnsi="Arial" w:cs="Arial"/>
                <w:lang w:val="en-US" w:eastAsia="en-AU"/>
              </w:rPr>
            </w:pPr>
            <w:r w:rsidRPr="002F0466">
              <w:rPr>
                <w:rFonts w:ascii="Arial" w:eastAsia="Times New Roman" w:hAnsi="Arial" w:cs="Arial"/>
                <w:sz w:val="20"/>
                <w:szCs w:val="20"/>
                <w:lang w:val="en-US" w:eastAsia="en-AU"/>
              </w:rPr>
              <w:t>4</w:t>
            </w:r>
          </w:p>
        </w:tc>
        <w:tc>
          <w:tcPr>
            <w:tcW w:w="88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4</w:t>
            </w:r>
          </w:p>
        </w:tc>
        <w:tc>
          <w:tcPr>
            <w:tcW w:w="881"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2</w:t>
            </w:r>
          </w:p>
        </w:tc>
        <w:tc>
          <w:tcPr>
            <w:tcW w:w="771"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324"/>
              <w:rPr>
                <w:rFonts w:ascii="Arial" w:eastAsia="Times New Roman" w:hAnsi="Arial" w:cs="Arial"/>
                <w:lang w:val="en-US" w:eastAsia="en-AU"/>
              </w:rPr>
            </w:pPr>
            <w:r w:rsidRPr="002F0466">
              <w:rPr>
                <w:rFonts w:ascii="Arial" w:eastAsia="Times New Roman" w:hAnsi="Arial" w:cs="Arial"/>
                <w:sz w:val="20"/>
                <w:szCs w:val="20"/>
                <w:lang w:val="en-US" w:eastAsia="en-AU"/>
              </w:rPr>
              <w:t>6</w:t>
            </w:r>
          </w:p>
        </w:tc>
      </w:tr>
      <w:tr w:rsidR="002F0466" w:rsidRPr="002F0466" w:rsidTr="002F0466">
        <w:trPr>
          <w:trHeight w:val="690"/>
        </w:trPr>
        <w:tc>
          <w:tcPr>
            <w:tcW w:w="0" w:type="auto"/>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3604" w:type="dxa"/>
            <w:tcBorders>
              <w:top w:val="nil"/>
              <w:left w:val="nil"/>
              <w:bottom w:val="single" w:sz="8" w:space="0" w:color="7E7E7E"/>
              <w:right w:val="single" w:sz="8" w:space="0" w:color="7E7E7E"/>
            </w:tcBorders>
            <w:hideMark/>
          </w:tcPr>
          <w:p w:rsidR="002F0466" w:rsidRPr="002F0466" w:rsidRDefault="002F0466" w:rsidP="002F0466">
            <w:pPr>
              <w:spacing w:before="11" w:after="0" w:line="240" w:lineRule="auto"/>
              <w:rPr>
                <w:rFonts w:ascii="Arial" w:eastAsia="Times New Roman" w:hAnsi="Arial" w:cs="Arial"/>
                <w:lang w:val="en-US" w:eastAsia="en-AU"/>
              </w:rPr>
            </w:pPr>
            <w:r w:rsidRPr="002F0466">
              <w:rPr>
                <w:rFonts w:ascii="Arial" w:eastAsia="Times New Roman" w:hAnsi="Arial" w:cs="Arial"/>
                <w:sz w:val="19"/>
                <w:szCs w:val="19"/>
                <w:lang w:val="en-US" w:eastAsia="en-AU"/>
              </w:rPr>
              <w:t> </w:t>
            </w:r>
          </w:p>
          <w:p w:rsidR="002F0466" w:rsidRPr="002F0466" w:rsidRDefault="002F0466" w:rsidP="002F0466">
            <w:pPr>
              <w:spacing w:after="0" w:line="240" w:lineRule="auto"/>
              <w:ind w:left="85"/>
              <w:rPr>
                <w:rFonts w:ascii="Arial" w:eastAsia="Times New Roman" w:hAnsi="Arial" w:cs="Arial"/>
                <w:lang w:val="en-US" w:eastAsia="en-AU"/>
              </w:rPr>
            </w:pPr>
            <w:r w:rsidRPr="002F0466">
              <w:rPr>
                <w:rFonts w:ascii="Arial" w:eastAsia="Times New Roman" w:hAnsi="Arial" w:cs="Arial"/>
                <w:sz w:val="20"/>
                <w:szCs w:val="20"/>
                <w:lang w:val="en-US" w:eastAsia="en-AU"/>
              </w:rPr>
              <w:t>Dealing with loans/loans</w:t>
            </w:r>
          </w:p>
        </w:tc>
        <w:tc>
          <w:tcPr>
            <w:tcW w:w="769" w:type="dxa"/>
            <w:tcBorders>
              <w:top w:val="nil"/>
              <w:left w:val="nil"/>
              <w:bottom w:val="single" w:sz="8" w:space="0" w:color="7E7E7E"/>
              <w:right w:val="single" w:sz="8" w:space="0" w:color="7E7E7E"/>
            </w:tcBorders>
            <w:hideMark/>
          </w:tcPr>
          <w:p w:rsidR="002F0466" w:rsidRPr="002F0466" w:rsidRDefault="002F0466" w:rsidP="002F0466">
            <w:pPr>
              <w:spacing w:before="11" w:after="0" w:line="240" w:lineRule="auto"/>
              <w:rPr>
                <w:rFonts w:ascii="Arial" w:eastAsia="Times New Roman" w:hAnsi="Arial" w:cs="Arial"/>
                <w:lang w:val="en-US" w:eastAsia="en-AU"/>
              </w:rPr>
            </w:pPr>
            <w:r w:rsidRPr="002F0466">
              <w:rPr>
                <w:rFonts w:ascii="Arial" w:eastAsia="Times New Roman" w:hAnsi="Arial" w:cs="Arial"/>
                <w:sz w:val="19"/>
                <w:szCs w:val="19"/>
                <w:lang w:val="en-US" w:eastAsia="en-AU"/>
              </w:rPr>
              <w:t> </w:t>
            </w:r>
          </w:p>
          <w:p w:rsidR="002F0466" w:rsidRPr="002F0466" w:rsidRDefault="002F0466" w:rsidP="002F0466">
            <w:pPr>
              <w:spacing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992" w:type="dxa"/>
            <w:tcBorders>
              <w:top w:val="nil"/>
              <w:left w:val="nil"/>
              <w:bottom w:val="single" w:sz="8" w:space="0" w:color="7E7E7E"/>
              <w:right w:val="single" w:sz="8" w:space="0" w:color="7E7E7E"/>
            </w:tcBorders>
            <w:hideMark/>
          </w:tcPr>
          <w:p w:rsidR="002F0466" w:rsidRPr="002F0466" w:rsidRDefault="002F0466" w:rsidP="002F0466">
            <w:pPr>
              <w:spacing w:before="11" w:after="0" w:line="240" w:lineRule="auto"/>
              <w:rPr>
                <w:rFonts w:ascii="Arial" w:eastAsia="Times New Roman" w:hAnsi="Arial" w:cs="Arial"/>
                <w:lang w:val="en-US" w:eastAsia="en-AU"/>
              </w:rPr>
            </w:pPr>
            <w:r w:rsidRPr="002F0466">
              <w:rPr>
                <w:rFonts w:ascii="Arial" w:eastAsia="Times New Roman" w:hAnsi="Arial" w:cs="Arial"/>
                <w:sz w:val="19"/>
                <w:szCs w:val="19"/>
                <w:lang w:val="en-US" w:eastAsia="en-AU"/>
              </w:rPr>
              <w:t> </w:t>
            </w:r>
          </w:p>
          <w:p w:rsidR="002F0466" w:rsidRPr="002F0466" w:rsidRDefault="002F0466" w:rsidP="002F0466">
            <w:pPr>
              <w:spacing w:after="0" w:line="240" w:lineRule="auto"/>
              <w:ind w:left="1"/>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882" w:type="dxa"/>
            <w:tcBorders>
              <w:top w:val="nil"/>
              <w:left w:val="nil"/>
              <w:bottom w:val="single" w:sz="8" w:space="0" w:color="7E7E7E"/>
              <w:right w:val="single" w:sz="8" w:space="0" w:color="7E7E7E"/>
            </w:tcBorders>
            <w:hideMark/>
          </w:tcPr>
          <w:p w:rsidR="002F0466" w:rsidRPr="002F0466" w:rsidRDefault="002F0466" w:rsidP="002F0466">
            <w:pPr>
              <w:spacing w:before="11" w:after="0" w:line="240" w:lineRule="auto"/>
              <w:rPr>
                <w:rFonts w:ascii="Arial" w:eastAsia="Times New Roman" w:hAnsi="Arial" w:cs="Arial"/>
                <w:lang w:val="en-US" w:eastAsia="en-AU"/>
              </w:rPr>
            </w:pPr>
            <w:r w:rsidRPr="002F0466">
              <w:rPr>
                <w:rFonts w:ascii="Arial" w:eastAsia="Times New Roman" w:hAnsi="Arial" w:cs="Arial"/>
                <w:sz w:val="19"/>
                <w:szCs w:val="19"/>
                <w:lang w:val="en-US" w:eastAsia="en-AU"/>
              </w:rPr>
              <w:t> </w:t>
            </w:r>
          </w:p>
          <w:p w:rsidR="002F0466" w:rsidRPr="002F0466" w:rsidRDefault="002F0466" w:rsidP="002F0466">
            <w:pPr>
              <w:spacing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3</w:t>
            </w:r>
          </w:p>
        </w:tc>
        <w:tc>
          <w:tcPr>
            <w:tcW w:w="881" w:type="dxa"/>
            <w:tcBorders>
              <w:top w:val="nil"/>
              <w:left w:val="nil"/>
              <w:bottom w:val="single" w:sz="8" w:space="0" w:color="7E7E7E"/>
              <w:right w:val="single" w:sz="8" w:space="0" w:color="7E7E7E"/>
            </w:tcBorders>
            <w:hideMark/>
          </w:tcPr>
          <w:p w:rsidR="002F0466" w:rsidRPr="002F0466" w:rsidRDefault="002F0466" w:rsidP="002F0466">
            <w:pPr>
              <w:spacing w:before="11" w:after="0" w:line="240" w:lineRule="auto"/>
              <w:rPr>
                <w:rFonts w:ascii="Arial" w:eastAsia="Times New Roman" w:hAnsi="Arial" w:cs="Arial"/>
                <w:lang w:val="en-US" w:eastAsia="en-AU"/>
              </w:rPr>
            </w:pPr>
            <w:r w:rsidRPr="002F0466">
              <w:rPr>
                <w:rFonts w:ascii="Arial" w:eastAsia="Times New Roman" w:hAnsi="Arial" w:cs="Arial"/>
                <w:sz w:val="19"/>
                <w:szCs w:val="19"/>
                <w:lang w:val="en-US" w:eastAsia="en-AU"/>
              </w:rPr>
              <w:t> </w:t>
            </w:r>
          </w:p>
          <w:p w:rsidR="002F0466" w:rsidRPr="002F0466" w:rsidRDefault="002F0466" w:rsidP="002F0466">
            <w:pPr>
              <w:spacing w:after="0" w:line="240" w:lineRule="auto"/>
              <w:ind w:left="3"/>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771" w:type="dxa"/>
            <w:tcBorders>
              <w:top w:val="nil"/>
              <w:left w:val="nil"/>
              <w:bottom w:val="single" w:sz="8" w:space="0" w:color="7E7E7E"/>
              <w:right w:val="single" w:sz="8" w:space="0" w:color="7E7E7E"/>
            </w:tcBorders>
            <w:hideMark/>
          </w:tcPr>
          <w:p w:rsidR="002F0466" w:rsidRPr="002F0466" w:rsidRDefault="002F0466" w:rsidP="002F0466">
            <w:pPr>
              <w:spacing w:before="11" w:after="0" w:line="240" w:lineRule="auto"/>
              <w:rPr>
                <w:rFonts w:ascii="Arial" w:eastAsia="Times New Roman" w:hAnsi="Arial" w:cs="Arial"/>
                <w:lang w:val="en-US" w:eastAsia="en-AU"/>
              </w:rPr>
            </w:pPr>
            <w:r w:rsidRPr="002F0466">
              <w:rPr>
                <w:rFonts w:ascii="Arial" w:eastAsia="Times New Roman" w:hAnsi="Arial" w:cs="Arial"/>
                <w:sz w:val="19"/>
                <w:szCs w:val="19"/>
                <w:lang w:val="en-US" w:eastAsia="en-AU"/>
              </w:rPr>
              <w:t> </w:t>
            </w:r>
          </w:p>
          <w:p w:rsidR="002F0466" w:rsidRPr="002F0466" w:rsidRDefault="002F0466" w:rsidP="002F0466">
            <w:pPr>
              <w:spacing w:after="0" w:line="240" w:lineRule="auto"/>
              <w:ind w:left="324"/>
              <w:rPr>
                <w:rFonts w:ascii="Arial" w:eastAsia="Times New Roman" w:hAnsi="Arial" w:cs="Arial"/>
                <w:lang w:val="en-US" w:eastAsia="en-AU"/>
              </w:rPr>
            </w:pPr>
            <w:r w:rsidRPr="002F0466">
              <w:rPr>
                <w:rFonts w:ascii="Arial" w:eastAsia="Times New Roman" w:hAnsi="Arial" w:cs="Arial"/>
                <w:sz w:val="20"/>
                <w:szCs w:val="20"/>
                <w:lang w:val="en-US" w:eastAsia="en-AU"/>
              </w:rPr>
              <w:t>2</w:t>
            </w:r>
          </w:p>
        </w:tc>
      </w:tr>
      <w:tr w:rsidR="002F0466" w:rsidRPr="002F0466" w:rsidTr="002F0466">
        <w:trPr>
          <w:trHeight w:val="1096"/>
        </w:trPr>
        <w:tc>
          <w:tcPr>
            <w:tcW w:w="1102" w:type="dxa"/>
            <w:vMerge w:val="restart"/>
            <w:tcBorders>
              <w:top w:val="nil"/>
              <w:left w:val="single" w:sz="8" w:space="0" w:color="7E7E7E"/>
              <w:bottom w:val="single" w:sz="8" w:space="0" w:color="7E7E7E"/>
              <w:right w:val="single" w:sz="8" w:space="0" w:color="7E7E7E"/>
            </w:tcBorders>
            <w:hideMark/>
          </w:tcPr>
          <w:p w:rsidR="002F0466" w:rsidRPr="002F0466" w:rsidRDefault="002F0466" w:rsidP="002F0466">
            <w:pPr>
              <w:spacing w:before="119" w:after="0" w:line="224" w:lineRule="atLeast"/>
              <w:ind w:left="28" w:right="54"/>
              <w:rPr>
                <w:rFonts w:ascii="Arial" w:eastAsia="Times New Roman" w:hAnsi="Arial" w:cs="Arial"/>
                <w:lang w:val="en-US" w:eastAsia="en-AU"/>
              </w:rPr>
            </w:pPr>
            <w:r w:rsidRPr="002F0466">
              <w:rPr>
                <w:rFonts w:ascii="Arial" w:eastAsia="Times New Roman" w:hAnsi="Arial" w:cs="Arial"/>
                <w:sz w:val="20"/>
                <w:szCs w:val="20"/>
                <w:lang w:val="en-US" w:eastAsia="en-AU"/>
              </w:rPr>
              <w:t>Extended target/content areas according to Kaminski and Friebel (2012, 40)</w:t>
            </w:r>
          </w:p>
        </w:tc>
        <w:tc>
          <w:tcPr>
            <w:tcW w:w="3604"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88" w:after="0" w:line="240" w:lineRule="auto"/>
              <w:ind w:left="85" w:right="267"/>
              <w:rPr>
                <w:rFonts w:ascii="Arial" w:eastAsia="Times New Roman" w:hAnsi="Arial" w:cs="Arial"/>
                <w:lang w:val="en-US" w:eastAsia="en-AU"/>
              </w:rPr>
            </w:pPr>
            <w:r w:rsidRPr="002F0466">
              <w:rPr>
                <w:rFonts w:ascii="Arial" w:eastAsia="Times New Roman" w:hAnsi="Arial" w:cs="Arial"/>
                <w:sz w:val="20"/>
                <w:szCs w:val="20"/>
                <w:lang w:val="en-US" w:eastAsia="en-AU"/>
              </w:rPr>
              <w:t>Procurement, processing and valuation of financial information as well as dealing with consulting and sales situations</w:t>
            </w:r>
          </w:p>
        </w:tc>
        <w:tc>
          <w:tcPr>
            <w:tcW w:w="769"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181"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99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181" w:after="0" w:line="240" w:lineRule="auto"/>
              <w:ind w:left="1"/>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88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181"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1</w:t>
            </w:r>
          </w:p>
        </w:tc>
        <w:tc>
          <w:tcPr>
            <w:tcW w:w="881"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181" w:after="0" w:line="240" w:lineRule="auto"/>
              <w:ind w:left="345" w:right="340"/>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771"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181" w:after="0" w:line="240" w:lineRule="auto"/>
              <w:ind w:left="308"/>
              <w:rPr>
                <w:rFonts w:ascii="Arial" w:eastAsia="Times New Roman" w:hAnsi="Arial" w:cs="Arial"/>
                <w:lang w:val="en-US" w:eastAsia="en-AU"/>
              </w:rPr>
            </w:pPr>
            <w:r w:rsidRPr="002F0466">
              <w:rPr>
                <w:rFonts w:ascii="Arial" w:eastAsia="Times New Roman" w:hAnsi="Arial" w:cs="Arial"/>
                <w:sz w:val="20"/>
                <w:szCs w:val="20"/>
                <w:lang w:val="en-US" w:eastAsia="en-AU"/>
              </w:rPr>
              <w:t>-*</w:t>
            </w:r>
          </w:p>
        </w:tc>
      </w:tr>
      <w:tr w:rsidR="002F0466" w:rsidRPr="002F0466" w:rsidTr="002F0466">
        <w:trPr>
          <w:trHeight w:val="746"/>
        </w:trPr>
        <w:tc>
          <w:tcPr>
            <w:tcW w:w="0" w:type="auto"/>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3604" w:type="dxa"/>
            <w:tcBorders>
              <w:top w:val="nil"/>
              <w:left w:val="nil"/>
              <w:bottom w:val="single" w:sz="8" w:space="0" w:color="7E7E7E"/>
              <w:right w:val="single" w:sz="8" w:space="0" w:color="7E7E7E"/>
            </w:tcBorders>
            <w:hideMark/>
          </w:tcPr>
          <w:p w:rsidR="002F0466" w:rsidRPr="002F0466" w:rsidRDefault="002F0466" w:rsidP="002F0466">
            <w:pPr>
              <w:spacing w:before="143" w:after="0" w:line="240" w:lineRule="auto"/>
              <w:ind w:left="85"/>
              <w:rPr>
                <w:rFonts w:ascii="Arial" w:eastAsia="Times New Roman" w:hAnsi="Arial" w:cs="Arial"/>
                <w:lang w:val="en-US" w:eastAsia="en-AU"/>
              </w:rPr>
            </w:pPr>
            <w:r w:rsidRPr="002F0466">
              <w:rPr>
                <w:rFonts w:ascii="Arial" w:eastAsia="Times New Roman" w:hAnsi="Arial" w:cs="Arial"/>
                <w:sz w:val="20"/>
                <w:szCs w:val="20"/>
                <w:lang w:val="en-US" w:eastAsia="en-AU"/>
              </w:rPr>
              <w:t>Role of the state and the influence of international financial interdependencies</w:t>
            </w:r>
          </w:p>
        </w:tc>
        <w:tc>
          <w:tcPr>
            <w:tcW w:w="769"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ind w:left="251" w:right="245"/>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992"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ind w:left="360" w:right="358"/>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882"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ind w:left="4"/>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881"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ind w:left="3"/>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771" w:type="dxa"/>
            <w:tcBorders>
              <w:top w:val="nil"/>
              <w:left w:val="nil"/>
              <w:bottom w:val="single" w:sz="8" w:space="0" w:color="7E7E7E"/>
              <w:right w:val="single" w:sz="8" w:space="0" w:color="7E7E7E"/>
            </w:tcBorders>
            <w:hideMark/>
          </w:tcPr>
          <w:p w:rsidR="002F0466" w:rsidRPr="002F0466" w:rsidRDefault="002F0466" w:rsidP="002F0466">
            <w:pPr>
              <w:spacing w:before="5"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ind w:left="324"/>
              <w:rPr>
                <w:rFonts w:ascii="Arial" w:eastAsia="Times New Roman" w:hAnsi="Arial" w:cs="Arial"/>
                <w:lang w:val="en-US" w:eastAsia="en-AU"/>
              </w:rPr>
            </w:pPr>
            <w:r w:rsidRPr="002F0466">
              <w:rPr>
                <w:rFonts w:ascii="Arial" w:eastAsia="Times New Roman" w:hAnsi="Arial" w:cs="Arial"/>
                <w:sz w:val="20"/>
                <w:szCs w:val="20"/>
                <w:lang w:val="en-US" w:eastAsia="en-AU"/>
              </w:rPr>
              <w:t>1</w:t>
            </w:r>
          </w:p>
        </w:tc>
      </w:tr>
      <w:tr w:rsidR="002F0466" w:rsidRPr="002F0466" w:rsidTr="002F0466">
        <w:trPr>
          <w:trHeight w:val="635"/>
        </w:trPr>
        <w:tc>
          <w:tcPr>
            <w:tcW w:w="0" w:type="auto"/>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3604"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88" w:after="0" w:line="240" w:lineRule="auto"/>
              <w:ind w:left="85"/>
              <w:rPr>
                <w:rFonts w:ascii="Arial" w:eastAsia="Times New Roman" w:hAnsi="Arial" w:cs="Arial"/>
                <w:lang w:val="en-US" w:eastAsia="en-AU"/>
              </w:rPr>
            </w:pPr>
            <w:r w:rsidRPr="002F0466">
              <w:rPr>
                <w:rFonts w:ascii="Arial" w:eastAsia="Times New Roman" w:hAnsi="Arial" w:cs="Arial"/>
                <w:sz w:val="20"/>
                <w:szCs w:val="20"/>
                <w:lang w:val="en-US" w:eastAsia="en-AU"/>
              </w:rPr>
              <w:t>Functions and interests of financial service providers</w:t>
            </w:r>
          </w:p>
        </w:tc>
        <w:tc>
          <w:tcPr>
            <w:tcW w:w="769"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5"/>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99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1"/>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88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4"/>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881"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3"/>
              <w:jc w:val="center"/>
              <w:rPr>
                <w:rFonts w:ascii="Arial" w:eastAsia="Times New Roman" w:hAnsi="Arial" w:cs="Arial"/>
                <w:lang w:val="en-US" w:eastAsia="en-AU"/>
              </w:rPr>
            </w:pPr>
            <w:r w:rsidRPr="002F0466">
              <w:rPr>
                <w:rFonts w:ascii="Arial" w:eastAsia="Times New Roman" w:hAnsi="Arial" w:cs="Arial"/>
                <w:sz w:val="20"/>
                <w:szCs w:val="20"/>
                <w:lang w:val="en-US" w:eastAsia="en-AU"/>
              </w:rPr>
              <w:t>-</w:t>
            </w:r>
          </w:p>
        </w:tc>
        <w:tc>
          <w:tcPr>
            <w:tcW w:w="771"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346"/>
              <w:rPr>
                <w:rFonts w:ascii="Arial" w:eastAsia="Times New Roman" w:hAnsi="Arial" w:cs="Arial"/>
                <w:lang w:val="en-US" w:eastAsia="en-AU"/>
              </w:rPr>
            </w:pPr>
            <w:r w:rsidRPr="002F0466">
              <w:rPr>
                <w:rFonts w:ascii="Arial" w:eastAsia="Times New Roman" w:hAnsi="Arial" w:cs="Arial"/>
                <w:sz w:val="20"/>
                <w:szCs w:val="20"/>
                <w:lang w:val="en-US" w:eastAsia="en-AU"/>
              </w:rPr>
              <w:t>-</w:t>
            </w:r>
          </w:p>
        </w:tc>
      </w:tr>
      <w:tr w:rsidR="002F0466" w:rsidRPr="002F0466" w:rsidTr="002F0466">
        <w:trPr>
          <w:trHeight w:val="604"/>
        </w:trPr>
        <w:tc>
          <w:tcPr>
            <w:tcW w:w="9001" w:type="dxa"/>
            <w:gridSpan w:val="7"/>
            <w:tcBorders>
              <w:top w:val="nil"/>
              <w:left w:val="single" w:sz="8" w:space="0" w:color="7E7E7E"/>
              <w:bottom w:val="single" w:sz="8" w:space="0" w:color="7E7E7E"/>
              <w:right w:val="single" w:sz="8" w:space="0" w:color="7E7E7E"/>
            </w:tcBorders>
            <w:hideMark/>
          </w:tcPr>
          <w:p w:rsidR="002F0466" w:rsidRPr="002F0466" w:rsidRDefault="002F0466" w:rsidP="002F0466">
            <w:pPr>
              <w:spacing w:before="87" w:after="0" w:line="240" w:lineRule="auto"/>
              <w:ind w:left="83"/>
              <w:rPr>
                <w:rFonts w:ascii="Arial" w:eastAsia="Times New Roman" w:hAnsi="Arial" w:cs="Arial"/>
                <w:lang w:val="en-US" w:eastAsia="en-AU"/>
              </w:rPr>
            </w:pPr>
            <w:r w:rsidRPr="002F0466">
              <w:rPr>
                <w:rFonts w:ascii="Arial" w:eastAsia="Times New Roman" w:hAnsi="Arial" w:cs="Arial"/>
                <w:i/>
                <w:iCs/>
                <w:sz w:val="16"/>
                <w:szCs w:val="16"/>
                <w:lang w:val="en-US" w:eastAsia="en-AU"/>
              </w:rPr>
              <w:t>* However, the topic of information sources on economic topics outside the indices established in the studies</w:t>
            </w:r>
          </w:p>
          <w:p w:rsidR="002F0466" w:rsidRPr="002F0466" w:rsidRDefault="002F0466" w:rsidP="002F0466">
            <w:pPr>
              <w:spacing w:before="61" w:after="0" w:line="240" w:lineRule="auto"/>
              <w:ind w:left="83"/>
              <w:rPr>
                <w:rFonts w:ascii="Arial" w:eastAsia="Times New Roman" w:hAnsi="Arial" w:cs="Arial"/>
                <w:lang w:val="en-US" w:eastAsia="en-AU"/>
              </w:rPr>
            </w:pPr>
            <w:r w:rsidRPr="002F0466">
              <w:rPr>
                <w:rFonts w:ascii="Arial" w:eastAsia="Times New Roman" w:hAnsi="Arial" w:cs="Arial"/>
                <w:i/>
                <w:iCs/>
                <w:sz w:val="16"/>
                <w:szCs w:val="16"/>
                <w:lang w:val="en-US" w:eastAsia="en-AU"/>
              </w:rPr>
              <w:t>** The studies contain a calculation task for "inflation", where</w:t>
            </w:r>
            <w:r w:rsidR="00B001CE">
              <w:rPr>
                <w:rFonts w:ascii="Arial" w:eastAsia="Times New Roman" w:hAnsi="Arial" w:cs="Arial"/>
                <w:i/>
                <w:iCs/>
                <w:sz w:val="16"/>
                <w:szCs w:val="16"/>
                <w:lang w:val="en-US" w:eastAsia="en-AU"/>
              </w:rPr>
              <w:t xml:space="preserve"> </w:t>
            </w:r>
            <w:r w:rsidRPr="002F0466">
              <w:rPr>
                <w:rFonts w:ascii="Arial" w:eastAsia="Times New Roman" w:hAnsi="Arial" w:cs="Arial"/>
                <w:i/>
                <w:iCs/>
                <w:sz w:val="16"/>
                <w:szCs w:val="16"/>
                <w:lang w:val="en-US" w:eastAsia="en-AU"/>
              </w:rPr>
              <w:t>the term is explained in the test itself</w:t>
            </w:r>
          </w:p>
        </w:tc>
      </w:tr>
    </w:tbl>
    <w:p w:rsidR="008D3583" w:rsidRDefault="002F0466" w:rsidP="008D3583">
      <w:pPr>
        <w:spacing w:before="117" w:after="0" w:line="240" w:lineRule="auto"/>
        <w:ind w:left="118"/>
        <w:rPr>
          <w:rFonts w:ascii="Arial" w:eastAsia="Times New Roman" w:hAnsi="Arial" w:cs="Arial"/>
          <w:i/>
          <w:iCs/>
          <w:color w:val="000000"/>
          <w:sz w:val="20"/>
          <w:szCs w:val="20"/>
          <w:lang w:val="en-US" w:eastAsia="en-AU"/>
        </w:rPr>
      </w:pPr>
      <w:r w:rsidRPr="002F0466">
        <w:rPr>
          <w:rFonts w:ascii="Arial" w:eastAsia="Times New Roman" w:hAnsi="Arial" w:cs="Arial"/>
          <w:i/>
          <w:iCs/>
          <w:color w:val="000000"/>
          <w:sz w:val="20"/>
          <w:szCs w:val="20"/>
          <w:lang w:val="en-US" w:eastAsia="en-AU"/>
        </w:rPr>
        <w:t>Table 2: Consideration of content areas of financial literacy</w:t>
      </w:r>
    </w:p>
    <w:p w:rsidR="008D3583" w:rsidRDefault="008D3583">
      <w:pPr>
        <w:rPr>
          <w:rFonts w:ascii="Arial" w:eastAsia="Times New Roman" w:hAnsi="Arial" w:cs="Arial"/>
          <w:iCs/>
          <w:color w:val="000000"/>
          <w:sz w:val="20"/>
          <w:szCs w:val="20"/>
          <w:lang w:val="en-US" w:eastAsia="en-AU"/>
        </w:rPr>
      </w:pPr>
      <w:r>
        <w:rPr>
          <w:rFonts w:ascii="Arial" w:eastAsia="Times New Roman" w:hAnsi="Arial" w:cs="Arial"/>
          <w:iCs/>
          <w:color w:val="000000"/>
          <w:sz w:val="20"/>
          <w:szCs w:val="20"/>
          <w:lang w:val="en-US" w:eastAsia="en-AU"/>
        </w:rPr>
        <w:br w:type="page"/>
      </w:r>
    </w:p>
    <w:p w:rsidR="002F0466" w:rsidRPr="002F0466" w:rsidRDefault="002F0466" w:rsidP="008D3583">
      <w:pPr>
        <w:spacing w:before="117" w:after="0" w:line="240" w:lineRule="auto"/>
        <w:ind w:left="118"/>
        <w:rPr>
          <w:rFonts w:ascii="Arial" w:eastAsia="Times New Roman" w:hAnsi="Arial" w:cs="Arial"/>
          <w:color w:val="000000"/>
          <w:lang w:val="en-US" w:eastAsia="en-AU"/>
        </w:rPr>
      </w:pPr>
      <w:r w:rsidRPr="002F0466">
        <w:rPr>
          <w:rFonts w:ascii="Arial" w:eastAsia="Times New Roman" w:hAnsi="Arial" w:cs="Arial"/>
          <w:color w:val="000000"/>
          <w:lang w:val="en-US" w:eastAsia="en-AU"/>
        </w:rPr>
        <w:lastRenderedPageBreak/>
        <w:t xml:space="preserve">If one first looks at the core areas of financial education, it is clear that within the listed studies on financial general education particular emphasis </w:t>
      </w:r>
      <w:proofErr w:type="gramStart"/>
      <w:r w:rsidRPr="002F0466">
        <w:rPr>
          <w:rFonts w:ascii="Arial" w:eastAsia="Times New Roman" w:hAnsi="Arial" w:cs="Arial"/>
          <w:color w:val="000000"/>
          <w:lang w:val="en-US" w:eastAsia="en-AU"/>
        </w:rPr>
        <w:t>is placed</w:t>
      </w:r>
      <w:proofErr w:type="gramEnd"/>
      <w:r w:rsidRPr="002F0466">
        <w:rPr>
          <w:rFonts w:ascii="Arial" w:eastAsia="Times New Roman" w:hAnsi="Arial" w:cs="Arial"/>
          <w:color w:val="000000"/>
          <w:lang w:val="en-US" w:eastAsia="en-AU"/>
        </w:rPr>
        <w:t xml:space="preserve"> on the areas of "handling money" as well as "wealth building and pension provision", they are addressed in all studies. In particular, arithmetic tasks </w:t>
      </w:r>
      <w:proofErr w:type="gramStart"/>
      <w:r w:rsidRPr="002F0466">
        <w:rPr>
          <w:rFonts w:ascii="Arial" w:eastAsia="Times New Roman" w:hAnsi="Arial" w:cs="Arial"/>
          <w:color w:val="000000"/>
          <w:lang w:val="en-US" w:eastAsia="en-AU"/>
        </w:rPr>
        <w:t>are used</w:t>
      </w:r>
      <w:proofErr w:type="gramEnd"/>
      <w:r w:rsidRPr="002F0466">
        <w:rPr>
          <w:rFonts w:ascii="Arial" w:eastAsia="Times New Roman" w:hAnsi="Arial" w:cs="Arial"/>
          <w:color w:val="000000"/>
          <w:lang w:val="en-US" w:eastAsia="en-AU"/>
        </w:rPr>
        <w:t xml:space="preserve"> to record the handling of money, and an assessment of different forms of investment is often requested with regard to asset formation.</w:t>
      </w:r>
    </w:p>
    <w:p w:rsidR="002F0466" w:rsidRPr="002F0466" w:rsidRDefault="002F0466" w:rsidP="002F0466">
      <w:pPr>
        <w:spacing w:before="119" w:after="0" w:line="330" w:lineRule="atLeast"/>
        <w:ind w:left="118" w:right="136"/>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areas "Handling life risks" and "Handling loans/loans" are more widely included and </w:t>
      </w:r>
      <w:proofErr w:type="gramStart"/>
      <w:r w:rsidRPr="002F0466">
        <w:rPr>
          <w:rFonts w:ascii="Arial" w:eastAsia="Times New Roman" w:hAnsi="Arial" w:cs="Arial"/>
          <w:color w:val="000000"/>
          <w:lang w:val="en-US" w:eastAsia="en-AU"/>
        </w:rPr>
        <w:t>are represented</w:t>
      </w:r>
      <w:proofErr w:type="gramEnd"/>
      <w:r w:rsidRPr="002F0466">
        <w:rPr>
          <w:rFonts w:ascii="Arial" w:eastAsia="Times New Roman" w:hAnsi="Arial" w:cs="Arial"/>
          <w:color w:val="000000"/>
          <w:lang w:val="en-US" w:eastAsia="en-AU"/>
        </w:rPr>
        <w:t xml:space="preserve"> in only two studies. Questions relating to the perception of potential risks or the financing of real estate. The </w:t>
      </w:r>
      <w:r w:rsidRPr="002F0466">
        <w:rPr>
          <w:rFonts w:ascii="Arial" w:eastAsia="Times New Roman" w:hAnsi="Arial" w:cs="Arial"/>
          <w:i/>
          <w:iCs/>
          <w:color w:val="000000"/>
          <w:lang w:val="en-US" w:eastAsia="en-AU"/>
        </w:rPr>
        <w:t>Sparda study</w:t>
      </w:r>
      <w:r w:rsidRPr="002F0466">
        <w:rPr>
          <w:rFonts w:ascii="Arial" w:eastAsia="Times New Roman" w:hAnsi="Arial" w:cs="Arial"/>
          <w:color w:val="000000"/>
          <w:lang w:val="en-US" w:eastAsia="en-AU"/>
        </w:rPr>
        <w:t>, which is the only one covering all core areas from the point of view of private household data, should be highlighted.</w:t>
      </w:r>
    </w:p>
    <w:p w:rsidR="002F0466" w:rsidRPr="002F0466" w:rsidRDefault="002F0466" w:rsidP="002F0466">
      <w:pPr>
        <w:spacing w:before="121" w:after="0" w:line="330" w:lineRule="atLeast"/>
        <w:ind w:left="118" w:right="130"/>
        <w:rPr>
          <w:rFonts w:ascii="Arial" w:eastAsia="Times New Roman" w:hAnsi="Arial" w:cs="Arial"/>
          <w:color w:val="000000"/>
          <w:lang w:val="en-US" w:eastAsia="en-AU"/>
        </w:rPr>
      </w:pPr>
      <w:r w:rsidRPr="002F0466">
        <w:rPr>
          <w:rFonts w:ascii="Arial" w:eastAsia="Times New Roman" w:hAnsi="Arial" w:cs="Arial"/>
          <w:color w:val="000000"/>
          <w:lang w:val="en-US" w:eastAsia="en-AU"/>
        </w:rPr>
        <w:t>The study of the extended content areas shows that these are only small. Although three studies deal with </w:t>
      </w:r>
      <w:r w:rsidRPr="002F0466">
        <w:rPr>
          <w:rFonts w:ascii="Arial" w:eastAsia="Times New Roman" w:hAnsi="Arial" w:cs="Arial"/>
          <w:color w:val="000000"/>
          <w:spacing w:val="-2"/>
          <w:lang w:val="en-US" w:eastAsia="en-AU"/>
        </w:rPr>
        <w:t>procurement </w:t>
      </w:r>
      <w:r w:rsidRPr="002F0466">
        <w:rPr>
          <w:rFonts w:ascii="Arial" w:eastAsia="Times New Roman" w:hAnsi="Arial" w:cs="Arial"/>
          <w:color w:val="000000"/>
          <w:lang w:val="en-US" w:eastAsia="en-AU"/>
        </w:rPr>
        <w:t>for financial information, two of them do not involve this area in determining their target structure. </w:t>
      </w:r>
      <w:proofErr w:type="gramStart"/>
      <w:r w:rsidRPr="002F0466">
        <w:rPr>
          <w:rFonts w:ascii="Arial" w:eastAsia="Times New Roman" w:hAnsi="Arial" w:cs="Arial"/>
          <w:color w:val="000000"/>
          <w:lang w:val="en-US" w:eastAsia="en-AU"/>
        </w:rPr>
        <w:t>Due to the fact that</w:t>
      </w:r>
      <w:proofErr w:type="gramEnd"/>
      <w:r w:rsidRPr="002F0466">
        <w:rPr>
          <w:rFonts w:ascii="Arial" w:eastAsia="Times New Roman" w:hAnsi="Arial" w:cs="Arial"/>
          <w:color w:val="000000"/>
          <w:lang w:val="en-US" w:eastAsia="en-AU"/>
        </w:rPr>
        <w:t xml:space="preserve"> no index or similar is determined within the </w:t>
      </w:r>
      <w:r w:rsidRPr="002F0466">
        <w:rPr>
          <w:rFonts w:ascii="Arial" w:eastAsia="Times New Roman" w:hAnsi="Arial" w:cs="Arial"/>
          <w:i/>
          <w:iCs/>
          <w:color w:val="000000"/>
          <w:lang w:val="en-US" w:eastAsia="en-AU"/>
        </w:rPr>
        <w:t>Sparda study, </w:t>
      </w:r>
      <w:r w:rsidRPr="002F0466">
        <w:rPr>
          <w:rFonts w:ascii="Arial" w:eastAsia="Times New Roman" w:hAnsi="Arial" w:cs="Arial"/>
          <w:color w:val="000000"/>
          <w:lang w:val="en-US" w:eastAsia="en-AU"/>
        </w:rPr>
        <w:t>the question of information sources is automatically entered into the target construct.</w:t>
      </w:r>
    </w:p>
    <w:p w:rsidR="008D3583" w:rsidRDefault="002F0466" w:rsidP="002F0466">
      <w:pPr>
        <w:spacing w:before="121" w:after="0" w:line="330" w:lineRule="atLeast"/>
        <w:ind w:left="118" w:right="130"/>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area of "the role of the state" </w:t>
      </w:r>
      <w:proofErr w:type="gramStart"/>
      <w:r w:rsidRPr="002F0466">
        <w:rPr>
          <w:rFonts w:ascii="Arial" w:eastAsia="Times New Roman" w:hAnsi="Arial" w:cs="Arial"/>
          <w:color w:val="000000"/>
          <w:lang w:val="en-US" w:eastAsia="en-AU"/>
        </w:rPr>
        <w:t>can only be seen</w:t>
      </w:r>
      <w:proofErr w:type="gramEnd"/>
      <w:r w:rsidRPr="002F0466">
        <w:rPr>
          <w:rFonts w:ascii="Arial" w:eastAsia="Times New Roman" w:hAnsi="Arial" w:cs="Arial"/>
          <w:color w:val="000000"/>
          <w:lang w:val="en-US" w:eastAsia="en-AU"/>
        </w:rPr>
        <w:t> </w:t>
      </w:r>
      <w:r w:rsidRPr="002F0466">
        <w:rPr>
          <w:rFonts w:ascii="Arial" w:eastAsia="Times New Roman" w:hAnsi="Arial" w:cs="Arial"/>
          <w:i/>
          <w:iCs/>
          <w:color w:val="000000"/>
          <w:lang w:val="en-US" w:eastAsia="en-AU"/>
        </w:rPr>
        <w:t>in financial literacy in Switzerland. </w:t>
      </w:r>
      <w:r w:rsidRPr="002F0466">
        <w:rPr>
          <w:rFonts w:ascii="Arial" w:eastAsia="Times New Roman" w:hAnsi="Arial" w:cs="Arial"/>
          <w:color w:val="000000"/>
          <w:lang w:val="en-US" w:eastAsia="en-AU"/>
        </w:rPr>
        <w:t>Two other studies include a calculation of inflation without inquiring about inflation itself. </w:t>
      </w:r>
      <w:proofErr w:type="gramStart"/>
      <w:r w:rsidRPr="002F0466">
        <w:rPr>
          <w:rFonts w:ascii="Arial" w:eastAsia="Times New Roman" w:hAnsi="Arial" w:cs="Arial"/>
          <w:color w:val="000000"/>
          <w:lang w:val="en-US" w:eastAsia="en-AU"/>
        </w:rPr>
        <w:t>More detailed questions concerning macroeconomic phenomena such as governance, the role of central banks and international financial interdependencies</w:t>
      </w:r>
      <w:proofErr w:type="gramEnd"/>
      <w:r w:rsidRPr="002F0466">
        <w:rPr>
          <w:rFonts w:ascii="Arial" w:eastAsia="Times New Roman" w:hAnsi="Arial" w:cs="Arial"/>
          <w:color w:val="000000"/>
          <w:lang w:val="en-US" w:eastAsia="en-AU"/>
        </w:rPr>
        <w:t xml:space="preserve"> are not to be found in any of the studies. The functions and in</w:t>
      </w:r>
      <w:r w:rsidR="00B001CE">
        <w:rPr>
          <w:rFonts w:ascii="Arial" w:eastAsia="Times New Roman" w:hAnsi="Arial" w:cs="Arial"/>
          <w:color w:val="000000"/>
          <w:lang w:val="en-US" w:eastAsia="en-AU"/>
        </w:rPr>
        <w:t>te</w:t>
      </w:r>
      <w:r w:rsidRPr="002F0466">
        <w:rPr>
          <w:rFonts w:ascii="Arial" w:eastAsia="Times New Roman" w:hAnsi="Arial" w:cs="Arial"/>
          <w:color w:val="000000"/>
          <w:lang w:val="en-US" w:eastAsia="en-AU"/>
        </w:rPr>
        <w:t>res</w:t>
      </w:r>
      <w:r w:rsidR="00B001CE">
        <w:rPr>
          <w:rFonts w:ascii="Arial" w:eastAsia="Times New Roman" w:hAnsi="Arial" w:cs="Arial"/>
          <w:color w:val="000000"/>
          <w:lang w:val="en-US" w:eastAsia="en-AU"/>
        </w:rPr>
        <w:t>ts</w:t>
      </w:r>
      <w:r w:rsidRPr="002F0466">
        <w:rPr>
          <w:rFonts w:ascii="Arial" w:eastAsia="Times New Roman" w:hAnsi="Arial" w:cs="Arial"/>
          <w:color w:val="000000"/>
          <w:lang w:val="en-US" w:eastAsia="en-AU"/>
        </w:rPr>
        <w:t xml:space="preserve"> of financial service providers are also not included in the studies. The latter may also be </w:t>
      </w:r>
      <w:proofErr w:type="gramStart"/>
      <w:r w:rsidRPr="002F0466">
        <w:rPr>
          <w:rFonts w:ascii="Arial" w:eastAsia="Times New Roman" w:hAnsi="Arial" w:cs="Arial"/>
          <w:color w:val="000000"/>
          <w:lang w:val="en-US" w:eastAsia="en-AU"/>
        </w:rPr>
        <w:t>due to the fact that</w:t>
      </w:r>
      <w:proofErr w:type="gramEnd"/>
      <w:r w:rsidRPr="002F0466">
        <w:rPr>
          <w:rFonts w:ascii="Arial" w:eastAsia="Times New Roman" w:hAnsi="Arial" w:cs="Arial"/>
          <w:color w:val="000000"/>
          <w:lang w:val="en-US" w:eastAsia="en-AU"/>
        </w:rPr>
        <w:t xml:space="preserve"> this category is not conceived as independent, but as a partial concept, e.g. a reflected handling of money or a reflected pension provision, and thus implicitly incorporated into the study concept.</w:t>
      </w:r>
    </w:p>
    <w:p w:rsidR="008D3583" w:rsidRDefault="008D3583">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2F0466" w:rsidRPr="002F0466" w:rsidRDefault="002F0466" w:rsidP="002F0466">
      <w:pPr>
        <w:spacing w:before="121" w:after="0" w:line="330" w:lineRule="atLeast"/>
        <w:ind w:left="118" w:right="130"/>
        <w:rPr>
          <w:rFonts w:ascii="Arial" w:eastAsia="Times New Roman" w:hAnsi="Arial" w:cs="Arial"/>
          <w:color w:val="000000"/>
          <w:lang w:val="en-US" w:eastAsia="en-AU"/>
        </w:rPr>
      </w:pPr>
    </w:p>
    <w:tbl>
      <w:tblPr>
        <w:tblW w:w="0" w:type="auto"/>
        <w:tblInd w:w="124" w:type="dxa"/>
        <w:tblLayout w:type="fixed"/>
        <w:tblCellMar>
          <w:left w:w="0" w:type="dxa"/>
          <w:right w:w="0" w:type="dxa"/>
        </w:tblCellMar>
        <w:tblLook w:val="04A0" w:firstRow="1" w:lastRow="0" w:firstColumn="1" w:lastColumn="0" w:noHBand="0" w:noVBand="1"/>
      </w:tblPr>
      <w:tblGrid>
        <w:gridCol w:w="2460"/>
        <w:gridCol w:w="1211"/>
        <w:gridCol w:w="1775"/>
        <w:gridCol w:w="900"/>
        <w:gridCol w:w="693"/>
        <w:gridCol w:w="654"/>
        <w:gridCol w:w="653"/>
        <w:gridCol w:w="582"/>
      </w:tblGrid>
      <w:tr w:rsidR="008D3583" w:rsidRPr="002F0466" w:rsidTr="008D3583">
        <w:trPr>
          <w:cantSplit/>
          <w:trHeight w:val="2831"/>
        </w:trPr>
        <w:tc>
          <w:tcPr>
            <w:tcW w:w="5446" w:type="dxa"/>
            <w:gridSpan w:val="3"/>
            <w:tcBorders>
              <w:top w:val="single" w:sz="8" w:space="0" w:color="7E7E7E"/>
              <w:left w:val="single" w:sz="8" w:space="0" w:color="7E7E7E"/>
              <w:bottom w:val="single" w:sz="8" w:space="0" w:color="7E7E7E"/>
              <w:right w:val="single" w:sz="8" w:space="0" w:color="7E7E7E"/>
            </w:tcBorders>
            <w:textDirection w:val="btLr"/>
            <w:hideMark/>
          </w:tcPr>
          <w:p w:rsidR="002F0466" w:rsidRPr="002F0466" w:rsidRDefault="002F0466" w:rsidP="008D3583">
            <w:pPr>
              <w:spacing w:after="0" w:line="240" w:lineRule="auto"/>
              <w:ind w:left="113" w:right="113"/>
              <w:rPr>
                <w:rFonts w:ascii="Arial" w:eastAsia="Times New Roman" w:hAnsi="Arial" w:cs="Arial"/>
                <w:lang w:val="en-US" w:eastAsia="en-AU"/>
              </w:rPr>
            </w:pPr>
            <w:r w:rsidRPr="002F0466">
              <w:rPr>
                <w:rFonts w:ascii="Times New Roman" w:eastAsia="Times New Roman" w:hAnsi="Times New Roman" w:cs="Times New Roman"/>
                <w:sz w:val="20"/>
                <w:szCs w:val="20"/>
                <w:lang w:val="en-US" w:eastAsia="en-AU"/>
              </w:rPr>
              <w:t> </w:t>
            </w:r>
          </w:p>
        </w:tc>
        <w:tc>
          <w:tcPr>
            <w:tcW w:w="900" w:type="dxa"/>
            <w:tcBorders>
              <w:top w:val="single" w:sz="8" w:space="0" w:color="7E7E7E"/>
              <w:left w:val="nil"/>
              <w:bottom w:val="single" w:sz="8" w:space="0" w:color="7E7E7E"/>
              <w:right w:val="single" w:sz="8" w:space="0" w:color="7E7E7E"/>
            </w:tcBorders>
            <w:textDirection w:val="btLr"/>
            <w:hideMark/>
          </w:tcPr>
          <w:p w:rsidR="002F0466" w:rsidRPr="002F0466" w:rsidRDefault="002F0466" w:rsidP="008D3583">
            <w:pPr>
              <w:spacing w:before="135" w:after="0" w:line="224" w:lineRule="atLeast"/>
              <w:ind w:left="28" w:right="113"/>
              <w:rPr>
                <w:rFonts w:ascii="Arial" w:eastAsia="Times New Roman" w:hAnsi="Arial" w:cs="Arial"/>
                <w:lang w:val="en-US" w:eastAsia="en-AU"/>
              </w:rPr>
            </w:pPr>
            <w:r w:rsidRPr="002F0466">
              <w:rPr>
                <w:rFonts w:ascii="Arial" w:eastAsia="Times New Roman" w:hAnsi="Arial" w:cs="Arial"/>
                <w:sz w:val="20"/>
                <w:szCs w:val="20"/>
                <w:lang w:val="en-US" w:eastAsia="en-AU"/>
              </w:rPr>
              <w:t>Financial Literacy and Retirement Planning in Germany</w:t>
            </w:r>
          </w:p>
        </w:tc>
        <w:tc>
          <w:tcPr>
            <w:tcW w:w="693" w:type="dxa"/>
            <w:tcBorders>
              <w:top w:val="single" w:sz="8" w:space="0" w:color="7E7E7E"/>
              <w:left w:val="nil"/>
              <w:bottom w:val="single" w:sz="8" w:space="0" w:color="7E7E7E"/>
              <w:right w:val="single" w:sz="8" w:space="0" w:color="7E7E7E"/>
            </w:tcBorders>
            <w:textDirection w:val="btLr"/>
            <w:hideMark/>
          </w:tcPr>
          <w:p w:rsidR="002F0466" w:rsidRPr="002F0466" w:rsidRDefault="002F0466" w:rsidP="008D3583">
            <w:pPr>
              <w:spacing w:before="164" w:after="0" w:line="224" w:lineRule="atLeast"/>
              <w:ind w:left="28" w:right="113"/>
              <w:rPr>
                <w:rFonts w:ascii="Arial" w:eastAsia="Times New Roman" w:hAnsi="Arial" w:cs="Arial"/>
                <w:lang w:val="en-US" w:eastAsia="en-AU"/>
              </w:rPr>
            </w:pPr>
            <w:r w:rsidRPr="002F0466">
              <w:rPr>
                <w:rFonts w:ascii="Arial" w:eastAsia="Times New Roman" w:hAnsi="Arial" w:cs="Arial"/>
                <w:sz w:val="20"/>
                <w:szCs w:val="20"/>
                <w:lang w:val="en-US" w:eastAsia="en-AU"/>
              </w:rPr>
              <w:t>Financial illiteracy in Germany</w:t>
            </w:r>
          </w:p>
        </w:tc>
        <w:tc>
          <w:tcPr>
            <w:tcW w:w="654" w:type="dxa"/>
            <w:tcBorders>
              <w:top w:val="single" w:sz="8" w:space="0" w:color="7E7E7E"/>
              <w:left w:val="nil"/>
              <w:bottom w:val="single" w:sz="8" w:space="0" w:color="7E7E7E"/>
              <w:right w:val="single" w:sz="8" w:space="0" w:color="7E7E7E"/>
            </w:tcBorders>
            <w:textDirection w:val="btLr"/>
            <w:hideMark/>
          </w:tcPr>
          <w:p w:rsidR="002F0466" w:rsidRPr="002F0466" w:rsidRDefault="002F0466" w:rsidP="002F0466">
            <w:pPr>
              <w:spacing w:before="189" w:after="0" w:line="224" w:lineRule="atLeast"/>
              <w:ind w:left="28" w:right="130"/>
              <w:rPr>
                <w:rFonts w:ascii="Arial" w:eastAsia="Times New Roman" w:hAnsi="Arial" w:cs="Arial"/>
                <w:lang w:val="en-US" w:eastAsia="en-AU"/>
              </w:rPr>
            </w:pPr>
            <w:r w:rsidRPr="002F0466">
              <w:rPr>
                <w:rFonts w:ascii="Arial" w:eastAsia="Times New Roman" w:hAnsi="Arial" w:cs="Arial"/>
                <w:sz w:val="20"/>
                <w:szCs w:val="20"/>
                <w:lang w:val="en-US" w:eastAsia="en-AU"/>
              </w:rPr>
              <w:t>Sparda Study 2011/2012 - Financial Behaviour in Hesse</w:t>
            </w:r>
          </w:p>
        </w:tc>
        <w:tc>
          <w:tcPr>
            <w:tcW w:w="653" w:type="dxa"/>
            <w:tcBorders>
              <w:top w:val="single" w:sz="8" w:space="0" w:color="7E7E7E"/>
              <w:left w:val="nil"/>
              <w:bottom w:val="single" w:sz="8" w:space="0" w:color="7E7E7E"/>
              <w:right w:val="single" w:sz="8" w:space="0" w:color="7E7E7E"/>
            </w:tcBorders>
            <w:textDirection w:val="btLr"/>
            <w:hideMark/>
          </w:tcPr>
          <w:p w:rsidR="002F0466" w:rsidRPr="002F0466" w:rsidRDefault="002F0466" w:rsidP="008D3583">
            <w:pPr>
              <w:spacing w:before="71" w:after="0" w:line="224" w:lineRule="atLeast"/>
              <w:ind w:left="28" w:right="113"/>
              <w:rPr>
                <w:rFonts w:ascii="Arial" w:eastAsia="Times New Roman" w:hAnsi="Arial" w:cs="Arial"/>
                <w:lang w:val="en-US" w:eastAsia="en-AU"/>
              </w:rPr>
            </w:pPr>
            <w:r w:rsidRPr="002F0466">
              <w:rPr>
                <w:rFonts w:ascii="Arial" w:eastAsia="Times New Roman" w:hAnsi="Arial" w:cs="Arial"/>
                <w:sz w:val="20"/>
                <w:szCs w:val="20"/>
                <w:lang w:val="en-US" w:eastAsia="en-AU"/>
              </w:rPr>
              <w:t>Financial knowledge and financial planning expertise</w:t>
            </w:r>
          </w:p>
          <w:p w:rsidR="002F0466" w:rsidRPr="002F0466" w:rsidRDefault="002F0466" w:rsidP="008D3583">
            <w:pPr>
              <w:spacing w:after="0" w:line="195" w:lineRule="atLeast"/>
              <w:ind w:left="28" w:right="113"/>
              <w:rPr>
                <w:rFonts w:ascii="Arial" w:eastAsia="Times New Roman" w:hAnsi="Arial" w:cs="Arial"/>
                <w:lang w:val="en-US" w:eastAsia="en-AU"/>
              </w:rPr>
            </w:pPr>
            <w:r w:rsidRPr="002F0466">
              <w:rPr>
                <w:rFonts w:ascii="Arial" w:eastAsia="Times New Roman" w:hAnsi="Arial" w:cs="Arial"/>
                <w:sz w:val="20"/>
                <w:szCs w:val="20"/>
                <w:lang w:val="en-US" w:eastAsia="en-AU"/>
              </w:rPr>
              <w:t>of the Germans</w:t>
            </w:r>
          </w:p>
        </w:tc>
        <w:tc>
          <w:tcPr>
            <w:tcW w:w="582" w:type="dxa"/>
            <w:tcBorders>
              <w:top w:val="single" w:sz="8" w:space="0" w:color="7E7E7E"/>
              <w:left w:val="nil"/>
              <w:bottom w:val="single" w:sz="8" w:space="0" w:color="7E7E7E"/>
              <w:right w:val="single" w:sz="8" w:space="0" w:color="7E7E7E"/>
            </w:tcBorders>
            <w:textDirection w:val="btLr"/>
            <w:hideMark/>
          </w:tcPr>
          <w:p w:rsidR="002F0466" w:rsidRPr="002F0466" w:rsidRDefault="002F0466" w:rsidP="002F0466">
            <w:pPr>
              <w:spacing w:before="153" w:after="0" w:line="222" w:lineRule="atLeast"/>
              <w:ind w:left="28" w:right="170"/>
              <w:rPr>
                <w:rFonts w:ascii="Arial" w:eastAsia="Times New Roman" w:hAnsi="Arial" w:cs="Arial"/>
                <w:lang w:val="en-US" w:eastAsia="en-AU"/>
              </w:rPr>
            </w:pPr>
            <w:r w:rsidRPr="002F0466">
              <w:rPr>
                <w:rFonts w:ascii="Arial" w:eastAsia="Times New Roman" w:hAnsi="Arial" w:cs="Arial"/>
                <w:sz w:val="20"/>
                <w:szCs w:val="20"/>
                <w:lang w:val="en-US" w:eastAsia="en-AU"/>
              </w:rPr>
              <w:t>Financial Literacy in Switzerland</w:t>
            </w:r>
          </w:p>
        </w:tc>
      </w:tr>
      <w:tr w:rsidR="008D3583" w:rsidRPr="002F0466" w:rsidTr="008D3583">
        <w:trPr>
          <w:trHeight w:val="547"/>
        </w:trPr>
        <w:tc>
          <w:tcPr>
            <w:tcW w:w="2460" w:type="dxa"/>
            <w:vMerge w:val="restart"/>
            <w:tcBorders>
              <w:top w:val="nil"/>
              <w:left w:val="single" w:sz="8" w:space="0" w:color="7E7E7E"/>
              <w:bottom w:val="single" w:sz="8" w:space="0" w:color="7E7E7E"/>
              <w:right w:val="single" w:sz="8" w:space="0" w:color="7E7E7E"/>
            </w:tcBorders>
            <w:hideMark/>
          </w:tcPr>
          <w:p w:rsidR="002F0466" w:rsidRPr="002F0466" w:rsidRDefault="002F0466" w:rsidP="002F0466">
            <w:pPr>
              <w:spacing w:before="4" w:after="0" w:line="240" w:lineRule="auto"/>
              <w:rPr>
                <w:rFonts w:ascii="Arial" w:eastAsia="Times New Roman" w:hAnsi="Arial" w:cs="Arial"/>
                <w:lang w:val="en-US" w:eastAsia="en-AU"/>
              </w:rPr>
            </w:pPr>
            <w:r w:rsidRPr="002F0466">
              <w:rPr>
                <w:rFonts w:ascii="Arial" w:eastAsia="Times New Roman" w:hAnsi="Arial" w:cs="Arial"/>
                <w:sz w:val="19"/>
                <w:szCs w:val="19"/>
                <w:lang w:val="en-US" w:eastAsia="en-AU"/>
              </w:rPr>
              <w:t> </w:t>
            </w:r>
          </w:p>
          <w:p w:rsidR="002F0466" w:rsidRPr="002F0466" w:rsidRDefault="002F0466" w:rsidP="002F0466">
            <w:pPr>
              <w:spacing w:after="0" w:line="224" w:lineRule="atLeast"/>
              <w:ind w:left="141" w:right="606"/>
              <w:rPr>
                <w:rFonts w:ascii="Arial" w:eastAsia="Times New Roman" w:hAnsi="Arial" w:cs="Arial"/>
                <w:lang w:val="en-US" w:eastAsia="en-AU"/>
              </w:rPr>
            </w:pPr>
            <w:r w:rsidRPr="002F0466">
              <w:rPr>
                <w:rFonts w:ascii="Arial" w:eastAsia="Times New Roman" w:hAnsi="Arial" w:cs="Arial"/>
                <w:sz w:val="20"/>
                <w:szCs w:val="20"/>
                <w:lang w:val="en-US" w:eastAsia="en-AU"/>
              </w:rPr>
              <w:t>Requirements for a measurement of competence, oriented to Schürkmann/Shoes (2013, 78)</w:t>
            </w:r>
          </w:p>
        </w:tc>
        <w:tc>
          <w:tcPr>
            <w:tcW w:w="2986" w:type="dxa"/>
            <w:gridSpan w:val="2"/>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58" w:after="0" w:line="240" w:lineRule="auto"/>
              <w:ind w:left="83"/>
              <w:rPr>
                <w:rFonts w:ascii="Arial" w:eastAsia="Times New Roman" w:hAnsi="Arial" w:cs="Arial"/>
                <w:lang w:val="en-US" w:eastAsia="en-AU"/>
              </w:rPr>
            </w:pPr>
            <w:r w:rsidRPr="002F0466">
              <w:rPr>
                <w:rFonts w:ascii="Arial" w:eastAsia="Times New Roman" w:hAnsi="Arial" w:cs="Arial"/>
                <w:sz w:val="20"/>
                <w:szCs w:val="20"/>
                <w:lang w:val="en-US" w:eastAsia="en-AU"/>
              </w:rPr>
              <w:t>Problem solving</w:t>
            </w:r>
          </w:p>
        </w:tc>
        <w:tc>
          <w:tcPr>
            <w:tcW w:w="900"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58" w:after="0" w:line="240" w:lineRule="auto"/>
              <w:ind w:left="219" w:right="212"/>
              <w:jc w:val="center"/>
              <w:rPr>
                <w:rFonts w:ascii="Arial" w:eastAsia="Times New Roman" w:hAnsi="Arial" w:cs="Arial"/>
                <w:lang w:val="en-US" w:eastAsia="en-AU"/>
              </w:rPr>
            </w:pPr>
            <w:r w:rsidRPr="002F0466">
              <w:rPr>
                <w:rFonts w:ascii="Arial" w:eastAsia="Times New Roman" w:hAnsi="Arial" w:cs="Arial"/>
                <w:sz w:val="20"/>
                <w:szCs w:val="20"/>
                <w:lang w:val="en-US" w:eastAsia="en-AU"/>
              </w:rPr>
              <w:t>Yes</w:t>
            </w:r>
          </w:p>
        </w:tc>
        <w:tc>
          <w:tcPr>
            <w:tcW w:w="693"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58" w:after="0" w:line="240" w:lineRule="auto"/>
              <w:ind w:left="131" w:right="129"/>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4"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58" w:after="0" w:line="240" w:lineRule="auto"/>
              <w:ind w:left="155" w:right="153"/>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3"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58" w:after="0" w:line="240" w:lineRule="auto"/>
              <w:ind w:left="155" w:right="152"/>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58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58" w:after="0" w:line="240" w:lineRule="auto"/>
              <w:ind w:left="119" w:right="110"/>
              <w:jc w:val="center"/>
              <w:rPr>
                <w:rFonts w:ascii="Arial" w:eastAsia="Times New Roman" w:hAnsi="Arial" w:cs="Arial"/>
                <w:lang w:val="en-US" w:eastAsia="en-AU"/>
              </w:rPr>
            </w:pPr>
            <w:r w:rsidRPr="002F0466">
              <w:rPr>
                <w:rFonts w:ascii="Arial" w:eastAsia="Times New Roman" w:hAnsi="Arial" w:cs="Arial"/>
                <w:sz w:val="20"/>
                <w:szCs w:val="20"/>
                <w:lang w:val="en-US" w:eastAsia="en-AU"/>
              </w:rPr>
              <w:t>Yes</w:t>
            </w:r>
          </w:p>
        </w:tc>
      </w:tr>
      <w:tr w:rsidR="008D3583" w:rsidRPr="002F0466" w:rsidTr="008D3583">
        <w:trPr>
          <w:trHeight w:val="695"/>
        </w:trPr>
        <w:tc>
          <w:tcPr>
            <w:tcW w:w="2460" w:type="dxa"/>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1211" w:type="dxa"/>
            <w:vMerge w:val="restart"/>
            <w:tcBorders>
              <w:top w:val="nil"/>
              <w:left w:val="nil"/>
              <w:bottom w:val="single" w:sz="8" w:space="0" w:color="7E7E7E"/>
              <w:right w:val="single" w:sz="8" w:space="0" w:color="7E7E7E"/>
            </w:tcBorders>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10" w:after="0" w:line="240" w:lineRule="auto"/>
              <w:rPr>
                <w:rFonts w:ascii="Arial" w:eastAsia="Times New Roman" w:hAnsi="Arial" w:cs="Arial"/>
                <w:lang w:val="en-US" w:eastAsia="en-AU"/>
              </w:rPr>
            </w:pPr>
            <w:r w:rsidRPr="002F0466">
              <w:rPr>
                <w:rFonts w:ascii="Arial" w:eastAsia="Times New Roman" w:hAnsi="Arial" w:cs="Arial"/>
                <w:sz w:val="28"/>
                <w:szCs w:val="28"/>
                <w:lang w:val="en-US" w:eastAsia="en-AU"/>
              </w:rPr>
              <w:t> </w:t>
            </w:r>
          </w:p>
          <w:p w:rsidR="002F0466" w:rsidRPr="002F0466" w:rsidRDefault="002F0466" w:rsidP="002F0466">
            <w:pPr>
              <w:spacing w:after="0" w:line="240" w:lineRule="auto"/>
              <w:ind w:left="83"/>
              <w:rPr>
                <w:rFonts w:ascii="Arial" w:eastAsia="Times New Roman" w:hAnsi="Arial" w:cs="Arial"/>
                <w:lang w:val="en-US" w:eastAsia="en-AU"/>
              </w:rPr>
            </w:pPr>
            <w:r w:rsidRPr="002F0466">
              <w:rPr>
                <w:rFonts w:ascii="Arial" w:eastAsia="Times New Roman" w:hAnsi="Arial" w:cs="Arial"/>
                <w:sz w:val="20"/>
                <w:szCs w:val="20"/>
                <w:lang w:val="en-US" w:eastAsia="en-AU"/>
              </w:rPr>
              <w:t>Competence model</w:t>
            </w:r>
          </w:p>
        </w:tc>
        <w:tc>
          <w:tcPr>
            <w:tcW w:w="1775" w:type="dxa"/>
            <w:tcBorders>
              <w:top w:val="nil"/>
              <w:left w:val="nil"/>
              <w:bottom w:val="single" w:sz="8" w:space="0" w:color="7E7E7E"/>
              <w:right w:val="single" w:sz="8" w:space="0" w:color="7E7E7E"/>
            </w:tcBorders>
            <w:hideMark/>
          </w:tcPr>
          <w:p w:rsidR="002F0466" w:rsidRPr="002F0466" w:rsidRDefault="002F0466" w:rsidP="002F0466">
            <w:pPr>
              <w:spacing w:before="88" w:after="0" w:line="275" w:lineRule="atLeast"/>
              <w:ind w:left="85" w:right="436"/>
              <w:rPr>
                <w:rFonts w:ascii="Arial" w:eastAsia="Times New Roman" w:hAnsi="Arial" w:cs="Arial"/>
                <w:lang w:val="en-US" w:eastAsia="en-AU"/>
              </w:rPr>
            </w:pPr>
            <w:r w:rsidRPr="002F0466">
              <w:rPr>
                <w:rFonts w:ascii="Arial" w:eastAsia="Times New Roman" w:hAnsi="Arial" w:cs="Arial"/>
                <w:sz w:val="20"/>
                <w:szCs w:val="20"/>
                <w:lang w:val="en-US" w:eastAsia="en-AU"/>
              </w:rPr>
              <w:t>Competence structure (sub-competences)</w:t>
            </w:r>
          </w:p>
        </w:tc>
        <w:tc>
          <w:tcPr>
            <w:tcW w:w="900" w:type="dxa"/>
            <w:tcBorders>
              <w:top w:val="nil"/>
              <w:left w:val="nil"/>
              <w:bottom w:val="single" w:sz="8" w:space="0" w:color="7E7E7E"/>
              <w:right w:val="single" w:sz="8" w:space="0" w:color="7E7E7E"/>
            </w:tcBorders>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219" w:right="218"/>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93" w:type="dxa"/>
            <w:tcBorders>
              <w:top w:val="nil"/>
              <w:left w:val="nil"/>
              <w:bottom w:val="single" w:sz="8" w:space="0" w:color="7E7E7E"/>
              <w:right w:val="single" w:sz="8" w:space="0" w:color="7E7E7E"/>
            </w:tcBorders>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31" w:right="129"/>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4" w:type="dxa"/>
            <w:tcBorders>
              <w:top w:val="nil"/>
              <w:left w:val="nil"/>
              <w:bottom w:val="single" w:sz="8" w:space="0" w:color="7E7E7E"/>
              <w:right w:val="single" w:sz="8" w:space="0" w:color="7E7E7E"/>
            </w:tcBorders>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55" w:right="153"/>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3" w:type="dxa"/>
            <w:tcBorders>
              <w:top w:val="nil"/>
              <w:left w:val="nil"/>
              <w:bottom w:val="single" w:sz="8" w:space="0" w:color="7E7E7E"/>
              <w:right w:val="single" w:sz="8" w:space="0" w:color="7E7E7E"/>
            </w:tcBorders>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55" w:right="152"/>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582" w:type="dxa"/>
            <w:tcBorders>
              <w:top w:val="nil"/>
              <w:left w:val="nil"/>
              <w:bottom w:val="single" w:sz="8" w:space="0" w:color="7E7E7E"/>
              <w:right w:val="single" w:sz="8" w:space="0" w:color="7E7E7E"/>
            </w:tcBorders>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19" w:right="111"/>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r>
      <w:tr w:rsidR="008D3583" w:rsidRPr="002F0466" w:rsidTr="008D3583">
        <w:trPr>
          <w:trHeight w:val="695"/>
        </w:trPr>
        <w:tc>
          <w:tcPr>
            <w:tcW w:w="2460" w:type="dxa"/>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1211" w:type="dxa"/>
            <w:vMerge/>
            <w:tcBorders>
              <w:top w:val="nil"/>
              <w:left w:val="nil"/>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1775"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88" w:after="0" w:line="275" w:lineRule="atLeast"/>
              <w:ind w:left="85" w:right="436"/>
              <w:rPr>
                <w:rFonts w:ascii="Arial" w:eastAsia="Times New Roman" w:hAnsi="Arial" w:cs="Arial"/>
                <w:lang w:val="en-US" w:eastAsia="en-AU"/>
              </w:rPr>
            </w:pPr>
            <w:r w:rsidRPr="002F0466">
              <w:rPr>
                <w:rFonts w:ascii="Arial" w:eastAsia="Times New Roman" w:hAnsi="Arial" w:cs="Arial"/>
                <w:sz w:val="20"/>
                <w:szCs w:val="20"/>
                <w:lang w:val="en-US" w:eastAsia="en-AU"/>
              </w:rPr>
              <w:t>Skills levels (taxonomy)</w:t>
            </w:r>
          </w:p>
        </w:tc>
        <w:tc>
          <w:tcPr>
            <w:tcW w:w="900"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219" w:right="218"/>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93"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31" w:right="129"/>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4"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55" w:right="153"/>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3"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55" w:right="152"/>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58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2"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19" w:right="110"/>
              <w:jc w:val="center"/>
              <w:rPr>
                <w:rFonts w:ascii="Arial" w:eastAsia="Times New Roman" w:hAnsi="Arial" w:cs="Arial"/>
                <w:lang w:val="en-US" w:eastAsia="en-AU"/>
              </w:rPr>
            </w:pPr>
            <w:r w:rsidRPr="002F0466">
              <w:rPr>
                <w:rFonts w:ascii="Arial" w:eastAsia="Times New Roman" w:hAnsi="Arial" w:cs="Arial"/>
                <w:sz w:val="20"/>
                <w:szCs w:val="20"/>
                <w:lang w:val="en-US" w:eastAsia="en-AU"/>
              </w:rPr>
              <w:t>Yes</w:t>
            </w:r>
          </w:p>
        </w:tc>
      </w:tr>
      <w:tr w:rsidR="008D3583" w:rsidRPr="002F0466" w:rsidTr="008D3583">
        <w:trPr>
          <w:trHeight w:val="637"/>
        </w:trPr>
        <w:tc>
          <w:tcPr>
            <w:tcW w:w="2460" w:type="dxa"/>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2986" w:type="dxa"/>
            <w:gridSpan w:val="2"/>
            <w:tcBorders>
              <w:top w:val="nil"/>
              <w:left w:val="nil"/>
              <w:bottom w:val="single" w:sz="8" w:space="0" w:color="7E7E7E"/>
              <w:right w:val="single" w:sz="8" w:space="0" w:color="7E7E7E"/>
            </w:tcBorders>
            <w:hideMark/>
          </w:tcPr>
          <w:p w:rsidR="002F0466" w:rsidRPr="002F0466" w:rsidRDefault="002F0466" w:rsidP="002F0466">
            <w:pPr>
              <w:spacing w:before="88" w:after="0" w:line="240" w:lineRule="auto"/>
              <w:ind w:left="83" w:right="1641"/>
              <w:rPr>
                <w:rFonts w:ascii="Arial" w:eastAsia="Times New Roman" w:hAnsi="Arial" w:cs="Arial"/>
                <w:lang w:val="en-US" w:eastAsia="en-AU"/>
              </w:rPr>
            </w:pPr>
            <w:r w:rsidRPr="002F0466">
              <w:rPr>
                <w:rFonts w:ascii="Arial" w:eastAsia="Times New Roman" w:hAnsi="Arial" w:cs="Arial"/>
                <w:sz w:val="20"/>
                <w:szCs w:val="20"/>
                <w:lang w:val="en-US" w:eastAsia="en-AU"/>
              </w:rPr>
              <w:t>Various, even open, task formats</w:t>
            </w:r>
          </w:p>
        </w:tc>
        <w:tc>
          <w:tcPr>
            <w:tcW w:w="900"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219" w:right="218"/>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93"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131" w:right="129"/>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4"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155" w:right="153"/>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3"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155" w:right="152"/>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582"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17"/>
                <w:szCs w:val="17"/>
                <w:lang w:val="en-US" w:eastAsia="en-AU"/>
              </w:rPr>
              <w:t> </w:t>
            </w:r>
          </w:p>
          <w:p w:rsidR="002F0466" w:rsidRPr="002F0466" w:rsidRDefault="002F0466" w:rsidP="002F0466">
            <w:pPr>
              <w:spacing w:before="1" w:after="0" w:line="240" w:lineRule="auto"/>
              <w:ind w:left="119" w:right="111"/>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r>
      <w:tr w:rsidR="008D3583" w:rsidRPr="002F0466" w:rsidTr="008D3583">
        <w:trPr>
          <w:trHeight w:val="623"/>
        </w:trPr>
        <w:tc>
          <w:tcPr>
            <w:tcW w:w="2460" w:type="dxa"/>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2986" w:type="dxa"/>
            <w:gridSpan w:val="2"/>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96" w:after="0" w:line="240" w:lineRule="auto"/>
              <w:ind w:left="83"/>
              <w:rPr>
                <w:rFonts w:ascii="Arial" w:eastAsia="Times New Roman" w:hAnsi="Arial" w:cs="Arial"/>
                <w:lang w:val="en-US" w:eastAsia="en-AU"/>
              </w:rPr>
            </w:pPr>
            <w:r w:rsidRPr="002F0466">
              <w:rPr>
                <w:rFonts w:ascii="Arial" w:eastAsia="Times New Roman" w:hAnsi="Arial" w:cs="Arial"/>
                <w:sz w:val="20"/>
                <w:szCs w:val="20"/>
                <w:lang w:val="en-US" w:eastAsia="en-AU"/>
              </w:rPr>
              <w:t>Variable situations</w:t>
            </w:r>
          </w:p>
        </w:tc>
        <w:tc>
          <w:tcPr>
            <w:tcW w:w="900"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96" w:after="0" w:line="240" w:lineRule="auto"/>
              <w:ind w:left="219" w:right="218"/>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93"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96" w:after="0" w:line="240" w:lineRule="auto"/>
              <w:ind w:left="131" w:right="129"/>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4"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96" w:after="0" w:line="240" w:lineRule="auto"/>
              <w:ind w:left="155" w:right="153"/>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3"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96" w:after="0" w:line="240" w:lineRule="auto"/>
              <w:ind w:left="155" w:right="152"/>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58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before="196" w:after="0" w:line="240" w:lineRule="auto"/>
              <w:ind w:left="119" w:right="111"/>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r>
      <w:tr w:rsidR="008D3583" w:rsidRPr="002F0466" w:rsidTr="008D3583">
        <w:trPr>
          <w:trHeight w:val="705"/>
        </w:trPr>
        <w:tc>
          <w:tcPr>
            <w:tcW w:w="2460" w:type="dxa"/>
            <w:vMerge/>
            <w:tcBorders>
              <w:top w:val="nil"/>
              <w:left w:val="single" w:sz="8" w:space="0" w:color="7E7E7E"/>
              <w:bottom w:val="single" w:sz="8" w:space="0" w:color="7E7E7E"/>
              <w:right w:val="single" w:sz="8" w:space="0" w:color="7E7E7E"/>
            </w:tcBorders>
            <w:vAlign w:val="center"/>
            <w:hideMark/>
          </w:tcPr>
          <w:p w:rsidR="002F0466" w:rsidRPr="002F0466" w:rsidRDefault="002F0466" w:rsidP="002F0466">
            <w:pPr>
              <w:spacing w:after="0" w:line="240" w:lineRule="auto"/>
              <w:rPr>
                <w:rFonts w:ascii="Arial" w:eastAsia="Times New Roman" w:hAnsi="Arial" w:cs="Arial"/>
                <w:lang w:val="en-US" w:eastAsia="en-AU"/>
              </w:rPr>
            </w:pPr>
          </w:p>
        </w:tc>
        <w:tc>
          <w:tcPr>
            <w:tcW w:w="2986" w:type="dxa"/>
            <w:gridSpan w:val="2"/>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83"/>
              <w:rPr>
                <w:rFonts w:ascii="Arial" w:eastAsia="Times New Roman" w:hAnsi="Arial" w:cs="Arial"/>
                <w:lang w:val="en-US" w:eastAsia="en-AU"/>
              </w:rPr>
            </w:pPr>
            <w:r w:rsidRPr="002F0466">
              <w:rPr>
                <w:rFonts w:ascii="Arial" w:eastAsia="Times New Roman" w:hAnsi="Arial" w:cs="Arial"/>
                <w:sz w:val="20"/>
                <w:szCs w:val="20"/>
                <w:lang w:val="en-US" w:eastAsia="en-AU"/>
              </w:rPr>
              <w:t>Affective features</w:t>
            </w:r>
          </w:p>
        </w:tc>
        <w:tc>
          <w:tcPr>
            <w:tcW w:w="900"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219" w:right="218"/>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93"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31" w:right="129"/>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4"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55" w:right="148"/>
              <w:jc w:val="center"/>
              <w:rPr>
                <w:rFonts w:ascii="Arial" w:eastAsia="Times New Roman" w:hAnsi="Arial" w:cs="Arial"/>
                <w:lang w:val="en-US" w:eastAsia="en-AU"/>
              </w:rPr>
            </w:pPr>
            <w:r w:rsidRPr="002F0466">
              <w:rPr>
                <w:rFonts w:ascii="Arial" w:eastAsia="Times New Roman" w:hAnsi="Arial" w:cs="Arial"/>
                <w:sz w:val="20"/>
                <w:szCs w:val="20"/>
                <w:lang w:val="en-US" w:eastAsia="en-AU"/>
              </w:rPr>
              <w:t>Yes</w:t>
            </w:r>
          </w:p>
        </w:tc>
        <w:tc>
          <w:tcPr>
            <w:tcW w:w="653"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55" w:right="147"/>
              <w:jc w:val="center"/>
              <w:rPr>
                <w:rFonts w:ascii="Arial" w:eastAsia="Times New Roman" w:hAnsi="Arial" w:cs="Arial"/>
                <w:lang w:val="en-US" w:eastAsia="en-AU"/>
              </w:rPr>
            </w:pPr>
            <w:r w:rsidRPr="002F0466">
              <w:rPr>
                <w:rFonts w:ascii="Arial" w:eastAsia="Times New Roman" w:hAnsi="Arial" w:cs="Arial"/>
                <w:sz w:val="20"/>
                <w:szCs w:val="20"/>
                <w:lang w:val="en-US" w:eastAsia="en-AU"/>
              </w:rPr>
              <w:t>Yes</w:t>
            </w:r>
          </w:p>
        </w:tc>
        <w:tc>
          <w:tcPr>
            <w:tcW w:w="582" w:type="dxa"/>
            <w:tcBorders>
              <w:top w:val="nil"/>
              <w:left w:val="nil"/>
              <w:bottom w:val="single" w:sz="8" w:space="0" w:color="7E7E7E"/>
              <w:right w:val="single" w:sz="8" w:space="0" w:color="7E7E7E"/>
            </w:tcBorders>
            <w:hideMark/>
          </w:tcPr>
          <w:p w:rsidR="002F0466" w:rsidRPr="002F0466" w:rsidRDefault="002F0466" w:rsidP="002F0466">
            <w:pPr>
              <w:spacing w:before="7" w:after="0" w:line="240" w:lineRule="auto"/>
              <w:rPr>
                <w:rFonts w:ascii="Arial" w:eastAsia="Times New Roman" w:hAnsi="Arial" w:cs="Arial"/>
                <w:lang w:val="en-US" w:eastAsia="en-AU"/>
              </w:rPr>
            </w:pPr>
            <w:r w:rsidRPr="002F0466">
              <w:rPr>
                <w:rFonts w:ascii="Arial" w:eastAsia="Times New Roman" w:hAnsi="Arial" w:cs="Arial"/>
                <w:sz w:val="20"/>
                <w:szCs w:val="20"/>
                <w:lang w:val="en-US" w:eastAsia="en-AU"/>
              </w:rPr>
              <w:t> </w:t>
            </w:r>
          </w:p>
          <w:p w:rsidR="002F0466" w:rsidRPr="002F0466" w:rsidRDefault="002F0466" w:rsidP="002F0466">
            <w:pPr>
              <w:spacing w:after="0" w:line="240" w:lineRule="auto"/>
              <w:ind w:left="119" w:right="111"/>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r>
      <w:tr w:rsidR="008D3583" w:rsidRPr="002F0466" w:rsidTr="008D3583">
        <w:trPr>
          <w:trHeight w:val="1783"/>
        </w:trPr>
        <w:tc>
          <w:tcPr>
            <w:tcW w:w="2460" w:type="dxa"/>
            <w:tcBorders>
              <w:top w:val="nil"/>
              <w:left w:val="single" w:sz="8" w:space="0" w:color="7E7E7E"/>
              <w:bottom w:val="single" w:sz="8" w:space="0" w:color="7E7E7E"/>
              <w:right w:val="single" w:sz="8" w:space="0" w:color="7E7E7E"/>
            </w:tcBorders>
            <w:hideMark/>
          </w:tcPr>
          <w:p w:rsidR="002F0466" w:rsidRPr="002F0466" w:rsidRDefault="002F0466" w:rsidP="002F0466">
            <w:pPr>
              <w:spacing w:before="6" w:after="0" w:line="240" w:lineRule="auto"/>
              <w:rPr>
                <w:rFonts w:ascii="Arial" w:eastAsia="Times New Roman" w:hAnsi="Arial" w:cs="Arial"/>
                <w:lang w:val="en-US" w:eastAsia="en-AU"/>
              </w:rPr>
            </w:pPr>
            <w:r w:rsidRPr="002F0466">
              <w:rPr>
                <w:rFonts w:ascii="Arial" w:eastAsia="Times New Roman" w:hAnsi="Arial" w:cs="Arial"/>
                <w:sz w:val="29"/>
                <w:szCs w:val="29"/>
                <w:lang w:val="en-US" w:eastAsia="en-AU"/>
              </w:rPr>
              <w:t> </w:t>
            </w:r>
          </w:p>
          <w:p w:rsidR="002F0466" w:rsidRPr="002F0466" w:rsidRDefault="002F0466" w:rsidP="002F0466">
            <w:pPr>
              <w:spacing w:after="0" w:line="224" w:lineRule="atLeast"/>
              <w:ind w:left="141" w:right="121"/>
              <w:rPr>
                <w:rFonts w:ascii="Arial" w:eastAsia="Times New Roman" w:hAnsi="Arial" w:cs="Arial"/>
                <w:lang w:val="en-US" w:eastAsia="en-AU"/>
              </w:rPr>
            </w:pPr>
            <w:r w:rsidRPr="002F0466">
              <w:rPr>
                <w:rFonts w:ascii="Arial" w:eastAsia="Times New Roman" w:hAnsi="Arial" w:cs="Arial"/>
                <w:sz w:val="20"/>
                <w:szCs w:val="20"/>
                <w:lang w:val="en-US" w:eastAsia="en-AU"/>
              </w:rPr>
              <w:t>see Klieme/ Hartig (2008, 25)</w:t>
            </w:r>
          </w:p>
        </w:tc>
        <w:tc>
          <w:tcPr>
            <w:tcW w:w="2986" w:type="dxa"/>
            <w:gridSpan w:val="2"/>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154" w:after="0" w:line="240" w:lineRule="auto"/>
              <w:ind w:left="83" w:right="474"/>
              <w:rPr>
                <w:rFonts w:ascii="Arial" w:eastAsia="Times New Roman" w:hAnsi="Arial" w:cs="Arial"/>
                <w:lang w:val="en-US" w:eastAsia="en-AU"/>
              </w:rPr>
            </w:pPr>
            <w:r w:rsidRPr="002F0466">
              <w:rPr>
                <w:rFonts w:ascii="Arial" w:eastAsia="Times New Roman" w:hAnsi="Arial" w:cs="Arial"/>
                <w:sz w:val="20"/>
                <w:szCs w:val="20"/>
                <w:lang w:val="en-US" w:eastAsia="en-AU"/>
              </w:rPr>
              <w:t>Separate detection of cognitive/affective characteristics</w:t>
            </w:r>
          </w:p>
        </w:tc>
        <w:tc>
          <w:tcPr>
            <w:tcW w:w="900"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6" w:after="0" w:line="240" w:lineRule="auto"/>
              <w:rPr>
                <w:rFonts w:ascii="Arial" w:eastAsia="Times New Roman" w:hAnsi="Arial" w:cs="Arial"/>
                <w:lang w:val="en-US" w:eastAsia="en-AU"/>
              </w:rPr>
            </w:pPr>
            <w:r w:rsidRPr="002F0466">
              <w:rPr>
                <w:rFonts w:ascii="Arial" w:eastAsia="Times New Roman" w:hAnsi="Arial" w:cs="Arial"/>
                <w:sz w:val="23"/>
                <w:szCs w:val="23"/>
                <w:lang w:val="en-US" w:eastAsia="en-AU"/>
              </w:rPr>
              <w:t> </w:t>
            </w:r>
          </w:p>
          <w:p w:rsidR="002F0466" w:rsidRPr="002F0466" w:rsidRDefault="002F0466" w:rsidP="002F0466">
            <w:pPr>
              <w:spacing w:before="1" w:after="0" w:line="240" w:lineRule="auto"/>
              <w:ind w:left="219" w:right="218"/>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93"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6" w:after="0" w:line="240" w:lineRule="auto"/>
              <w:rPr>
                <w:rFonts w:ascii="Arial" w:eastAsia="Times New Roman" w:hAnsi="Arial" w:cs="Arial"/>
                <w:lang w:val="en-US" w:eastAsia="en-AU"/>
              </w:rPr>
            </w:pPr>
            <w:r w:rsidRPr="002F0466">
              <w:rPr>
                <w:rFonts w:ascii="Arial" w:eastAsia="Times New Roman" w:hAnsi="Arial" w:cs="Arial"/>
                <w:sz w:val="23"/>
                <w:szCs w:val="23"/>
                <w:lang w:val="en-US" w:eastAsia="en-AU"/>
              </w:rPr>
              <w:t> </w:t>
            </w:r>
          </w:p>
          <w:p w:rsidR="002F0466" w:rsidRPr="002F0466" w:rsidRDefault="002F0466" w:rsidP="002F0466">
            <w:pPr>
              <w:spacing w:before="1" w:after="0" w:line="240" w:lineRule="auto"/>
              <w:ind w:left="131" w:right="129"/>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4"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6" w:after="0" w:line="240" w:lineRule="auto"/>
              <w:rPr>
                <w:rFonts w:ascii="Arial" w:eastAsia="Times New Roman" w:hAnsi="Arial" w:cs="Arial"/>
                <w:lang w:val="en-US" w:eastAsia="en-AU"/>
              </w:rPr>
            </w:pPr>
            <w:r w:rsidRPr="002F0466">
              <w:rPr>
                <w:rFonts w:ascii="Arial" w:eastAsia="Times New Roman" w:hAnsi="Arial" w:cs="Arial"/>
                <w:sz w:val="23"/>
                <w:szCs w:val="23"/>
                <w:lang w:val="en-US" w:eastAsia="en-AU"/>
              </w:rPr>
              <w:t> </w:t>
            </w:r>
          </w:p>
          <w:p w:rsidR="002F0466" w:rsidRPr="002F0466" w:rsidRDefault="002F0466" w:rsidP="002F0466">
            <w:pPr>
              <w:spacing w:before="1" w:after="0" w:line="240" w:lineRule="auto"/>
              <w:ind w:left="155" w:right="153"/>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653"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6" w:after="0" w:line="240" w:lineRule="auto"/>
              <w:rPr>
                <w:rFonts w:ascii="Arial" w:eastAsia="Times New Roman" w:hAnsi="Arial" w:cs="Arial"/>
                <w:lang w:val="en-US" w:eastAsia="en-AU"/>
              </w:rPr>
            </w:pPr>
            <w:r w:rsidRPr="002F0466">
              <w:rPr>
                <w:rFonts w:ascii="Arial" w:eastAsia="Times New Roman" w:hAnsi="Arial" w:cs="Arial"/>
                <w:sz w:val="23"/>
                <w:szCs w:val="23"/>
                <w:lang w:val="en-US" w:eastAsia="en-AU"/>
              </w:rPr>
              <w:t> </w:t>
            </w:r>
          </w:p>
          <w:p w:rsidR="002F0466" w:rsidRPr="002F0466" w:rsidRDefault="002F0466" w:rsidP="002F0466">
            <w:pPr>
              <w:spacing w:before="1" w:after="0" w:line="240" w:lineRule="auto"/>
              <w:ind w:left="155" w:right="152"/>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c>
          <w:tcPr>
            <w:tcW w:w="582" w:type="dxa"/>
            <w:tcBorders>
              <w:top w:val="nil"/>
              <w:left w:val="nil"/>
              <w:bottom w:val="single" w:sz="8" w:space="0" w:color="7E7E7E"/>
              <w:right w:val="single" w:sz="8" w:space="0" w:color="7E7E7E"/>
            </w:tcBorders>
            <w:shd w:val="clear" w:color="auto" w:fill="D9D9D9"/>
            <w:hideMark/>
          </w:tcPr>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after="0" w:line="240" w:lineRule="auto"/>
              <w:rPr>
                <w:rFonts w:ascii="Arial" w:eastAsia="Times New Roman" w:hAnsi="Arial" w:cs="Arial"/>
                <w:lang w:val="en-US" w:eastAsia="en-AU"/>
              </w:rPr>
            </w:pPr>
            <w:r w:rsidRPr="002F0466">
              <w:rPr>
                <w:rFonts w:ascii="Arial" w:eastAsia="Times New Roman" w:hAnsi="Arial" w:cs="Arial"/>
                <w:lang w:val="en-US" w:eastAsia="en-AU"/>
              </w:rPr>
              <w:t> </w:t>
            </w:r>
          </w:p>
          <w:p w:rsidR="002F0466" w:rsidRPr="002F0466" w:rsidRDefault="002F0466" w:rsidP="002F0466">
            <w:pPr>
              <w:spacing w:before="6" w:after="0" w:line="240" w:lineRule="auto"/>
              <w:rPr>
                <w:rFonts w:ascii="Arial" w:eastAsia="Times New Roman" w:hAnsi="Arial" w:cs="Arial"/>
                <w:lang w:val="en-US" w:eastAsia="en-AU"/>
              </w:rPr>
            </w:pPr>
            <w:r w:rsidRPr="002F0466">
              <w:rPr>
                <w:rFonts w:ascii="Arial" w:eastAsia="Times New Roman" w:hAnsi="Arial" w:cs="Arial"/>
                <w:sz w:val="23"/>
                <w:szCs w:val="23"/>
                <w:lang w:val="en-US" w:eastAsia="en-AU"/>
              </w:rPr>
              <w:t> </w:t>
            </w:r>
          </w:p>
          <w:p w:rsidR="002F0466" w:rsidRPr="002F0466" w:rsidRDefault="002F0466" w:rsidP="002F0466">
            <w:pPr>
              <w:spacing w:before="1" w:after="0" w:line="240" w:lineRule="auto"/>
              <w:ind w:left="119" w:right="111"/>
              <w:jc w:val="center"/>
              <w:rPr>
                <w:rFonts w:ascii="Arial" w:eastAsia="Times New Roman" w:hAnsi="Arial" w:cs="Arial"/>
                <w:lang w:val="en-US" w:eastAsia="en-AU"/>
              </w:rPr>
            </w:pPr>
            <w:r w:rsidRPr="002F0466">
              <w:rPr>
                <w:rFonts w:ascii="Arial" w:eastAsia="Times New Roman" w:hAnsi="Arial" w:cs="Arial"/>
                <w:sz w:val="20"/>
                <w:szCs w:val="20"/>
                <w:lang w:val="en-US" w:eastAsia="en-AU"/>
              </w:rPr>
              <w:t>No</w:t>
            </w:r>
          </w:p>
        </w:tc>
      </w:tr>
    </w:tbl>
    <w:p w:rsidR="002F0466" w:rsidRPr="002F0466" w:rsidRDefault="002F0466" w:rsidP="002F0466">
      <w:pPr>
        <w:spacing w:before="117" w:after="0" w:line="240" w:lineRule="auto"/>
        <w:ind w:left="118"/>
        <w:rPr>
          <w:rFonts w:ascii="Arial" w:eastAsia="Times New Roman" w:hAnsi="Arial" w:cs="Arial"/>
          <w:color w:val="000000"/>
          <w:lang w:val="en-US" w:eastAsia="en-AU"/>
        </w:rPr>
      </w:pPr>
      <w:r w:rsidRPr="002F0466">
        <w:rPr>
          <w:rFonts w:ascii="Arial" w:eastAsia="Times New Roman" w:hAnsi="Arial" w:cs="Arial"/>
          <w:i/>
          <w:iCs/>
          <w:color w:val="000000"/>
          <w:sz w:val="20"/>
          <w:szCs w:val="20"/>
          <w:lang w:val="en-US" w:eastAsia="en-AU"/>
        </w:rPr>
        <w:t>Table 3: Consideration of competence aspects in studies</w:t>
      </w:r>
    </w:p>
    <w:p w:rsidR="002F0466" w:rsidRPr="002F0466" w:rsidRDefault="002F0466" w:rsidP="002F0466">
      <w:pPr>
        <w:spacing w:before="6" w:after="0" w:line="240" w:lineRule="auto"/>
        <w:rPr>
          <w:rFonts w:ascii="Arial" w:eastAsia="Times New Roman" w:hAnsi="Arial" w:cs="Arial"/>
          <w:color w:val="000000"/>
          <w:lang w:val="en-US" w:eastAsia="en-AU"/>
        </w:rPr>
      </w:pPr>
      <w:r w:rsidRPr="002F0466">
        <w:rPr>
          <w:rFonts w:ascii="Arial" w:eastAsia="Times New Roman" w:hAnsi="Arial" w:cs="Arial"/>
          <w:i/>
          <w:iCs/>
          <w:color w:val="000000"/>
          <w:sz w:val="20"/>
          <w:szCs w:val="20"/>
          <w:lang w:val="en-US" w:eastAsia="en-AU"/>
        </w:rPr>
        <w:t> </w:t>
      </w:r>
    </w:p>
    <w:p w:rsidR="002F0466" w:rsidRPr="002F0466" w:rsidRDefault="002F0466" w:rsidP="002F0466">
      <w:pPr>
        <w:spacing w:after="0" w:line="330" w:lineRule="atLeast"/>
        <w:ind w:left="118" w:right="131"/>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In principle, the criteria used in this analysis for a compensatory recording of financial literacy </w:t>
      </w:r>
      <w:proofErr w:type="gramStart"/>
      <w:r w:rsidRPr="002F0466">
        <w:rPr>
          <w:rFonts w:ascii="Arial" w:eastAsia="Times New Roman" w:hAnsi="Arial" w:cs="Arial"/>
          <w:color w:val="000000"/>
          <w:lang w:val="en-US" w:eastAsia="en-AU"/>
        </w:rPr>
        <w:t>are met</w:t>
      </w:r>
      <w:proofErr w:type="gramEnd"/>
      <w:r w:rsidRPr="002F0466">
        <w:rPr>
          <w:rFonts w:ascii="Arial" w:eastAsia="Times New Roman" w:hAnsi="Arial" w:cs="Arial"/>
          <w:color w:val="000000"/>
          <w:lang w:val="en-US" w:eastAsia="en-AU"/>
        </w:rPr>
        <w:t xml:space="preserve"> to a limited extent. Two studies address the application of specialist experts required by Schürkmann/Schuhen (2013, 77) by confronting respondents with life-threatening problems. The use of variable situations, which could </w:t>
      </w:r>
      <w:proofErr w:type="gramStart"/>
      <w:r w:rsidRPr="002F0466">
        <w:rPr>
          <w:rFonts w:ascii="Arial" w:eastAsia="Times New Roman" w:hAnsi="Arial" w:cs="Arial"/>
          <w:color w:val="000000"/>
          <w:lang w:val="en-US" w:eastAsia="en-AU"/>
        </w:rPr>
        <w:t>be expressed</w:t>
      </w:r>
      <w:proofErr w:type="gramEnd"/>
      <w:r w:rsidRPr="002F0466">
        <w:rPr>
          <w:rFonts w:ascii="Arial" w:eastAsia="Times New Roman" w:hAnsi="Arial" w:cs="Arial"/>
          <w:color w:val="000000"/>
          <w:lang w:val="en-US" w:eastAsia="en-AU"/>
        </w:rPr>
        <w:t xml:space="preserve">, for example, by taking on different roles (consumers, private companies, etc.), cannot be found in any student. This is </w:t>
      </w:r>
      <w:proofErr w:type="gramStart"/>
      <w:r w:rsidRPr="002F0466">
        <w:rPr>
          <w:rFonts w:ascii="Arial" w:eastAsia="Times New Roman" w:hAnsi="Arial" w:cs="Arial"/>
          <w:color w:val="000000"/>
          <w:lang w:val="en-US" w:eastAsia="en-AU"/>
        </w:rPr>
        <w:t>certainly</w:t>
      </w:r>
      <w:proofErr w:type="gramEnd"/>
      <w:r w:rsidRPr="002F0466">
        <w:rPr>
          <w:rFonts w:ascii="Arial" w:eastAsia="Times New Roman" w:hAnsi="Arial" w:cs="Arial"/>
          <w:color w:val="000000"/>
          <w:lang w:val="en-US" w:eastAsia="en-AU"/>
        </w:rPr>
        <w:t xml:space="preserve"> due to the fact that the tasks used in the studies contain very few concrete situations overall, so a variation of situations seems difficult.</w:t>
      </w:r>
    </w:p>
    <w:p w:rsidR="002F0466" w:rsidRPr="002F0466" w:rsidRDefault="002F0466" w:rsidP="002F0466">
      <w:pPr>
        <w:spacing w:after="0" w:line="240" w:lineRule="auto"/>
        <w:rPr>
          <w:rFonts w:ascii="Times New Roman" w:eastAsia="Times New Roman" w:hAnsi="Times New Roman" w:cs="Times New Roman"/>
          <w:sz w:val="24"/>
          <w:szCs w:val="24"/>
          <w:lang w:val="en-US" w:eastAsia="en-AU"/>
        </w:rPr>
      </w:pPr>
      <w:r w:rsidRPr="002F0466">
        <w:rPr>
          <w:rFonts w:ascii="Arial" w:eastAsia="Times New Roman" w:hAnsi="Arial" w:cs="Arial"/>
          <w:color w:val="000000"/>
          <w:lang w:val="en-US" w:eastAsia="en-AU"/>
        </w:rPr>
        <w:br w:type="textWrapping" w:clear="all"/>
      </w:r>
    </w:p>
    <w:p w:rsidR="002F0466" w:rsidRPr="002F0466" w:rsidRDefault="002F0466" w:rsidP="002F0466">
      <w:pPr>
        <w:spacing w:before="9" w:after="0" w:line="240" w:lineRule="auto"/>
        <w:rPr>
          <w:rFonts w:ascii="Arial" w:eastAsia="Times New Roman" w:hAnsi="Arial" w:cs="Arial"/>
          <w:color w:val="000000"/>
          <w:lang w:val="en-US" w:eastAsia="en-AU"/>
        </w:rPr>
      </w:pPr>
      <w:r w:rsidRPr="002F0466">
        <w:rPr>
          <w:rFonts w:ascii="Arial" w:eastAsia="Times New Roman" w:hAnsi="Arial" w:cs="Arial"/>
          <w:color w:val="000000"/>
          <w:sz w:val="13"/>
          <w:szCs w:val="13"/>
          <w:lang w:val="en-US" w:eastAsia="en-AU"/>
        </w:rPr>
        <w:t> </w:t>
      </w:r>
    </w:p>
    <w:p w:rsidR="002F0466" w:rsidRPr="002F0466" w:rsidRDefault="002F0466" w:rsidP="002F0466">
      <w:pPr>
        <w:spacing w:before="93" w:after="0" w:line="330" w:lineRule="atLeast"/>
        <w:ind w:left="118" w:right="132"/>
        <w:rPr>
          <w:rFonts w:ascii="Arial" w:eastAsia="Times New Roman" w:hAnsi="Arial" w:cs="Arial"/>
          <w:color w:val="000000"/>
          <w:lang w:val="en-US" w:eastAsia="en-AU"/>
        </w:rPr>
      </w:pPr>
      <w:r w:rsidRPr="002F0466">
        <w:rPr>
          <w:rFonts w:ascii="Arial" w:eastAsia="Times New Roman" w:hAnsi="Arial" w:cs="Arial"/>
          <w:color w:val="000000"/>
          <w:lang w:val="en-US" w:eastAsia="en-AU"/>
        </w:rPr>
        <w:lastRenderedPageBreak/>
        <w:t xml:space="preserve">The studies do not contain any indications as to the extent to which considerations </w:t>
      </w:r>
      <w:proofErr w:type="gramStart"/>
      <w:r w:rsidRPr="002F0466">
        <w:rPr>
          <w:rFonts w:ascii="Arial" w:eastAsia="Times New Roman" w:hAnsi="Arial" w:cs="Arial"/>
          <w:color w:val="000000"/>
          <w:lang w:val="en-US" w:eastAsia="en-AU"/>
        </w:rPr>
        <w:t>are being made</w:t>
      </w:r>
      <w:proofErr w:type="gramEnd"/>
      <w:r w:rsidRPr="002F0466">
        <w:rPr>
          <w:rFonts w:ascii="Arial" w:eastAsia="Times New Roman" w:hAnsi="Arial" w:cs="Arial"/>
          <w:color w:val="000000"/>
          <w:lang w:val="en-US" w:eastAsia="en-AU"/>
        </w:rPr>
        <w:t xml:space="preserve"> on competence modelling. One reason for this may be the fact that not every study claims to carry out a holistic assessment of competences. Thus, each study has a different name of the underlying target construct (see Table 1). Nevertheless, </w:t>
      </w:r>
      <w:proofErr w:type="gramStart"/>
      <w:r w:rsidRPr="002F0466">
        <w:rPr>
          <w:rFonts w:ascii="Arial" w:eastAsia="Times New Roman" w:hAnsi="Arial" w:cs="Arial"/>
          <w:color w:val="000000"/>
          <w:lang w:val="en-US" w:eastAsia="en-AU"/>
        </w:rPr>
        <w:t>a large part of the authors refer</w:t>
      </w:r>
      <w:proofErr w:type="gramEnd"/>
      <w:r w:rsidRPr="002F0466">
        <w:rPr>
          <w:rFonts w:ascii="Arial" w:eastAsia="Times New Roman" w:hAnsi="Arial" w:cs="Arial"/>
          <w:color w:val="000000"/>
          <w:lang w:val="en-US" w:eastAsia="en-AU"/>
        </w:rPr>
        <w:t xml:space="preserve"> to the concept of competence in the description of the objective, but without specifying it. It follows that the underlying understanding of the characteristics that a person must have in order to be considered financially educated remains unclear. Such a discussion would be all the more important since the studies often formulate desiderates after an expansion</w:t>
      </w:r>
      <w:r w:rsidRPr="002F0466">
        <w:rPr>
          <w:rFonts w:ascii="Arial" w:eastAsia="Times New Roman" w:hAnsi="Arial" w:cs="Arial"/>
          <w:color w:val="000000"/>
          <w:spacing w:val="-2"/>
          <w:lang w:val="en-US" w:eastAsia="en-AU"/>
        </w:rPr>
        <w:t> </w:t>
      </w:r>
      <w:r w:rsidRPr="002F0466">
        <w:rPr>
          <w:rFonts w:ascii="Arial" w:eastAsia="Times New Roman" w:hAnsi="Arial" w:cs="Arial"/>
          <w:color w:val="000000"/>
          <w:lang w:val="en-US" w:eastAsia="en-AU"/>
        </w:rPr>
        <w:t>of financial education measures, such as the increased thematicization of corresponding topics in schools.</w:t>
      </w:r>
    </w:p>
    <w:p w:rsidR="002F0466" w:rsidRPr="002F0466" w:rsidRDefault="002F0466" w:rsidP="002F0466">
      <w:pPr>
        <w:spacing w:before="120" w:after="0" w:line="330" w:lineRule="atLeast"/>
        <w:ind w:left="118" w:right="131"/>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In the studies, with a few exceptions, the multiple-choice format </w:t>
      </w:r>
      <w:proofErr w:type="gramStart"/>
      <w:r w:rsidRPr="002F0466">
        <w:rPr>
          <w:rFonts w:ascii="Arial" w:eastAsia="Times New Roman" w:hAnsi="Arial" w:cs="Arial"/>
          <w:color w:val="000000"/>
          <w:lang w:val="en-US" w:eastAsia="en-AU"/>
        </w:rPr>
        <w:t>is used</w:t>
      </w:r>
      <w:proofErr w:type="gramEnd"/>
      <w:r w:rsidRPr="002F0466">
        <w:rPr>
          <w:rFonts w:ascii="Arial" w:eastAsia="Times New Roman" w:hAnsi="Arial" w:cs="Arial"/>
          <w:color w:val="000000"/>
          <w:lang w:val="en-US" w:eastAsia="en-AU"/>
        </w:rPr>
        <w:t xml:space="preserve"> almost consistently, even for computational tasks. In addition to the collection of financial knowledge, they </w:t>
      </w:r>
      <w:proofErr w:type="gramStart"/>
      <w:r w:rsidRPr="002F0466">
        <w:rPr>
          <w:rFonts w:ascii="Arial" w:eastAsia="Times New Roman" w:hAnsi="Arial" w:cs="Arial"/>
          <w:color w:val="000000"/>
          <w:lang w:val="en-US" w:eastAsia="en-AU"/>
        </w:rPr>
        <w:t>are also used</w:t>
      </w:r>
      <w:proofErr w:type="gramEnd"/>
      <w:r w:rsidRPr="002F0466">
        <w:rPr>
          <w:rFonts w:ascii="Arial" w:eastAsia="Times New Roman" w:hAnsi="Arial" w:cs="Arial"/>
          <w:color w:val="000000"/>
          <w:lang w:val="en-US" w:eastAsia="en-AU"/>
        </w:rPr>
        <w:t xml:space="preserve"> for questions on affective aspects. More rarely, Likert scales are also used (e.g. </w:t>
      </w:r>
      <w:r w:rsidRPr="002F0466">
        <w:rPr>
          <w:rFonts w:ascii="Arial" w:eastAsia="Times New Roman" w:hAnsi="Arial" w:cs="Arial"/>
          <w:i/>
          <w:iCs/>
          <w:color w:val="000000"/>
          <w:lang w:val="en-US" w:eastAsia="en-AU"/>
        </w:rPr>
        <w:t>financial knowledge and financial planning competence of The Germans </w:t>
      </w:r>
      <w:r w:rsidRPr="002F0466">
        <w:rPr>
          <w:rFonts w:ascii="Arial" w:eastAsia="Times New Roman" w:hAnsi="Arial" w:cs="Arial"/>
          <w:color w:val="000000"/>
          <w:lang w:val="en-US" w:eastAsia="en-AU"/>
        </w:rPr>
        <w:t>and Financial </w:t>
      </w:r>
      <w:r w:rsidRPr="002F0466">
        <w:rPr>
          <w:rFonts w:ascii="Arial" w:eastAsia="Times New Roman" w:hAnsi="Arial" w:cs="Arial"/>
          <w:i/>
          <w:iCs/>
          <w:color w:val="000000"/>
          <w:lang w:val="en-US" w:eastAsia="en-AU"/>
        </w:rPr>
        <w:t>Literacy in Switzerland).</w:t>
      </w:r>
      <w:r w:rsidRPr="002F0466">
        <w:rPr>
          <w:rFonts w:ascii="Arial" w:eastAsia="Times New Roman" w:hAnsi="Arial" w:cs="Arial"/>
          <w:color w:val="000000"/>
          <w:lang w:val="en-US" w:eastAsia="en-AU"/>
        </w:rPr>
        <w:t> In the absence of significant interpretability, multiple-choice tasks are an adequate means for the determination of facts. In some cases, however, the answer options are not clearly delimitable from each other, for example, in </w:t>
      </w:r>
      <w:r w:rsidRPr="002F0466">
        <w:rPr>
          <w:rFonts w:ascii="Arial" w:eastAsia="Times New Roman" w:hAnsi="Arial" w:cs="Arial"/>
          <w:i/>
          <w:iCs/>
          <w:color w:val="000000"/>
          <w:lang w:val="en-US" w:eastAsia="en-AU"/>
        </w:rPr>
        <w:t>financial literacy in Switzerland, </w:t>
      </w:r>
      <w:r w:rsidRPr="002F0466">
        <w:rPr>
          <w:rFonts w:ascii="Arial" w:eastAsia="Times New Roman" w:hAnsi="Arial" w:cs="Arial"/>
          <w:color w:val="000000"/>
          <w:lang w:val="en-US" w:eastAsia="en-AU"/>
        </w:rPr>
        <w:t>when asked about high-risk products, the answer options such as "instalment payments" and "consumer credit". A clearer demarcation would be important here, since a consumer loan can in turn include an instalment payment. While the authors themselves classify a consumer credit as a risky one in their analysis, 36.7% of the respondents classify this product as high-risk (see Stäheli et al. 2008, 37). It would be interesting to compare the association of authors and respondents to this product in order to explain the differences. This example shows the boundaries of the multiple-choice format.</w:t>
      </w:r>
    </w:p>
    <w:p w:rsidR="002F0466" w:rsidRPr="002F0466" w:rsidRDefault="002F0466" w:rsidP="008D3583">
      <w:pPr>
        <w:spacing w:before="121" w:after="0" w:line="330" w:lineRule="atLeast"/>
        <w:ind w:left="118" w:right="134"/>
        <w:rPr>
          <w:rFonts w:ascii="Arial" w:eastAsia="Times New Roman" w:hAnsi="Arial" w:cs="Arial"/>
          <w:color w:val="000000"/>
          <w:lang w:val="en-US" w:eastAsia="en-AU"/>
        </w:rPr>
      </w:pPr>
      <w:r w:rsidRPr="002F0466">
        <w:rPr>
          <w:rFonts w:ascii="Arial" w:eastAsia="Times New Roman" w:hAnsi="Arial" w:cs="Arial"/>
          <w:color w:val="000000"/>
          <w:lang w:val="en-US" w:eastAsia="en-AU"/>
        </w:rPr>
        <w:t>It is worth noting that two of the five studies examined contain affective characteristics</w:t>
      </w:r>
      <w:r w:rsidR="00475D77">
        <w:rPr>
          <w:rFonts w:ascii="Arial" w:eastAsia="Times New Roman" w:hAnsi="Arial" w:cs="Arial"/>
          <w:color w:val="000000"/>
          <w:lang w:val="en-US" w:eastAsia="en-AU"/>
        </w:rPr>
        <w:t xml:space="preserve"> </w:t>
      </w:r>
      <w:r w:rsidRPr="002F0466">
        <w:rPr>
          <w:rFonts w:ascii="Arial" w:eastAsia="Times New Roman" w:hAnsi="Arial" w:cs="Arial"/>
          <w:i/>
          <w:iCs/>
          <w:color w:val="000000"/>
          <w:lang w:val="en-US" w:eastAsia="en-AU"/>
        </w:rPr>
        <w:t>(Sparda study as well as financial knowledge </w:t>
      </w:r>
      <w:r w:rsidRPr="002F0466">
        <w:rPr>
          <w:rFonts w:ascii="Arial" w:eastAsia="Times New Roman" w:hAnsi="Arial" w:cs="Arial"/>
          <w:color w:val="000000"/>
          <w:lang w:val="en-US" w:eastAsia="en-AU"/>
        </w:rPr>
        <w:t xml:space="preserve">and </w:t>
      </w:r>
      <w:r w:rsidRPr="00475D77">
        <w:rPr>
          <w:rFonts w:ascii="Arial" w:eastAsia="Times New Roman" w:hAnsi="Arial" w:cs="Arial"/>
          <w:i/>
          <w:color w:val="000000"/>
          <w:lang w:val="en-US" w:eastAsia="en-AU"/>
        </w:rPr>
        <w:t>financial planning competence of the </w:t>
      </w:r>
      <w:r w:rsidRPr="00475D77">
        <w:rPr>
          <w:rFonts w:ascii="Arial" w:eastAsia="Times New Roman" w:hAnsi="Arial" w:cs="Arial"/>
          <w:i/>
          <w:iCs/>
          <w:color w:val="000000"/>
          <w:lang w:val="en-US" w:eastAsia="en-AU"/>
        </w:rPr>
        <w:t>Germans</w:t>
      </w:r>
      <w:r w:rsidRPr="002F0466">
        <w:rPr>
          <w:rFonts w:ascii="Arial" w:eastAsia="Times New Roman" w:hAnsi="Arial" w:cs="Arial"/>
          <w:i/>
          <w:iCs/>
          <w:color w:val="000000"/>
          <w:lang w:val="en-US" w:eastAsia="en-AU"/>
        </w:rPr>
        <w:t>).</w:t>
      </w:r>
      <w:r w:rsidRPr="002F0466">
        <w:rPr>
          <w:rFonts w:ascii="Arial" w:eastAsia="Times New Roman" w:hAnsi="Arial" w:cs="Arial"/>
          <w:color w:val="000000"/>
          <w:lang w:val="en-US" w:eastAsia="en-AU"/>
        </w:rPr>
        <w:t xml:space="preserve"> However, these two studies are composed exclusively of affective components, although the respective title suggests that it is a matter of recording economic knowledge or financial competence. This also shows that no separation between affective and cognitive aspects </w:t>
      </w:r>
      <w:proofErr w:type="gramStart"/>
      <w:r w:rsidRPr="002F0466">
        <w:rPr>
          <w:rFonts w:ascii="Arial" w:eastAsia="Times New Roman" w:hAnsi="Arial" w:cs="Arial"/>
          <w:color w:val="000000"/>
          <w:lang w:val="en-US" w:eastAsia="en-AU"/>
        </w:rPr>
        <w:t>is made</w:t>
      </w:r>
      <w:proofErr w:type="gramEnd"/>
      <w:r w:rsidRPr="002F0466">
        <w:rPr>
          <w:rFonts w:ascii="Arial" w:eastAsia="Times New Roman" w:hAnsi="Arial" w:cs="Arial"/>
          <w:color w:val="000000"/>
          <w:lang w:val="en-US" w:eastAsia="en-AU"/>
        </w:rPr>
        <w:t xml:space="preserve"> within the target construct of the studies considered.</w:t>
      </w:r>
      <w:r w:rsidRPr="002F0466">
        <w:rPr>
          <w:rFonts w:ascii="Arial" w:eastAsia="Times New Roman" w:hAnsi="Arial" w:cs="Arial"/>
          <w:color w:val="000000"/>
          <w:sz w:val="14"/>
          <w:szCs w:val="14"/>
          <w:lang w:val="en-US" w:eastAsia="en-AU"/>
        </w:rPr>
        <w:t> </w:t>
      </w:r>
    </w:p>
    <w:p w:rsidR="008D3583" w:rsidRDefault="008D3583">
      <w:pPr>
        <w:rPr>
          <w:rFonts w:ascii="Arial" w:eastAsia="Times New Roman" w:hAnsi="Arial" w:cs="Arial"/>
          <w:b/>
          <w:bCs/>
          <w:color w:val="000000"/>
          <w:kern w:val="36"/>
          <w:sz w:val="26"/>
          <w:szCs w:val="26"/>
          <w:lang w:val="en-US" w:eastAsia="en-AU"/>
        </w:rPr>
      </w:pPr>
      <w:r>
        <w:rPr>
          <w:rFonts w:ascii="Arial" w:eastAsia="Times New Roman" w:hAnsi="Arial" w:cs="Arial"/>
          <w:b/>
          <w:bCs/>
          <w:color w:val="000000"/>
          <w:kern w:val="36"/>
          <w:sz w:val="26"/>
          <w:szCs w:val="26"/>
          <w:lang w:val="en-US" w:eastAsia="en-AU"/>
        </w:rPr>
        <w:br w:type="page"/>
      </w:r>
    </w:p>
    <w:p w:rsidR="002F0466" w:rsidRPr="002F0466" w:rsidRDefault="002F0466" w:rsidP="002F0466">
      <w:pPr>
        <w:spacing w:before="91" w:after="0" w:line="240" w:lineRule="auto"/>
        <w:ind w:left="550" w:hanging="433"/>
        <w:outlineLvl w:val="0"/>
        <w:rPr>
          <w:rFonts w:ascii="Arial" w:eastAsia="Times New Roman" w:hAnsi="Arial" w:cs="Arial"/>
          <w:b/>
          <w:bCs/>
          <w:color w:val="000000"/>
          <w:kern w:val="36"/>
          <w:sz w:val="26"/>
          <w:szCs w:val="26"/>
          <w:lang w:val="en-US" w:eastAsia="en-AU"/>
        </w:rPr>
      </w:pPr>
      <w:proofErr w:type="gramStart"/>
      <w:r w:rsidRPr="002F0466">
        <w:rPr>
          <w:rFonts w:ascii="Arial" w:eastAsia="Times New Roman" w:hAnsi="Arial" w:cs="Arial"/>
          <w:b/>
          <w:bCs/>
          <w:color w:val="000000"/>
          <w:kern w:val="36"/>
          <w:sz w:val="26"/>
          <w:szCs w:val="26"/>
          <w:lang w:val="en-US" w:eastAsia="en-AU"/>
        </w:rPr>
        <w:lastRenderedPageBreak/>
        <w:t>5</w:t>
      </w:r>
      <w:proofErr w:type="gramEnd"/>
      <w:r w:rsidRPr="00475D77">
        <w:rPr>
          <w:rFonts w:ascii="Arial" w:eastAsia="Times New Roman" w:hAnsi="Arial" w:cs="Arial"/>
          <w:b/>
          <w:bCs/>
          <w:color w:val="000000"/>
          <w:kern w:val="36"/>
          <w:sz w:val="26"/>
          <w:szCs w:val="26"/>
          <w:lang w:val="en-US" w:eastAsia="en-AU"/>
        </w:rPr>
        <w:t> </w:t>
      </w:r>
      <w:r w:rsidRPr="002F0466">
        <w:rPr>
          <w:rFonts w:ascii="Arial" w:eastAsia="Times New Roman" w:hAnsi="Arial" w:cs="Arial"/>
          <w:b/>
          <w:bCs/>
          <w:color w:val="000000"/>
          <w:kern w:val="36"/>
          <w:sz w:val="26"/>
          <w:szCs w:val="26"/>
          <w:lang w:val="en-US" w:eastAsia="en-AU"/>
        </w:rPr>
        <w:t>Conclusion</w:t>
      </w:r>
      <w:r w:rsidRPr="002F0466">
        <w:rPr>
          <w:rFonts w:ascii="Arial" w:eastAsia="Times New Roman" w:hAnsi="Arial" w:cs="Arial"/>
          <w:b/>
          <w:bCs/>
          <w:color w:val="000000"/>
          <w:spacing w:val="4"/>
          <w:kern w:val="36"/>
          <w:sz w:val="26"/>
          <w:szCs w:val="26"/>
          <w:lang w:val="en-US" w:eastAsia="en-AU"/>
        </w:rPr>
        <w:t> </w:t>
      </w:r>
      <w:r w:rsidRPr="002F0466">
        <w:rPr>
          <w:rFonts w:ascii="Arial" w:eastAsia="Times New Roman" w:hAnsi="Arial" w:cs="Arial"/>
          <w:b/>
          <w:bCs/>
          <w:color w:val="000000"/>
          <w:kern w:val="36"/>
          <w:sz w:val="26"/>
          <w:szCs w:val="26"/>
          <w:lang w:val="en-US" w:eastAsia="en-AU"/>
        </w:rPr>
        <w:t>and outlook</w:t>
      </w:r>
    </w:p>
    <w:p w:rsidR="002F0466" w:rsidRPr="002F0466" w:rsidRDefault="002F0466" w:rsidP="002F0466">
      <w:pPr>
        <w:spacing w:before="117" w:after="0" w:line="330" w:lineRule="atLeast"/>
        <w:ind w:left="118" w:right="133"/>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The systematization shows that the studies under consideration </w:t>
      </w:r>
      <w:proofErr w:type="gramStart"/>
      <w:r w:rsidRPr="002F0466">
        <w:rPr>
          <w:rFonts w:ascii="Arial" w:eastAsia="Times New Roman" w:hAnsi="Arial" w:cs="Arial"/>
          <w:color w:val="000000"/>
          <w:lang w:val="en-US" w:eastAsia="en-AU"/>
        </w:rPr>
        <w:t>are based</w:t>
      </w:r>
      <w:proofErr w:type="gramEnd"/>
      <w:r w:rsidRPr="002F0466">
        <w:rPr>
          <w:rFonts w:ascii="Arial" w:eastAsia="Times New Roman" w:hAnsi="Arial" w:cs="Arial"/>
          <w:color w:val="000000"/>
          <w:lang w:val="en-US" w:eastAsia="en-AU"/>
        </w:rPr>
        <w:t xml:space="preserve"> in part on similar, but also different approaches. While some explicitly name the term "financial literacy," others focus on financial behavior, financial literacy, and financial literacy as the target construct. The aim of the studies is to provide an overview of existing knowledge in the financial field. In the examination of the questions used, on the other hand, similarities become apparent: for example, the basic areas of the content "handling money" and "wealth building and pension provision" are included in all studies, while the other areas </w:t>
      </w:r>
      <w:proofErr w:type="gramStart"/>
      <w:r w:rsidRPr="002F0466">
        <w:rPr>
          <w:rFonts w:ascii="Arial" w:eastAsia="Times New Roman" w:hAnsi="Arial" w:cs="Arial"/>
          <w:color w:val="000000"/>
          <w:lang w:val="en-US" w:eastAsia="en-AU"/>
        </w:rPr>
        <w:t>are rarely represented</w:t>
      </w:r>
      <w:proofErr w:type="gramEnd"/>
      <w:r w:rsidRPr="002F0466">
        <w:rPr>
          <w:rFonts w:ascii="Arial" w:eastAsia="Times New Roman" w:hAnsi="Arial" w:cs="Arial"/>
          <w:color w:val="000000"/>
          <w:lang w:val="en-US" w:eastAsia="en-AU"/>
        </w:rPr>
        <w:t>. In terms of content, therefore, there seems to be a rather</w:t>
      </w:r>
      <w:r w:rsidRPr="002F0466">
        <w:rPr>
          <w:rFonts w:ascii="Arial" w:eastAsia="Times New Roman" w:hAnsi="Arial" w:cs="Arial"/>
          <w:color w:val="000000"/>
          <w:spacing w:val="-4"/>
          <w:lang w:val="en-US" w:eastAsia="en-AU"/>
        </w:rPr>
        <w:t> </w:t>
      </w:r>
      <w:r w:rsidRPr="002F0466">
        <w:rPr>
          <w:rFonts w:ascii="Arial" w:eastAsia="Times New Roman" w:hAnsi="Arial" w:cs="Arial"/>
          <w:color w:val="000000"/>
          <w:lang w:val="en-US" w:eastAsia="en-AU"/>
        </w:rPr>
        <w:t xml:space="preserve">homogeneous conception of what constitutes the target construct in terms of </w:t>
      </w:r>
      <w:proofErr w:type="gramStart"/>
      <w:r w:rsidRPr="002F0466">
        <w:rPr>
          <w:rFonts w:ascii="Arial" w:eastAsia="Times New Roman" w:hAnsi="Arial" w:cs="Arial"/>
          <w:color w:val="000000"/>
          <w:lang w:val="en-US" w:eastAsia="en-AU"/>
        </w:rPr>
        <w:t>content</w:t>
      </w:r>
      <w:proofErr w:type="gramEnd"/>
      <w:r w:rsidRPr="002F0466">
        <w:rPr>
          <w:rFonts w:ascii="Arial" w:eastAsia="Times New Roman" w:hAnsi="Arial" w:cs="Arial"/>
          <w:color w:val="000000"/>
          <w:lang w:val="en-US" w:eastAsia="en-AU"/>
        </w:rPr>
        <w:t xml:space="preserve"> (despite the different designation).</w:t>
      </w:r>
    </w:p>
    <w:p w:rsidR="002F0466" w:rsidRPr="002F0466" w:rsidRDefault="002F0466" w:rsidP="002F0466">
      <w:pPr>
        <w:spacing w:before="123" w:after="0" w:line="330" w:lineRule="atLeast"/>
        <w:ind w:left="118" w:right="130"/>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Although the concept of competence </w:t>
      </w:r>
      <w:proofErr w:type="gramStart"/>
      <w:r w:rsidRPr="002F0466">
        <w:rPr>
          <w:rFonts w:ascii="Arial" w:eastAsia="Times New Roman" w:hAnsi="Arial" w:cs="Arial"/>
          <w:color w:val="000000"/>
          <w:lang w:val="en-US" w:eastAsia="en-AU"/>
        </w:rPr>
        <w:t>is used</w:t>
      </w:r>
      <w:proofErr w:type="gramEnd"/>
      <w:r w:rsidRPr="002F0466">
        <w:rPr>
          <w:rFonts w:ascii="Arial" w:eastAsia="Times New Roman" w:hAnsi="Arial" w:cs="Arial"/>
          <w:color w:val="000000"/>
          <w:lang w:val="en-US" w:eastAsia="en-AU"/>
        </w:rPr>
        <w:t xml:space="preserve"> in almost all studies to characterise the target values, it is difficult to find any indication of which aspects are considered characteristic of the existence of such competence. Some surveys explicitly take into account the affective components required in the competence discussion, one of the studies also includes conceptual considerations on competence levels. Finally, it can be inferred from the items used that a large part of what the technical discussion considers appropriate in the context of competence measurements is taken into account to a small extent. This can lead to individual results having a conditional claim to validity, which does not have to pose a problem at first. However, when it comes to identifying and formulating desiderate learning progress and needs in e.g. pupils, such as desiderate, corresponding statements must be resilient. However, it is also undisputed that a whole-reason approach to competence assessment involves a high amount of resources (especially with regard to the variation of task formats), which is why the use of effort-reducing survey techniques is a relevant field of research.</w:t>
      </w:r>
    </w:p>
    <w:p w:rsidR="002F0466" w:rsidRPr="002F0466" w:rsidRDefault="002F0466" w:rsidP="00E20CD2">
      <w:pPr>
        <w:spacing w:before="119" w:after="0" w:line="330" w:lineRule="atLeast"/>
        <w:ind w:left="118" w:right="134"/>
        <w:rPr>
          <w:rFonts w:ascii="Arial" w:eastAsia="Times New Roman" w:hAnsi="Arial" w:cs="Arial"/>
          <w:color w:val="000000"/>
          <w:lang w:val="en-US" w:eastAsia="en-AU"/>
        </w:rPr>
      </w:pPr>
      <w:r w:rsidRPr="002F0466">
        <w:rPr>
          <w:rFonts w:ascii="Arial" w:eastAsia="Times New Roman" w:hAnsi="Arial" w:cs="Arial"/>
          <w:color w:val="000000"/>
          <w:lang w:val="en-US" w:eastAsia="en-AU"/>
        </w:rPr>
        <w:t>A holistic, valid and resilient statement on the expression of competences in the field of financial literacy requires a critical discussion. In this context, reference should be made to recent work by, for example, Aprea/Wuttke (2016, 402), which provides a compensatory approach to modelli</w:t>
      </w:r>
      <w:r w:rsidR="00E20CD2">
        <w:rPr>
          <w:rFonts w:ascii="Arial" w:eastAsia="Times New Roman" w:hAnsi="Arial" w:cs="Arial"/>
          <w:color w:val="000000"/>
          <w:lang w:val="en-US" w:eastAsia="en-AU"/>
        </w:rPr>
        <w:t xml:space="preserve">ng the decision-making process, </w:t>
      </w:r>
      <w:r w:rsidRPr="002F0466">
        <w:rPr>
          <w:rFonts w:ascii="Arial" w:eastAsia="Times New Roman" w:hAnsi="Arial" w:cs="Arial"/>
          <w:color w:val="000000"/>
          <w:lang w:val="en-US" w:eastAsia="en-AU"/>
        </w:rPr>
        <w:t>implementation and control in the context of financial matters.</w:t>
      </w:r>
    </w:p>
    <w:p w:rsidR="002F0466" w:rsidRPr="002F0466" w:rsidRDefault="002F0466" w:rsidP="002F0466">
      <w:pPr>
        <w:spacing w:before="4" w:after="0" w:line="240" w:lineRule="auto"/>
        <w:rPr>
          <w:rFonts w:ascii="Arial" w:eastAsia="Times New Roman" w:hAnsi="Arial" w:cs="Arial"/>
          <w:color w:val="000000"/>
          <w:lang w:val="en-US" w:eastAsia="en-AU"/>
        </w:rPr>
      </w:pPr>
      <w:r w:rsidRPr="002F0466">
        <w:rPr>
          <w:rFonts w:ascii="Arial" w:eastAsia="Times New Roman" w:hAnsi="Arial" w:cs="Arial"/>
          <w:color w:val="000000"/>
          <w:sz w:val="21"/>
          <w:szCs w:val="21"/>
          <w:lang w:val="en-US" w:eastAsia="en-AU"/>
        </w:rPr>
        <w:t> </w:t>
      </w:r>
    </w:p>
    <w:p w:rsidR="00E20CD2" w:rsidRDefault="002F0466" w:rsidP="003E75E3">
      <w:pPr>
        <w:spacing w:before="1" w:after="0" w:line="330" w:lineRule="atLeast"/>
        <w:ind w:left="118" w:right="138"/>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In addition to the German-language approaches shown here, the adaptivity of international studies may also have to </w:t>
      </w:r>
      <w:proofErr w:type="gramStart"/>
      <w:r w:rsidRPr="002F0466">
        <w:rPr>
          <w:rFonts w:ascii="Arial" w:eastAsia="Times New Roman" w:hAnsi="Arial" w:cs="Arial"/>
          <w:color w:val="000000"/>
          <w:lang w:val="en-US" w:eastAsia="en-AU"/>
        </w:rPr>
        <w:t>be discussed</w:t>
      </w:r>
      <w:proofErr w:type="gramEnd"/>
      <w:r w:rsidRPr="002F0466">
        <w:rPr>
          <w:rFonts w:ascii="Arial" w:eastAsia="Times New Roman" w:hAnsi="Arial" w:cs="Arial"/>
          <w:color w:val="000000"/>
          <w:lang w:val="en-US" w:eastAsia="en-AU"/>
        </w:rPr>
        <w:t>. </w:t>
      </w:r>
      <w:r w:rsidR="003E75E3">
        <w:rPr>
          <w:rFonts w:ascii="Arial" w:eastAsia="Times New Roman" w:hAnsi="Arial" w:cs="Arial"/>
          <w:color w:val="000000"/>
          <w:lang w:val="en-US" w:eastAsia="en-AU"/>
        </w:rPr>
        <w:t>C</w:t>
      </w:r>
      <w:r w:rsidRPr="002F0466">
        <w:rPr>
          <w:rFonts w:ascii="Arial" w:eastAsia="Times New Roman" w:hAnsi="Arial" w:cs="Arial"/>
          <w:color w:val="000000"/>
          <w:lang w:val="en-US" w:eastAsia="en-AU"/>
        </w:rPr>
        <w:t>haracte</w:t>
      </w:r>
      <w:r w:rsidR="00E20CD2">
        <w:rPr>
          <w:rFonts w:ascii="Arial" w:eastAsia="Times New Roman" w:hAnsi="Arial" w:cs="Arial"/>
          <w:color w:val="000000"/>
          <w:lang w:val="en-US" w:eastAsia="en-AU"/>
        </w:rPr>
        <w:t xml:space="preserve">ristics of a financial literacy and the </w:t>
      </w:r>
    </w:p>
    <w:p w:rsidR="00E20CD2" w:rsidRDefault="00E20CD2">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2F0466" w:rsidRPr="002F0466" w:rsidRDefault="00E20CD2" w:rsidP="003E75E3">
      <w:pPr>
        <w:spacing w:before="1" w:after="0" w:line="330" w:lineRule="atLeast"/>
        <w:ind w:left="118" w:right="138"/>
        <w:rPr>
          <w:rFonts w:ascii="Arial" w:eastAsia="Times New Roman" w:hAnsi="Arial" w:cs="Arial"/>
          <w:color w:val="000000"/>
          <w:lang w:val="en-US" w:eastAsia="en-AU"/>
        </w:rPr>
      </w:pPr>
      <w:bookmarkStart w:id="0" w:name="_GoBack"/>
      <w:bookmarkEnd w:id="0"/>
      <w:proofErr w:type="gramStart"/>
      <w:r>
        <w:rPr>
          <w:rFonts w:ascii="Arial" w:eastAsia="Times New Roman" w:hAnsi="Arial" w:cs="Arial"/>
          <w:color w:val="000000"/>
          <w:lang w:val="en-US" w:eastAsia="en-AU"/>
        </w:rPr>
        <w:lastRenderedPageBreak/>
        <w:t>design</w:t>
      </w:r>
      <w:proofErr w:type="gramEnd"/>
      <w:r>
        <w:rPr>
          <w:rFonts w:ascii="Arial" w:eastAsia="Times New Roman" w:hAnsi="Arial" w:cs="Arial"/>
          <w:color w:val="000000"/>
          <w:lang w:val="en-US" w:eastAsia="en-AU"/>
        </w:rPr>
        <w:t xml:space="preserve"> of relevant </w:t>
      </w:r>
      <w:r w:rsidR="002F0466" w:rsidRPr="002F0466">
        <w:rPr>
          <w:rFonts w:ascii="Arial" w:eastAsia="Times New Roman" w:hAnsi="Arial" w:cs="Arial"/>
          <w:color w:val="000000"/>
          <w:lang w:val="en-US" w:eastAsia="en-AU"/>
        </w:rPr>
        <w:t>education</w:t>
      </w:r>
      <w:r>
        <w:rPr>
          <w:rFonts w:ascii="Arial" w:eastAsia="Times New Roman" w:hAnsi="Arial" w:cs="Arial"/>
          <w:color w:val="000000"/>
          <w:lang w:val="en-US" w:eastAsia="en-AU"/>
        </w:rPr>
        <w:t>al programmes tends to feed each other</w:t>
      </w:r>
      <w:r w:rsidR="002F0466" w:rsidRPr="002F0466">
        <w:rPr>
          <w:rFonts w:ascii="Arial" w:eastAsia="Times New Roman" w:hAnsi="Arial" w:cs="Arial"/>
          <w:color w:val="000000"/>
          <w:lang w:val="en-US" w:eastAsia="en-AU"/>
        </w:rPr>
        <w:t xml:space="preserve"> (in contrast to other areas such as natural sciences) from the respective economic and social environment of a country. Nevertheless, with regard to areas of content and competence from studies in other countries, for example, large intersections </w:t>
      </w:r>
      <w:proofErr w:type="gramStart"/>
      <w:r w:rsidR="002F0466" w:rsidRPr="002F0466">
        <w:rPr>
          <w:rFonts w:ascii="Arial" w:eastAsia="Times New Roman" w:hAnsi="Arial" w:cs="Arial"/>
          <w:color w:val="000000"/>
          <w:lang w:val="en-US" w:eastAsia="en-AU"/>
        </w:rPr>
        <w:t>can be established</w:t>
      </w:r>
      <w:proofErr w:type="gramEnd"/>
      <w:r w:rsidR="002F0466" w:rsidRPr="002F0466">
        <w:rPr>
          <w:rFonts w:ascii="Arial" w:eastAsia="Times New Roman" w:hAnsi="Arial" w:cs="Arial"/>
          <w:color w:val="000000"/>
          <w:lang w:val="en-US" w:eastAsia="en-AU"/>
        </w:rPr>
        <w:t xml:space="preserve"> (see Social and Enterprise Development Innovations (SEDI), 2004; Council for teaching Economic Education, 2013).</w:t>
      </w:r>
    </w:p>
    <w:p w:rsidR="002F0466" w:rsidRPr="002F0466" w:rsidRDefault="002F0466" w:rsidP="002F0466">
      <w:pPr>
        <w:spacing w:before="119" w:after="0" w:line="330" w:lineRule="atLeast"/>
        <w:ind w:left="118" w:right="134"/>
        <w:rPr>
          <w:rFonts w:ascii="Arial" w:eastAsia="Times New Roman" w:hAnsi="Arial" w:cs="Arial"/>
          <w:color w:val="000000"/>
          <w:lang w:val="en-US" w:eastAsia="en-AU"/>
        </w:rPr>
      </w:pPr>
      <w:r w:rsidRPr="002F0466">
        <w:rPr>
          <w:rFonts w:ascii="Arial" w:eastAsia="Times New Roman" w:hAnsi="Arial" w:cs="Arial"/>
          <w:color w:val="000000"/>
          <w:lang w:val="en-US" w:eastAsia="en-AU"/>
        </w:rPr>
        <w:t>The task of economic education remains to clarify which aspects constitute the area of financial literacy and to what extent competence-oriented surveys are useful and possible.</w:t>
      </w:r>
    </w:p>
    <w:p w:rsidR="002F0466" w:rsidRPr="002F0466" w:rsidRDefault="002F0466" w:rsidP="002F0466">
      <w:pPr>
        <w:spacing w:after="0" w:line="240" w:lineRule="auto"/>
        <w:rPr>
          <w:rFonts w:ascii="Arial" w:eastAsia="Times New Roman" w:hAnsi="Arial" w:cs="Arial"/>
          <w:color w:val="000000"/>
          <w:lang w:val="en-US" w:eastAsia="en-AU"/>
        </w:rPr>
      </w:pPr>
      <w:r w:rsidRPr="002F0466">
        <w:rPr>
          <w:rFonts w:ascii="Arial" w:eastAsia="Times New Roman" w:hAnsi="Arial" w:cs="Arial"/>
          <w:color w:val="000000"/>
          <w:sz w:val="24"/>
          <w:szCs w:val="24"/>
          <w:lang w:val="en-US" w:eastAsia="en-AU"/>
        </w:rPr>
        <w:t> </w:t>
      </w:r>
    </w:p>
    <w:p w:rsidR="002F0466" w:rsidRPr="002F0466" w:rsidRDefault="002F0466" w:rsidP="002F0466">
      <w:pPr>
        <w:spacing w:after="0" w:line="240" w:lineRule="auto"/>
        <w:rPr>
          <w:rFonts w:ascii="Arial" w:eastAsia="Times New Roman" w:hAnsi="Arial" w:cs="Arial"/>
          <w:color w:val="000000"/>
          <w:lang w:val="en-US" w:eastAsia="en-AU"/>
        </w:rPr>
      </w:pPr>
      <w:r w:rsidRPr="002F0466">
        <w:rPr>
          <w:rFonts w:ascii="Arial" w:eastAsia="Times New Roman" w:hAnsi="Arial" w:cs="Arial"/>
          <w:color w:val="000000"/>
          <w:sz w:val="24"/>
          <w:szCs w:val="24"/>
          <w:lang w:val="en-US" w:eastAsia="en-AU"/>
        </w:rPr>
        <w:t> </w:t>
      </w:r>
    </w:p>
    <w:p w:rsidR="002F0466" w:rsidRPr="002F0466" w:rsidRDefault="002F0466" w:rsidP="002F0466">
      <w:pPr>
        <w:spacing w:after="0" w:line="240" w:lineRule="auto"/>
        <w:rPr>
          <w:rFonts w:ascii="Arial" w:eastAsia="Times New Roman" w:hAnsi="Arial" w:cs="Arial"/>
          <w:color w:val="000000"/>
          <w:lang w:val="en-US" w:eastAsia="en-AU"/>
        </w:rPr>
      </w:pPr>
      <w:r w:rsidRPr="002F0466">
        <w:rPr>
          <w:rFonts w:ascii="Arial" w:eastAsia="Times New Roman" w:hAnsi="Arial" w:cs="Arial"/>
          <w:color w:val="000000"/>
          <w:sz w:val="24"/>
          <w:szCs w:val="24"/>
          <w:lang w:val="en-US" w:eastAsia="en-AU"/>
        </w:rPr>
        <w:t> </w:t>
      </w:r>
    </w:p>
    <w:p w:rsidR="002F0466" w:rsidRPr="002F0466" w:rsidRDefault="002F0466" w:rsidP="002F0466">
      <w:pPr>
        <w:spacing w:after="0" w:line="240" w:lineRule="auto"/>
        <w:rPr>
          <w:rFonts w:ascii="Arial" w:eastAsia="Times New Roman" w:hAnsi="Arial" w:cs="Arial"/>
          <w:color w:val="000000"/>
          <w:lang w:val="en-US" w:eastAsia="en-AU"/>
        </w:rPr>
      </w:pPr>
      <w:r w:rsidRPr="002F0466">
        <w:rPr>
          <w:rFonts w:ascii="Arial" w:eastAsia="Times New Roman" w:hAnsi="Arial" w:cs="Arial"/>
          <w:color w:val="000000"/>
          <w:sz w:val="24"/>
          <w:szCs w:val="24"/>
          <w:lang w:val="en-US" w:eastAsia="en-AU"/>
        </w:rPr>
        <w:t> </w:t>
      </w:r>
    </w:p>
    <w:p w:rsidR="002F0466" w:rsidRPr="002F0466" w:rsidRDefault="002F0466" w:rsidP="002F0466">
      <w:pPr>
        <w:spacing w:before="4" w:after="0" w:line="240" w:lineRule="auto"/>
        <w:rPr>
          <w:rFonts w:ascii="Arial" w:eastAsia="Times New Roman" w:hAnsi="Arial" w:cs="Arial"/>
          <w:color w:val="000000"/>
          <w:lang w:val="en-US" w:eastAsia="en-AU"/>
        </w:rPr>
      </w:pPr>
      <w:r w:rsidRPr="002F0466">
        <w:rPr>
          <w:rFonts w:ascii="Arial" w:eastAsia="Times New Roman" w:hAnsi="Arial" w:cs="Arial"/>
          <w:color w:val="000000"/>
          <w:lang w:val="en-US" w:eastAsia="en-AU"/>
        </w:rPr>
        <w:t> </w:t>
      </w:r>
    </w:p>
    <w:p w:rsidR="002F0466" w:rsidRPr="002F0466" w:rsidRDefault="002F0466" w:rsidP="002F0466">
      <w:pPr>
        <w:spacing w:after="0" w:line="240" w:lineRule="auto"/>
        <w:ind w:left="118"/>
        <w:outlineLvl w:val="0"/>
        <w:rPr>
          <w:rFonts w:ascii="Arial" w:eastAsia="Times New Roman" w:hAnsi="Arial" w:cs="Arial"/>
          <w:b/>
          <w:bCs/>
          <w:color w:val="000000"/>
          <w:kern w:val="36"/>
          <w:sz w:val="26"/>
          <w:szCs w:val="26"/>
          <w:lang w:val="en-US" w:eastAsia="en-AU"/>
        </w:rPr>
      </w:pPr>
      <w:r w:rsidRPr="002F0466">
        <w:rPr>
          <w:rFonts w:ascii="Arial" w:eastAsia="Times New Roman" w:hAnsi="Arial" w:cs="Arial"/>
          <w:b/>
          <w:bCs/>
          <w:color w:val="000000"/>
          <w:kern w:val="36"/>
          <w:sz w:val="26"/>
          <w:szCs w:val="26"/>
          <w:lang w:val="en-US" w:eastAsia="en-AU"/>
        </w:rPr>
        <w:t>Bibliography</w:t>
      </w:r>
    </w:p>
    <w:p w:rsidR="002F0466" w:rsidRPr="002F0466" w:rsidRDefault="002F0466" w:rsidP="002F0466">
      <w:pPr>
        <w:spacing w:before="120" w:after="0" w:line="240" w:lineRule="auto"/>
        <w:ind w:left="402" w:right="161" w:hanging="221"/>
        <w:rPr>
          <w:rFonts w:ascii="Arial" w:eastAsia="Times New Roman" w:hAnsi="Arial" w:cs="Arial"/>
          <w:color w:val="000000"/>
          <w:lang w:val="en-US" w:eastAsia="en-AU"/>
        </w:rPr>
      </w:pPr>
      <w:r w:rsidRPr="002F0466">
        <w:rPr>
          <w:rFonts w:ascii="Arial" w:eastAsia="Times New Roman" w:hAnsi="Arial" w:cs="Arial"/>
          <w:color w:val="000000"/>
          <w:lang w:val="en-US" w:eastAsia="en-AU"/>
        </w:rPr>
        <w:t>Aprea, C</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Wuttke, E. (2016): Financial Literacy of Adolescents and Young Adults: Setting the Course for a Competence-Oriented Assessment Instrument. In: Aprea, C</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Wuttke, E./Breuer, K./Koh, N. K./Davies, P./Greimel-Fuhrmann, B./Lopus, J. S. (eds.): International Handbook of Financial Literacy, Singapore: Springer, 397-414.</w:t>
      </w:r>
    </w:p>
    <w:p w:rsidR="002F0466" w:rsidRPr="002F0466" w:rsidRDefault="002F0466" w:rsidP="002F0466">
      <w:pPr>
        <w:spacing w:before="119" w:after="0" w:line="240" w:lineRule="auto"/>
        <w:ind w:left="402" w:right="415"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Banking Association/Society for Consumer Research (2014): Financial knowledge and financial planning competence of The Germans 2014. Results of a representative opinion poll on behalf of the German Bankers Association.</w:t>
      </w:r>
    </w:p>
    <w:p w:rsidR="002F0466" w:rsidRPr="002F0466" w:rsidRDefault="002F0466" w:rsidP="002F0466">
      <w:pPr>
        <w:spacing w:before="120" w:after="0" w:line="240" w:lineRule="auto"/>
        <w:ind w:left="402" w:right="173"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Barry, D</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Breuer, K. (2012): The attitude towards money among young people and young adults – development of an instrument in German. In: Research Cluster "Social Dependencies and Social Networks" (Ed.): Social participation despite debt? Perspectives of interdisciplinary knowledge transfers. Wiesbaden: Springer VS, 9-25.</w:t>
      </w:r>
    </w:p>
    <w:p w:rsidR="002F0466" w:rsidRPr="002F0466" w:rsidRDefault="002F0466" w:rsidP="002F0466">
      <w:pPr>
        <w:spacing w:before="122" w:after="0" w:line="240" w:lineRule="auto"/>
        <w:ind w:left="402" w:right="19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Bay, C</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Catass, B./Johed, G. (2014): Situating financial literacy. In: Critical Perspectives on Accounting, 25(1), 36-45.</w:t>
      </w:r>
    </w:p>
    <w:p w:rsidR="002F0466" w:rsidRPr="002F0466" w:rsidRDefault="002F0466" w:rsidP="002F0466">
      <w:pPr>
        <w:spacing w:before="118" w:after="0" w:line="240" w:lineRule="auto"/>
        <w:ind w:left="402" w:right="232"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Blue, L</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Grootenboer, P./Brimble, M. (2014): Financial literacy education in the curriculum: Making the grade or missing the mark? International Review of Economics Education, 16, Part A, 51-62.</w:t>
      </w:r>
    </w:p>
    <w:p w:rsidR="002F0466" w:rsidRPr="002F0466" w:rsidRDefault="002F0466" w:rsidP="002F0466">
      <w:pPr>
        <w:spacing w:before="122" w:after="0" w:line="240" w:lineRule="auto"/>
        <w:ind w:left="402" w:right="247"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Börsch-Supan, A</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Coppola, M./Essig, L./Eymann, A./Schunk, D. (2009): The German SAVE study. Design and Results. Mannheim.</w:t>
      </w:r>
    </w:p>
    <w:p w:rsidR="002F0466" w:rsidRPr="002F0466" w:rsidRDefault="002F0466" w:rsidP="002F0466">
      <w:pPr>
        <w:spacing w:before="119" w:after="0" w:line="240" w:lineRule="auto"/>
        <w:ind w:left="402" w:right="333"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Bucher-Koenen, T</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Lusardi, A. (2011): Financial literacy and retirement planning in Germa- ny. Journal of Pension Economics and Finance, 10(04), 565-584.</w:t>
      </w:r>
    </w:p>
    <w:p w:rsidR="002F0466" w:rsidRPr="002F0466" w:rsidRDefault="002F0466" w:rsidP="002F0466">
      <w:pPr>
        <w:spacing w:before="27" w:after="0" w:line="374" w:lineRule="atLeast"/>
        <w:ind w:left="118" w:right="296"/>
        <w:rPr>
          <w:rFonts w:ascii="Arial" w:eastAsia="Times New Roman" w:hAnsi="Arial" w:cs="Arial"/>
          <w:color w:val="000000"/>
          <w:lang w:val="en-US" w:eastAsia="en-AU"/>
        </w:rPr>
      </w:pPr>
      <w:r w:rsidRPr="002F0466">
        <w:rPr>
          <w:rFonts w:ascii="Arial" w:eastAsia="Times New Roman" w:hAnsi="Arial" w:cs="Arial"/>
          <w:color w:val="000000"/>
          <w:lang w:val="en-US" w:eastAsia="en-AU"/>
        </w:rPr>
        <w:t>Council for teaching Economic Education (2013): National Standards for Financial Literacy. Erner, C</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Goedde-Menke, M./Oberste, M. (2016): Financial literacy of high school students:</w:t>
      </w:r>
    </w:p>
    <w:p w:rsidR="003E75E3" w:rsidRDefault="002F0466" w:rsidP="003E75E3">
      <w:pPr>
        <w:spacing w:after="0" w:line="224" w:lineRule="atLeast"/>
        <w:ind w:left="402"/>
        <w:rPr>
          <w:rFonts w:ascii="Arial" w:eastAsia="Times New Roman" w:hAnsi="Arial" w:cs="Arial"/>
          <w:color w:val="000000"/>
          <w:lang w:val="en-US" w:eastAsia="en-AU"/>
        </w:rPr>
      </w:pPr>
      <w:r w:rsidRPr="002F0466">
        <w:rPr>
          <w:rFonts w:ascii="Arial" w:eastAsia="Times New Roman" w:hAnsi="Arial" w:cs="Arial"/>
          <w:color w:val="000000"/>
          <w:lang w:val="en-US" w:eastAsia="en-AU"/>
        </w:rPr>
        <w:t>Evidence from Germany. Journal of Economic Education, 47(2), 95-105.</w:t>
      </w:r>
    </w:p>
    <w:p w:rsidR="003E75E3" w:rsidRDefault="003E75E3">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2F0466" w:rsidRPr="002F0466" w:rsidRDefault="002F0466" w:rsidP="002F0466">
      <w:pPr>
        <w:spacing w:before="93" w:after="0" w:line="240" w:lineRule="auto"/>
        <w:ind w:left="402" w:right="308"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lastRenderedPageBreak/>
        <w:t>Gnan, E</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Silgoner, M. A./Weber, B. (2007): Economics and financial education: concepts, objectives, measurement. In: Monetary policy and economy, 3, 30-52.</w:t>
      </w:r>
    </w:p>
    <w:p w:rsidR="002F0466" w:rsidRPr="002F0466" w:rsidRDefault="002F0466" w:rsidP="002F0466">
      <w:pPr>
        <w:spacing w:before="121" w:after="0" w:line="240" w:lineRule="auto"/>
        <w:ind w:left="402" w:right="235"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Greimel-Fuhrmann, B. (2013/2014): Financial Literacy – the difficult measurement of a "life skill". Methodological and content considerations for measuring the competent course of money and finance. In: knowplus, </w:t>
      </w:r>
      <w:proofErr w:type="gramStart"/>
      <w:r w:rsidRPr="002F0466">
        <w:rPr>
          <w:rFonts w:ascii="Arial" w:eastAsia="Times New Roman" w:hAnsi="Arial" w:cs="Arial"/>
          <w:color w:val="000000"/>
          <w:lang w:val="en-US" w:eastAsia="en-AU"/>
        </w:rPr>
        <w:t>5(</w:t>
      </w:r>
      <w:proofErr w:type="gramEnd"/>
      <w:r w:rsidRPr="002F0466">
        <w:rPr>
          <w:rFonts w:ascii="Arial" w:eastAsia="Times New Roman" w:hAnsi="Arial" w:cs="Arial"/>
          <w:color w:val="000000"/>
          <w:lang w:val="en-US" w:eastAsia="en-AU"/>
        </w:rPr>
        <w:t>13), 48-53.</w:t>
      </w:r>
    </w:p>
    <w:p w:rsidR="002F0466" w:rsidRPr="002F0466" w:rsidRDefault="002F0466" w:rsidP="002F0466">
      <w:pPr>
        <w:spacing w:before="119" w:after="0" w:line="240" w:lineRule="auto"/>
        <w:ind w:left="402" w:right="186"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Habschick, M</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Jung, M./Evers, J. (2003): Canon of Financial General Education, Commer- zbank Ideenlabor – a Memorandum, Frankfurt a. M.</w:t>
      </w:r>
    </w:p>
    <w:p w:rsidR="002F0466" w:rsidRPr="002F0466" w:rsidRDefault="002F0466" w:rsidP="002F0466">
      <w:pPr>
        <w:spacing w:before="121" w:after="0" w:line="240" w:lineRule="auto"/>
        <w:ind w:left="402" w:right="226"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Habschick, M</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Seidl, B./Evers, J. (2007). Survey of Financial Literacy Schemes in the EU27. Online: </w:t>
      </w:r>
      <w:hyperlink r:id="rId6" w:history="1">
        <w:r w:rsidRPr="002F0466">
          <w:rPr>
            <w:rFonts w:ascii="Arial" w:eastAsia="Times New Roman" w:hAnsi="Arial" w:cs="Arial"/>
            <w:color w:val="0000FF"/>
            <w:u w:val="single"/>
            <w:lang w:val="en-US" w:eastAsia="en-AU"/>
          </w:rPr>
          <w:t>http://ec.europa.eu/finance/finservices-retail/docs/capability/report_survey_en.pdf </w:t>
        </w:r>
      </w:hyperlink>
      <w:r w:rsidRPr="002F0466">
        <w:rPr>
          <w:rFonts w:ascii="Arial" w:eastAsia="Times New Roman" w:hAnsi="Arial" w:cs="Arial"/>
          <w:color w:val="000000"/>
          <w:lang w:val="en-US" w:eastAsia="en-AU"/>
        </w:rPr>
        <w:t>(13.05.2016).</w:t>
      </w:r>
    </w:p>
    <w:p w:rsidR="002F0466" w:rsidRPr="002F0466" w:rsidRDefault="002F0466" w:rsidP="002F0466">
      <w:pPr>
        <w:spacing w:before="119" w:after="0" w:line="240" w:lineRule="auto"/>
        <w:ind w:left="402" w:right="134"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Hartig, J</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Jude, N. (2007): Empirical assessment of competences and psychometric competence models. In: Hartig, J</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Klieme, E. (ed.), possibilities and prerequisites of technology-based competence diagnostics. An expert report commissioned by the Federal Ministry of Education and Research, Bonn, Berlin, 17-36.</w:t>
      </w:r>
    </w:p>
    <w:p w:rsidR="002F0466" w:rsidRPr="002F0466" w:rsidRDefault="002F0466" w:rsidP="002F0466">
      <w:pPr>
        <w:spacing w:before="122" w:after="0" w:line="240" w:lineRule="auto"/>
        <w:ind w:left="402" w:right="30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Hartig, J</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Klieme, E. (2006): Competence and Competence Diagnostics. In: Schweizer, K. (ed.), Performance and Performance Diagnostics, Berlin/Heidelberg: Springer Medizin Verlag, 127-143.</w:t>
      </w:r>
    </w:p>
    <w:p w:rsidR="002F0466" w:rsidRPr="002F0466" w:rsidRDefault="002F0466" w:rsidP="002F0466">
      <w:pPr>
        <w:spacing w:before="118" w:after="0" w:line="240" w:lineRule="auto"/>
        <w:ind w:left="402" w:right="406"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Helbing, D</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Christen, M. (2010): Economic Theory - Physics of the Financial Markets. Online: </w:t>
      </w:r>
      <w:hyperlink r:id="rId7" w:history="1">
        <w:r w:rsidRPr="002F0466">
          <w:rPr>
            <w:rFonts w:ascii="Arial" w:eastAsia="Times New Roman" w:hAnsi="Arial" w:cs="Arial"/>
            <w:color w:val="0000FF"/>
            <w:u w:val="single"/>
            <w:lang w:val="en-US" w:eastAsia="en-AU"/>
          </w:rPr>
          <w:t>http://www.wiwo.de/finanzen/wirtschaftstheorie-physik-der-finanzmaerkte/5707498.html </w:t>
        </w:r>
      </w:hyperlink>
      <w:r w:rsidRPr="002F0466">
        <w:rPr>
          <w:rFonts w:ascii="Arial" w:eastAsia="Times New Roman" w:hAnsi="Arial" w:cs="Arial"/>
          <w:color w:val="000000"/>
          <w:lang w:val="en-US" w:eastAsia="en-AU"/>
        </w:rPr>
        <w:t>(07/14/2016).</w:t>
      </w:r>
    </w:p>
    <w:p w:rsidR="002F0466" w:rsidRPr="002F0466" w:rsidRDefault="002F0466" w:rsidP="002F0466">
      <w:pPr>
        <w:spacing w:before="121" w:after="0" w:line="240" w:lineRule="auto"/>
        <w:ind w:left="402" w:right="150"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Hung, A</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Parker, A. M./Yoong, J. (2009): Defining and measuring financial literacy. In: RAND Working Paper Series (WR-708).</w:t>
      </w:r>
    </w:p>
    <w:p w:rsidR="002F0466" w:rsidRPr="002F0466" w:rsidRDefault="002F0466" w:rsidP="002F0466">
      <w:pPr>
        <w:spacing w:before="119" w:after="0" w:line="240" w:lineRule="auto"/>
        <w:ind w:left="402" w:right="321"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Kaiser, T</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Kirchner, V. (2015): The financial knowledge of prospective business lecturers: results of a recent survey. In: Journal of Vocational and Economic Education, 111(4), 552-574.</w:t>
      </w:r>
    </w:p>
    <w:p w:rsidR="002F0466" w:rsidRPr="002F0466" w:rsidRDefault="002F0466" w:rsidP="002F0466">
      <w:pPr>
        <w:spacing w:before="122" w:after="0" w:line="240" w:lineRule="auto"/>
        <w:ind w:left="402" w:right="345"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Kaminski, H</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Eggert, K./Burkard, K.-J. (2008): Conception for economic education as a general education from primary to upper secondary education, Berlin.</w:t>
      </w:r>
    </w:p>
    <w:p w:rsidR="002F0466" w:rsidRPr="002F0466" w:rsidRDefault="002F0466" w:rsidP="002F0466">
      <w:pPr>
        <w:spacing w:before="118" w:after="0" w:line="240" w:lineRule="auto"/>
        <w:ind w:left="402" w:right="134"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Kaminski, H</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Friebel, S. (2012): Working paper "Financial general education as part of economic education". Online: </w:t>
      </w:r>
      <w:hyperlink r:id="rId8" w:history="1">
        <w:r w:rsidRPr="002F0466">
          <w:rPr>
            <w:rFonts w:ascii="Arial" w:eastAsia="Times New Roman" w:hAnsi="Arial" w:cs="Arial"/>
            <w:color w:val="0000FF"/>
            <w:u w:val="single"/>
            <w:lang w:val="en-US" w:eastAsia="en-AU"/>
          </w:rPr>
          <w:t>http://www.ioeb.de/sites/default/files/img/Aktuelles/120814_Arbeitspapier_Finanzielle_Allg </w:t>
        </w:r>
      </w:hyperlink>
      <w:hyperlink r:id="rId9" w:history="1">
        <w:r w:rsidRPr="002F0466">
          <w:rPr>
            <w:rFonts w:ascii="Arial" w:eastAsia="Times New Roman" w:hAnsi="Arial" w:cs="Arial"/>
            <w:color w:val="0000FF"/>
            <w:u w:val="single"/>
            <w:lang w:val="en-US" w:eastAsia="en-AU"/>
          </w:rPr>
          <w:t>emeinbildung_Downloadversion.pdf </w:t>
        </w:r>
      </w:hyperlink>
      <w:r w:rsidRPr="002F0466">
        <w:rPr>
          <w:rFonts w:ascii="Arial" w:eastAsia="Times New Roman" w:hAnsi="Arial" w:cs="Arial"/>
          <w:color w:val="000000"/>
          <w:lang w:val="en-US" w:eastAsia="en-AU"/>
        </w:rPr>
        <w:t>(2016)</w:t>
      </w:r>
    </w:p>
    <w:p w:rsidR="002F0466" w:rsidRPr="002F0466" w:rsidRDefault="002F0466" w:rsidP="002F0466">
      <w:pPr>
        <w:spacing w:before="121" w:after="0" w:line="240" w:lineRule="auto"/>
        <w:ind w:left="402" w:right="284"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Klieme, E. (2004): What are competences and how can they </w:t>
      </w:r>
      <w:proofErr w:type="gramStart"/>
      <w:r w:rsidRPr="002F0466">
        <w:rPr>
          <w:rFonts w:ascii="Arial" w:eastAsia="Times New Roman" w:hAnsi="Arial" w:cs="Arial"/>
          <w:color w:val="000000"/>
          <w:lang w:val="en-US" w:eastAsia="en-AU"/>
        </w:rPr>
        <w:t>be measured</w:t>
      </w:r>
      <w:proofErr w:type="gramEnd"/>
      <w:r w:rsidRPr="002F0466">
        <w:rPr>
          <w:rFonts w:ascii="Arial" w:eastAsia="Times New Roman" w:hAnsi="Arial" w:cs="Arial"/>
          <w:color w:val="000000"/>
          <w:lang w:val="en-US" w:eastAsia="en-AU"/>
        </w:rPr>
        <w:t>? In: Pedagogy, 6, 10-13.</w:t>
      </w:r>
    </w:p>
    <w:p w:rsidR="002F0466" w:rsidRPr="002F0466" w:rsidRDefault="002F0466" w:rsidP="002F0466">
      <w:pPr>
        <w:spacing w:before="120" w:after="0" w:line="240" w:lineRule="auto"/>
        <w:ind w:left="402" w:right="19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Klieme, E</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Hartig, J. (2008): Competence concepts</w:t>
      </w:r>
      <w:r w:rsidRPr="002F0466">
        <w:rPr>
          <w:rFonts w:ascii="Arial" w:eastAsia="Times New Roman" w:hAnsi="Arial" w:cs="Arial"/>
          <w:color w:val="000000"/>
          <w:spacing w:val="-29"/>
          <w:lang w:val="en-US" w:eastAsia="en-AU"/>
        </w:rPr>
        <w:t> </w:t>
      </w:r>
      <w:r w:rsidRPr="002F0466">
        <w:rPr>
          <w:rFonts w:ascii="Arial" w:eastAsia="Times New Roman" w:hAnsi="Arial" w:cs="Arial"/>
          <w:color w:val="000000"/>
          <w:lang w:val="en-US" w:eastAsia="en-AU"/>
        </w:rPr>
        <w:t>in the social sciences and in the education-scientific discourse. In: Journal of Educational Science, Special Issue 8, 11-29.</w:t>
      </w:r>
    </w:p>
    <w:p w:rsidR="002F0466" w:rsidRPr="002F0466" w:rsidRDefault="002F0466" w:rsidP="002F0466">
      <w:pPr>
        <w:spacing w:before="120" w:after="0" w:line="240" w:lineRule="auto"/>
        <w:ind w:left="402" w:right="331"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Klieme, E</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Maag Merki, K./Hartig, J. (2007): Concept of competence and meaning of competences in education. In: Research, B. f. B. u. (ed.): Opportunities and advancements of technology-based competence diagnostics, Bonn/Berlin.</w:t>
      </w:r>
    </w:p>
    <w:p w:rsidR="002F0466" w:rsidRPr="002F0466" w:rsidRDefault="002F0466" w:rsidP="003E75E3">
      <w:pPr>
        <w:spacing w:before="120" w:after="0" w:line="240" w:lineRule="auto"/>
        <w:ind w:left="402" w:right="566"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Kohlleppel, L</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Wambach, A. (2013). Regulation for complex financial markets. The Ord- nung-political commentary. Online: </w:t>
      </w:r>
      <w:hyperlink r:id="rId10" w:history="1">
        <w:r w:rsidRPr="002F0466">
          <w:rPr>
            <w:rFonts w:ascii="Arial" w:eastAsia="Times New Roman" w:hAnsi="Arial" w:cs="Arial"/>
            <w:color w:val="0000FF"/>
            <w:u w:val="single"/>
            <w:lang w:val="en-US" w:eastAsia="en-AU"/>
          </w:rPr>
          <w:t>http://www.iwp.uni- </w:t>
        </w:r>
      </w:hyperlink>
      <w:hyperlink r:id="rId11" w:history="1">
        <w:r w:rsidRPr="002F0466">
          <w:rPr>
            <w:rFonts w:ascii="Arial" w:eastAsia="Times New Roman" w:hAnsi="Arial" w:cs="Arial"/>
            <w:color w:val="0000FF"/>
            <w:u w:val="single"/>
            <w:lang w:val="en-US" w:eastAsia="en-AU"/>
          </w:rPr>
          <w:t>koeln.de/fileadmin/contents/dateiliste_iwp-website/publikationen/OK/OK_01_2013.pdf </w:t>
        </w:r>
      </w:hyperlink>
      <w:r w:rsidRPr="002F0466">
        <w:rPr>
          <w:rFonts w:ascii="Arial" w:eastAsia="Times New Roman" w:hAnsi="Arial" w:cs="Arial"/>
          <w:color w:val="000000"/>
          <w:lang w:val="en-US" w:eastAsia="en-AU"/>
        </w:rPr>
        <w:t>(14/07/2016).</w:t>
      </w:r>
      <w:r w:rsidRPr="002F0466">
        <w:rPr>
          <w:rFonts w:ascii="Arial" w:eastAsia="Times New Roman" w:hAnsi="Arial" w:cs="Arial"/>
          <w:color w:val="000000"/>
          <w:sz w:val="13"/>
          <w:szCs w:val="13"/>
          <w:lang w:val="en-US" w:eastAsia="en-AU"/>
        </w:rPr>
        <w:t> </w:t>
      </w:r>
    </w:p>
    <w:p w:rsidR="003E75E3" w:rsidRDefault="003E75E3">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2F0466" w:rsidRPr="002F0466" w:rsidRDefault="002F0466" w:rsidP="002F0466">
      <w:pPr>
        <w:spacing w:before="93" w:after="0" w:line="240" w:lineRule="auto"/>
        <w:ind w:left="402" w:right="161"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lastRenderedPageBreak/>
        <w:t>Leinert, J. (2004): Financial illiteracy in Germany: poor conditions for self-responsible provision. In: Health and Social Policy, 58(3-4), 24-30.</w:t>
      </w:r>
    </w:p>
    <w:p w:rsidR="002F0466" w:rsidRPr="002F0466" w:rsidRDefault="002F0466" w:rsidP="002F0466">
      <w:pPr>
        <w:spacing w:before="121" w:after="0" w:line="240" w:lineRule="auto"/>
        <w:ind w:left="402" w:right="297"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Lusardi, A</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Mitchell, O. S. (2011): Financial literacy around the world: an overview. In: Jour- nal of Pension Economics and Finance, 10(04), 497-508.</w:t>
      </w:r>
    </w:p>
    <w:p w:rsidR="002F0466" w:rsidRPr="002F0466" w:rsidRDefault="002F0466" w:rsidP="002F0466">
      <w:pPr>
        <w:spacing w:before="118" w:after="0" w:line="240" w:lineRule="auto"/>
        <w:ind w:left="402" w:right="161"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Nickolaus, R</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Gschwendtner, T./Abele, S. (2013): Does a more accurate measurement of the skills achieved bring us forward? - Competence measurement, competence models, competence structures and competence levels achieved in vocational education and training. In: The Vocational School, 65(2), 40-46.</w:t>
      </w:r>
    </w:p>
    <w:p w:rsidR="002F0466" w:rsidRPr="002F0466" w:rsidRDefault="002F0466" w:rsidP="002F0466">
      <w:pPr>
        <w:spacing w:before="121" w:after="0" w:line="240" w:lineRule="auto"/>
        <w:ind w:left="402" w:right="431"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OECD (2013): PISA 2012 Assessment and Analytical Framework: Mathematics, Reading, Science, Problem Solving and Financial Literacy: OECD Publishing.</w:t>
      </w:r>
    </w:p>
    <w:p w:rsidR="002F0466" w:rsidRPr="002F0466" w:rsidRDefault="002F0466" w:rsidP="002F0466">
      <w:pPr>
        <w:spacing w:before="120" w:after="0" w:line="240" w:lineRule="auto"/>
        <w:ind w:left="402" w:right="14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OECD (2014): PISA 2012 Results: Students and Money: Financial Literacy Skills for the 21st Century (Volume VI): OECD Publishing.</w:t>
      </w:r>
    </w:p>
    <w:p w:rsidR="002F0466" w:rsidRPr="002F0466" w:rsidRDefault="002F0466" w:rsidP="002F0466">
      <w:pPr>
        <w:spacing w:before="121" w:after="0" w:line="240" w:lineRule="auto"/>
        <w:ind w:left="402" w:right="198"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Reifner, U. (2003a): Financial education: education as a means of poverty prevention in the credit society (vol. 6). Baden-Baden: Nomos Verlagsgesellschaft mbH &amp; Co. KG.</w:t>
      </w:r>
    </w:p>
    <w:p w:rsidR="002F0466" w:rsidRPr="002F0466" w:rsidRDefault="002F0466" w:rsidP="002F0466">
      <w:pPr>
        <w:spacing w:before="121" w:after="0" w:line="240" w:lineRule="auto"/>
        <w:ind w:left="402" w:right="20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Reifner, U. (2003b): Canon of Financial General Education: Mirror Canon, Repetition or Masterpiece? In: To the Commerzbank Ideas Laboratory, Hamburg: iff institute for financial services, 17.</w:t>
      </w:r>
    </w:p>
    <w:p w:rsidR="002F0466" w:rsidRPr="002F0466" w:rsidRDefault="002F0466" w:rsidP="002F0466">
      <w:pPr>
        <w:spacing w:before="119" w:after="0" w:line="240" w:lineRule="auto"/>
        <w:ind w:left="402" w:right="173"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Reifner, U. (2011): Financial general education and economic education. In: Retzmann, T. (ed.): Financial education at school. Responsible consumers through consumer training, Schwalbach/Ts.: Wochenschau Verlag, 9-30.</w:t>
      </w:r>
    </w:p>
    <w:p w:rsidR="002F0466" w:rsidRPr="002F0466" w:rsidRDefault="002F0466" w:rsidP="002F0466">
      <w:pPr>
        <w:spacing w:before="119" w:after="0" w:line="240" w:lineRule="auto"/>
        <w:ind w:left="402" w:right="25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Remund, D. L. (2010): Financial Literacy </w:t>
      </w:r>
      <w:proofErr w:type="gramStart"/>
      <w:r w:rsidRPr="002F0466">
        <w:rPr>
          <w:rFonts w:ascii="Arial" w:eastAsia="Times New Roman" w:hAnsi="Arial" w:cs="Arial"/>
          <w:color w:val="000000"/>
          <w:lang w:val="en-US" w:eastAsia="en-AU"/>
        </w:rPr>
        <w:t>Explicated:</w:t>
      </w:r>
      <w:proofErr w:type="gramEnd"/>
      <w:r w:rsidRPr="002F0466">
        <w:rPr>
          <w:rFonts w:ascii="Arial" w:eastAsia="Times New Roman" w:hAnsi="Arial" w:cs="Arial"/>
          <w:color w:val="000000"/>
          <w:lang w:val="en-US" w:eastAsia="en-AU"/>
        </w:rPr>
        <w:t xml:space="preserve"> The Case for a Clearer Definition in an Increasingly Complex Economy. Journal of Consumer Affairs, 44(2), 276-295.</w:t>
      </w:r>
    </w:p>
    <w:p w:rsidR="002F0466" w:rsidRPr="002F0466" w:rsidRDefault="002F0466" w:rsidP="002F0466">
      <w:pPr>
        <w:spacing w:before="121" w:after="0" w:line="240" w:lineRule="auto"/>
        <w:ind w:left="402" w:right="185"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Retzmann, T</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Frühauf, F. (2014): "Financial Fitness for Life" - reach and limits of the Us test series for financial education. In: Retzmann, T. (ed.): General economic education in lower secondary and primary education. Concepts, analytics, studies and empirical findings, Schwalbach/Ts.: Wochenschau Verlag, 43-56.</w:t>
      </w:r>
    </w:p>
    <w:p w:rsidR="002F0466" w:rsidRPr="002F0466" w:rsidRDefault="002F0466" w:rsidP="002F0466">
      <w:pPr>
        <w:spacing w:before="119" w:after="0" w:line="240" w:lineRule="auto"/>
        <w:ind w:left="402" w:right="293"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Retzmann, T</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Seeber, G. (2016): Financial Education in General Education Schools: A Competence Model. In: Aprea, C</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Wuttke, E./Breuer, K./Koh, N. K./Davies, P./Greimel- Fuhrmann, B./Lopus, J. S. (eds.): International Handbook of Financial Literacy, Singapore: Springer, 9-24.</w:t>
      </w:r>
    </w:p>
    <w:p w:rsidR="002F0466" w:rsidRPr="002F0466" w:rsidRDefault="002F0466" w:rsidP="002F0466">
      <w:pPr>
        <w:spacing w:before="121" w:after="0" w:line="252" w:lineRule="atLeast"/>
        <w:ind w:left="118"/>
        <w:rPr>
          <w:rFonts w:ascii="Arial" w:eastAsia="Times New Roman" w:hAnsi="Arial" w:cs="Arial"/>
          <w:color w:val="000000"/>
          <w:lang w:val="en-US" w:eastAsia="en-AU"/>
        </w:rPr>
      </w:pPr>
      <w:r w:rsidRPr="002F0466">
        <w:rPr>
          <w:rFonts w:ascii="Arial" w:eastAsia="Times New Roman" w:hAnsi="Arial" w:cs="Arial"/>
          <w:color w:val="000000"/>
          <w:lang w:val="en-US" w:eastAsia="en-AU"/>
        </w:rPr>
        <w:t>Sälzer, C</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Prenzel, M. (2014): Financial Literacy as part of the PISA study. In: Retzmann,</w:t>
      </w:r>
    </w:p>
    <w:p w:rsidR="002F0466" w:rsidRPr="002F0466" w:rsidRDefault="002F0466" w:rsidP="002F0466">
      <w:pPr>
        <w:spacing w:after="0" w:line="240" w:lineRule="auto"/>
        <w:ind w:left="402" w:right="139"/>
        <w:rPr>
          <w:rFonts w:ascii="Arial" w:eastAsia="Times New Roman" w:hAnsi="Arial" w:cs="Arial"/>
          <w:color w:val="000000"/>
          <w:lang w:val="en-US" w:eastAsia="en-AU"/>
        </w:rPr>
      </w:pPr>
      <w:r w:rsidRPr="002F0466">
        <w:rPr>
          <w:rFonts w:ascii="Arial" w:eastAsia="Times New Roman" w:hAnsi="Arial" w:cs="Arial"/>
          <w:color w:val="000000"/>
          <w:lang w:val="en-US" w:eastAsia="en-AU"/>
        </w:rPr>
        <w:t>T. (ed.): General economic education in lower secondary and primary education. Concept, analyses, studies and empirical findings, Schwalbach/Ts.: Wochenschau Verlag, 15-31.</w:t>
      </w:r>
    </w:p>
    <w:p w:rsidR="002F0466" w:rsidRPr="002F0466" w:rsidRDefault="002F0466" w:rsidP="002F0466">
      <w:pPr>
        <w:spacing w:before="121" w:after="0" w:line="240" w:lineRule="auto"/>
        <w:ind w:left="402" w:right="443"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Schloss, H. J</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Neubauer, M./Tzanova, P. (2011): Financial education. In: From Politics and Contemporary History, 12, 21-27.</w:t>
      </w:r>
    </w:p>
    <w:p w:rsidR="002F0466" w:rsidRPr="002F0466" w:rsidRDefault="002F0466" w:rsidP="002F0466">
      <w:pPr>
        <w:spacing w:before="121" w:after="0" w:line="240" w:lineRule="auto"/>
        <w:ind w:left="402" w:right="296"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Shoes, M</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Schürkmann, S. (2014): Construct validity of financial literacy. International Review of Economics Education, 16, Part A, 1-11.</w:t>
      </w:r>
    </w:p>
    <w:p w:rsidR="002F0466" w:rsidRPr="002F0466" w:rsidRDefault="002F0466" w:rsidP="002F0466">
      <w:pPr>
        <w:spacing w:before="118" w:after="0" w:line="240" w:lineRule="auto"/>
        <w:ind w:left="402" w:right="196"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Shoes, M</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Schürkmann, S. (2016): Construct Validity with Structural Equation Modelling. In: Aprea, C</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Wuttke, E./Breuer, K./Koh, N. K./Davies, P./Greimel-Fuhrmann, B./Lopus, J.</w:t>
      </w:r>
    </w:p>
    <w:p w:rsidR="002F0466" w:rsidRPr="002F0466" w:rsidRDefault="002F0466" w:rsidP="003E75E3">
      <w:pPr>
        <w:spacing w:before="1" w:after="0" w:line="240" w:lineRule="auto"/>
        <w:ind w:left="402"/>
        <w:rPr>
          <w:rFonts w:ascii="Arial" w:eastAsia="Times New Roman" w:hAnsi="Arial" w:cs="Arial"/>
          <w:color w:val="000000"/>
          <w:lang w:val="en-US" w:eastAsia="en-AU"/>
        </w:rPr>
      </w:pPr>
      <w:r w:rsidRPr="002F0466">
        <w:rPr>
          <w:rFonts w:ascii="Arial" w:eastAsia="Times New Roman" w:hAnsi="Arial" w:cs="Arial"/>
          <w:color w:val="000000"/>
          <w:lang w:val="en-US" w:eastAsia="en-AU"/>
        </w:rPr>
        <w:t>S. (ed.): International Handbook of Financial Literacy, Singapore: Springer, 383-396.</w:t>
      </w:r>
      <w:r w:rsidRPr="002F0466">
        <w:rPr>
          <w:rFonts w:ascii="Arial" w:eastAsia="Times New Roman" w:hAnsi="Arial" w:cs="Arial"/>
          <w:color w:val="000000"/>
          <w:sz w:val="13"/>
          <w:szCs w:val="13"/>
          <w:lang w:val="en-US" w:eastAsia="en-AU"/>
        </w:rPr>
        <w:t> </w:t>
      </w:r>
    </w:p>
    <w:p w:rsidR="003E75E3" w:rsidRDefault="003E75E3">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2F0466" w:rsidRPr="002F0466" w:rsidRDefault="002F0466" w:rsidP="002F0466">
      <w:pPr>
        <w:spacing w:before="93" w:after="0" w:line="240" w:lineRule="auto"/>
        <w:ind w:left="402" w:right="34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lastRenderedPageBreak/>
        <w:t>Schürkmann, S</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Schuhen, M. (2013): Competence measurement in the field of financial literacy. Results on the handling of online computers from the FILS study. In: Journal of Eco-Nomic Education, 1, 73-89.</w:t>
      </w:r>
    </w:p>
    <w:p w:rsidR="002F0466" w:rsidRPr="002F0466" w:rsidRDefault="002F0466" w:rsidP="002F0466">
      <w:pPr>
        <w:spacing w:before="120" w:after="0" w:line="240" w:lineRule="auto"/>
        <w:ind w:left="402" w:right="25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Seeber, G. (2012): Between adaptation and mature participation: The goals of financial education in a market economy. In: Schuhen, M</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Wohlgemuth, M./Müller, C. (ed.): Eco-economic education and economic order, Stuttgart: Lucius &amp; Lucius, 253-264.</w:t>
      </w:r>
    </w:p>
    <w:p w:rsidR="002F0466" w:rsidRPr="002F0466" w:rsidRDefault="002F0466" w:rsidP="002F0466">
      <w:pPr>
        <w:spacing w:before="119" w:after="0" w:line="240" w:lineRule="auto"/>
        <w:ind w:left="402" w:right="650"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Social and Enterprise Development Innovations (SEDI) (2004). Financial Capability and Poverty. Discussion Paper. Online: </w:t>
      </w:r>
      <w:hyperlink r:id="rId12" w:history="1">
        <w:r w:rsidRPr="002F0466">
          <w:rPr>
            <w:rFonts w:ascii="Arial" w:eastAsia="Times New Roman" w:hAnsi="Arial" w:cs="Arial"/>
            <w:color w:val="0000FF"/>
            <w:u w:val="single"/>
            <w:lang w:val="en-US" w:eastAsia="en-AU"/>
          </w:rPr>
          <w:t>http://www.mta.ca/library/egovdocs/ca1pv82004f31.pdf</w:t>
        </w:r>
      </w:hyperlink>
    </w:p>
    <w:p w:rsidR="002F0466" w:rsidRPr="002F0466" w:rsidRDefault="002F0466" w:rsidP="002F0466">
      <w:pPr>
        <w:spacing w:before="120" w:after="0" w:line="240" w:lineRule="auto"/>
        <w:ind w:left="402" w:right="445"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Sparda Bank (2011/2012): Economic knowledge and financial literacy of young adults. Periods of transition – values, ambitions and life plans, financial goals, questions of pre-care and the handling of money.</w:t>
      </w:r>
    </w:p>
    <w:p w:rsidR="002F0466" w:rsidRPr="002F0466" w:rsidRDefault="002F0466" w:rsidP="002F0466">
      <w:pPr>
        <w:spacing w:before="122" w:after="0" w:line="240" w:lineRule="auto"/>
        <w:ind w:left="402" w:right="34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Stäheli, T</w:t>
      </w:r>
      <w:proofErr w:type="gramStart"/>
      <w:r w:rsidRPr="002F0466">
        <w:rPr>
          <w:rFonts w:ascii="Arial" w:eastAsia="Times New Roman" w:hAnsi="Arial" w:cs="Arial"/>
          <w:color w:val="000000"/>
          <w:lang w:val="en-US" w:eastAsia="en-AU"/>
        </w:rPr>
        <w:t>./</w:t>
      </w:r>
      <w:proofErr w:type="gramEnd"/>
      <w:r w:rsidRPr="002F0466">
        <w:rPr>
          <w:rFonts w:ascii="Arial" w:eastAsia="Times New Roman" w:hAnsi="Arial" w:cs="Arial"/>
          <w:color w:val="000000"/>
          <w:lang w:val="en-US" w:eastAsia="en-AU"/>
        </w:rPr>
        <w:t>Zobl, M./Hobein, G. A. (2008): Financial Literacy in Switzerland. Survey on the state of financial literacy, Winterthur.</w:t>
      </w:r>
    </w:p>
    <w:p w:rsidR="002F0466" w:rsidRPr="002F0466" w:rsidRDefault="002F0466" w:rsidP="002F0466">
      <w:pPr>
        <w:spacing w:before="121" w:after="0" w:line="240" w:lineRule="auto"/>
        <w:ind w:left="402" w:right="269"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 xml:space="preserve">Weinert, F. E. (2014): Vergleichende Leistungsmessung in Schulen – eine umstrittene Selbstverständlichkeit. In: Weinert, F. E. (Hg.): Leistungsmessungen in Schulen, 3. </w:t>
      </w:r>
      <w:proofErr w:type="gramStart"/>
      <w:r w:rsidRPr="002F0466">
        <w:rPr>
          <w:rFonts w:ascii="Arial" w:eastAsia="Times New Roman" w:hAnsi="Arial" w:cs="Arial"/>
          <w:color w:val="000000"/>
          <w:lang w:val="en-US" w:eastAsia="en-AU"/>
        </w:rPr>
        <w:t>Aufl.,</w:t>
      </w:r>
      <w:proofErr w:type="gramEnd"/>
      <w:r w:rsidRPr="002F0466">
        <w:rPr>
          <w:rFonts w:ascii="Arial" w:eastAsia="Times New Roman" w:hAnsi="Arial" w:cs="Arial"/>
          <w:color w:val="000000"/>
          <w:lang w:val="en-US" w:eastAsia="en-AU"/>
        </w:rPr>
        <w:t xml:space="preserve"> Weinheim [u. a.]: Beltz, 17-32.</w:t>
      </w:r>
    </w:p>
    <w:p w:rsidR="002F0466" w:rsidRPr="002F0466" w:rsidRDefault="002F0466" w:rsidP="002F0466">
      <w:pPr>
        <w:spacing w:before="119" w:after="0" w:line="240" w:lineRule="auto"/>
        <w:ind w:left="402" w:right="443" w:hanging="284"/>
        <w:rPr>
          <w:rFonts w:ascii="Arial" w:eastAsia="Times New Roman" w:hAnsi="Arial" w:cs="Arial"/>
          <w:color w:val="000000"/>
          <w:lang w:val="en-US" w:eastAsia="en-AU"/>
        </w:rPr>
      </w:pPr>
      <w:r w:rsidRPr="002F0466">
        <w:rPr>
          <w:rFonts w:ascii="Arial" w:eastAsia="Times New Roman" w:hAnsi="Arial" w:cs="Arial"/>
          <w:color w:val="000000"/>
          <w:lang w:val="en-US" w:eastAsia="en-AU"/>
        </w:rPr>
        <w:t>Zlatkin-Troitschanskaia, O. (2011): Stationen Empirischer Bildungsforschung. Traditionsli- nien und Perspektiven, Wiesbaden: VS Verlag für Sozialwissenschaften.</w:t>
      </w:r>
    </w:p>
    <w:p w:rsidR="00DB3A26" w:rsidRPr="002F0466" w:rsidRDefault="00DB3A26" w:rsidP="002F0466">
      <w:pPr>
        <w:spacing w:before="8" w:after="0" w:line="240" w:lineRule="auto"/>
        <w:rPr>
          <w:rFonts w:ascii="Arial" w:eastAsia="Times New Roman" w:hAnsi="Arial" w:cs="Arial"/>
          <w:color w:val="000000"/>
          <w:lang w:val="en-US" w:eastAsia="en-AU"/>
        </w:rPr>
      </w:pPr>
    </w:p>
    <w:sectPr w:rsidR="00DB3A26" w:rsidRPr="002F04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837" w:rsidRDefault="00EA6837" w:rsidP="00976955">
      <w:pPr>
        <w:spacing w:after="0" w:line="240" w:lineRule="auto"/>
      </w:pPr>
      <w:r>
        <w:separator/>
      </w:r>
    </w:p>
  </w:endnote>
  <w:endnote w:type="continuationSeparator" w:id="0">
    <w:p w:rsidR="00EA6837" w:rsidRDefault="00EA6837" w:rsidP="0097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837" w:rsidRDefault="00EA6837" w:rsidP="00976955">
      <w:pPr>
        <w:spacing w:after="0" w:line="240" w:lineRule="auto"/>
      </w:pPr>
      <w:r>
        <w:separator/>
      </w:r>
    </w:p>
  </w:footnote>
  <w:footnote w:type="continuationSeparator" w:id="0">
    <w:p w:rsidR="00EA6837" w:rsidRDefault="00EA6837" w:rsidP="00976955">
      <w:pPr>
        <w:spacing w:after="0" w:line="240" w:lineRule="auto"/>
      </w:pPr>
      <w:r>
        <w:continuationSeparator/>
      </w:r>
    </w:p>
  </w:footnote>
  <w:footnote w:id="1">
    <w:p w:rsidR="00EA6837" w:rsidRPr="00976955" w:rsidRDefault="00EA6837" w:rsidP="00976955">
      <w:pPr>
        <w:pStyle w:val="FootnoteText"/>
        <w:tabs>
          <w:tab w:val="left" w:pos="730"/>
        </w:tabs>
        <w:rPr>
          <w:lang w:val="en-AU"/>
        </w:rPr>
      </w:pPr>
      <w:r>
        <w:rPr>
          <w:rStyle w:val="FootnoteReference"/>
        </w:rPr>
        <w:footnoteRef/>
      </w:r>
      <w:r>
        <w:rPr>
          <w:lang w:val="en-AU"/>
        </w:rPr>
        <w:t xml:space="preserve"> Castles et al. (2011, 23) use the term “financial education”, the reference to the content presented (Kaminski et al. 2008, 36) is based on the term “financial general education”.</w:t>
      </w:r>
    </w:p>
  </w:footnote>
  <w:footnote w:id="2">
    <w:p w:rsidR="00EA6837" w:rsidRPr="008D3583" w:rsidRDefault="00EA6837">
      <w:pPr>
        <w:pStyle w:val="FootnoteText"/>
        <w:rPr>
          <w:lang w:val="en-AU"/>
        </w:rPr>
      </w:pPr>
      <w:r>
        <w:rPr>
          <w:rStyle w:val="FootnoteReference"/>
        </w:rPr>
        <w:footnoteRef/>
      </w:r>
      <w:r w:rsidRPr="008D3583">
        <w:rPr>
          <w:lang w:val="en-AU"/>
        </w:rPr>
        <w:t xml:space="preserve"> </w:t>
      </w:r>
      <w:r>
        <w:rPr>
          <w:lang w:val="en-AU"/>
        </w:rPr>
        <w:t>Other current approaches in the German-speaking countries include the works of Aprea/Wuttke (2016), Erner et al. (2016), Schuhen/</w:t>
      </w:r>
      <w:r w:rsidRPr="008D3583">
        <w:rPr>
          <w:lang w:val="en-US"/>
        </w:rPr>
        <w:t>Schürkmann</w:t>
      </w:r>
      <w:r>
        <w:rPr>
          <w:lang w:val="en-US"/>
        </w:rPr>
        <w:t xml:space="preserve"> (2016), which were not freely available at the time of the release of this article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26"/>
    <w:rsid w:val="00110A67"/>
    <w:rsid w:val="00217995"/>
    <w:rsid w:val="002F0466"/>
    <w:rsid w:val="00332D05"/>
    <w:rsid w:val="003651EA"/>
    <w:rsid w:val="003E75E3"/>
    <w:rsid w:val="00475D77"/>
    <w:rsid w:val="0067668D"/>
    <w:rsid w:val="00721084"/>
    <w:rsid w:val="008272F8"/>
    <w:rsid w:val="008D3583"/>
    <w:rsid w:val="00976955"/>
    <w:rsid w:val="00B001CE"/>
    <w:rsid w:val="00C30890"/>
    <w:rsid w:val="00DB3A26"/>
    <w:rsid w:val="00E20CD2"/>
    <w:rsid w:val="00E473D0"/>
    <w:rsid w:val="00EA6837"/>
    <w:rsid w:val="00F7049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23BC"/>
  <w15:chartTrackingRefBased/>
  <w15:docId w15:val="{FB24E2D4-C3F3-4275-9CA1-F0FACBD4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3A2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link w:val="Heading2Char"/>
    <w:uiPriority w:val="9"/>
    <w:qFormat/>
    <w:rsid w:val="00DB3A26"/>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link w:val="Heading3Char"/>
    <w:uiPriority w:val="9"/>
    <w:qFormat/>
    <w:rsid w:val="00DB3A26"/>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A26"/>
    <w:rPr>
      <w:rFonts w:ascii="Times New Roman" w:eastAsia="Times New Roman" w:hAnsi="Times New Roman" w:cs="Times New Roman"/>
      <w:b/>
      <w:bCs/>
      <w:kern w:val="36"/>
      <w:sz w:val="48"/>
      <w:szCs w:val="48"/>
      <w:lang w:val="en-AU" w:eastAsia="en-AU"/>
    </w:rPr>
  </w:style>
  <w:style w:type="character" w:customStyle="1" w:styleId="Heading2Char">
    <w:name w:val="Heading 2 Char"/>
    <w:basedOn w:val="DefaultParagraphFont"/>
    <w:link w:val="Heading2"/>
    <w:uiPriority w:val="9"/>
    <w:rsid w:val="00DB3A26"/>
    <w:rPr>
      <w:rFonts w:ascii="Times New Roman" w:eastAsia="Times New Roman" w:hAnsi="Times New Roman" w:cs="Times New Roman"/>
      <w:b/>
      <w:bCs/>
      <w:sz w:val="36"/>
      <w:szCs w:val="36"/>
      <w:lang w:val="en-AU" w:eastAsia="en-AU"/>
    </w:rPr>
  </w:style>
  <w:style w:type="character" w:customStyle="1" w:styleId="Heading3Char">
    <w:name w:val="Heading 3 Char"/>
    <w:basedOn w:val="DefaultParagraphFont"/>
    <w:link w:val="Heading3"/>
    <w:uiPriority w:val="9"/>
    <w:rsid w:val="00DB3A26"/>
    <w:rPr>
      <w:rFonts w:ascii="Times New Roman" w:eastAsia="Times New Roman" w:hAnsi="Times New Roman" w:cs="Times New Roman"/>
      <w:b/>
      <w:bCs/>
      <w:sz w:val="27"/>
      <w:szCs w:val="27"/>
      <w:lang w:val="en-AU" w:eastAsia="en-AU"/>
    </w:rPr>
  </w:style>
  <w:style w:type="character" w:customStyle="1" w:styleId="BodyTextChar">
    <w:name w:val="Body Text Char"/>
    <w:basedOn w:val="DefaultParagraphFont"/>
    <w:link w:val="BodyText"/>
    <w:uiPriority w:val="99"/>
    <w:rsid w:val="00DB3A26"/>
    <w:rPr>
      <w:rFonts w:ascii="Times New Roman" w:eastAsia="Times New Roman" w:hAnsi="Times New Roman" w:cs="Times New Roman"/>
      <w:sz w:val="24"/>
      <w:szCs w:val="24"/>
      <w:lang w:val="en-AU" w:eastAsia="en-AU"/>
    </w:rPr>
  </w:style>
  <w:style w:type="paragraph" w:styleId="BodyText">
    <w:name w:val="Body Text"/>
    <w:basedOn w:val="Normal"/>
    <w:link w:val="BodyTextChar"/>
    <w:uiPriority w:val="99"/>
    <w:unhideWhenUsed/>
    <w:rsid w:val="00DB3A2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Paragraph">
    <w:name w:val="List Paragraph"/>
    <w:basedOn w:val="Normal"/>
    <w:uiPriority w:val="34"/>
    <w:qFormat/>
    <w:rsid w:val="002F046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tableparagraph">
    <w:name w:val="tableparagraph"/>
    <w:basedOn w:val="Normal"/>
    <w:rsid w:val="002F046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2F0466"/>
    <w:rPr>
      <w:color w:val="0000FF"/>
      <w:u w:val="single"/>
    </w:rPr>
  </w:style>
  <w:style w:type="paragraph" w:styleId="FootnoteText">
    <w:name w:val="footnote text"/>
    <w:basedOn w:val="Normal"/>
    <w:link w:val="FootnoteTextChar"/>
    <w:uiPriority w:val="99"/>
    <w:semiHidden/>
    <w:unhideWhenUsed/>
    <w:rsid w:val="009769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955"/>
    <w:rPr>
      <w:sz w:val="20"/>
      <w:szCs w:val="20"/>
    </w:rPr>
  </w:style>
  <w:style w:type="character" w:styleId="FootnoteReference">
    <w:name w:val="footnote reference"/>
    <w:basedOn w:val="DefaultParagraphFont"/>
    <w:uiPriority w:val="99"/>
    <w:semiHidden/>
    <w:unhideWhenUsed/>
    <w:rsid w:val="009769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543456">
      <w:bodyDiv w:val="1"/>
      <w:marLeft w:val="0"/>
      <w:marRight w:val="0"/>
      <w:marTop w:val="0"/>
      <w:marBottom w:val="0"/>
      <w:divBdr>
        <w:top w:val="none" w:sz="0" w:space="0" w:color="auto"/>
        <w:left w:val="none" w:sz="0" w:space="0" w:color="auto"/>
        <w:bottom w:val="none" w:sz="0" w:space="0" w:color="auto"/>
        <w:right w:val="none" w:sz="0" w:space="0" w:color="auto"/>
      </w:divBdr>
    </w:div>
    <w:div w:id="1886676559">
      <w:bodyDiv w:val="1"/>
      <w:marLeft w:val="0"/>
      <w:marRight w:val="0"/>
      <w:marTop w:val="0"/>
      <w:marBottom w:val="0"/>
      <w:divBdr>
        <w:top w:val="none" w:sz="0" w:space="0" w:color="auto"/>
        <w:left w:val="none" w:sz="0" w:space="0" w:color="auto"/>
        <w:bottom w:val="none" w:sz="0" w:space="0" w:color="auto"/>
        <w:right w:val="none" w:sz="0" w:space="0" w:color="auto"/>
      </w:divBdr>
    </w:div>
    <w:div w:id="20615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oeb.de/sites/default/files/img/Aktuelles/120814_Arbeitspapier_Finanzielle_Allgemeinbildung_Downloadversion.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iwo.de/finanzen/wirtschaftstheorie-physik-der-finanzmaerkte/5707498.html" TargetMode="External"/><Relationship Id="rId12" Type="http://schemas.openxmlformats.org/officeDocument/2006/relationships/hyperlink" Target="http://www.mta.ca/library/egovdocs/ca1pv82004f3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europa.eu/finance/finservices-retail/docs/capability/report_survey_en.pdf" TargetMode="External"/><Relationship Id="rId11" Type="http://schemas.openxmlformats.org/officeDocument/2006/relationships/hyperlink" Target="http://www.iwp.uni-koeln.de/fileadmin/contents/dateiliste_iwp-website/publikationen/OK/OK_01_2013.pdf" TargetMode="External"/><Relationship Id="rId5" Type="http://schemas.openxmlformats.org/officeDocument/2006/relationships/endnotes" Target="endnotes.xml"/><Relationship Id="rId10" Type="http://schemas.openxmlformats.org/officeDocument/2006/relationships/hyperlink" Target="http://www.iwp.uni-koeln.de/fileadmin/contents/dateiliste_iwp-website/publikationen/OK/OK_01_2013.pdf" TargetMode="External"/><Relationship Id="rId4" Type="http://schemas.openxmlformats.org/officeDocument/2006/relationships/footnotes" Target="footnotes.xml"/><Relationship Id="rId9" Type="http://schemas.openxmlformats.org/officeDocument/2006/relationships/hyperlink" Target="http://www.ioeb.de/sites/default/files/img/Aktuelles/120814_Arbeitspapier_Finanzielle_Allgemeinbildung_Downloadvers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22</Pages>
  <Words>7064</Words>
  <Characters>40270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dc:creator>
  <cp:keywords/>
  <dc:description/>
  <cp:lastModifiedBy>Tony Tan</cp:lastModifiedBy>
  <cp:revision>6</cp:revision>
  <dcterms:created xsi:type="dcterms:W3CDTF">2020-07-01T18:17:00Z</dcterms:created>
  <dcterms:modified xsi:type="dcterms:W3CDTF">2020-07-04T18:07:00Z</dcterms:modified>
</cp:coreProperties>
</file>