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6A226" w14:textId="56B99FE3" w:rsidR="004672C0" w:rsidRDefault="00000000">
      <w:pPr>
        <w:pStyle w:val="1"/>
        <w:jc w:val="center"/>
        <w:rPr>
          <w:lang w:eastAsia="zh-CN"/>
        </w:rPr>
      </w:pPr>
      <w:r>
        <w:rPr>
          <w:rFonts w:ascii="微软雅黑" w:eastAsia="微软雅黑" w:hAnsi="微软雅黑"/>
          <w:color w:val="000000"/>
          <w:sz w:val="36"/>
          <w:lang w:eastAsia="zh-CN"/>
        </w:rPr>
        <w:t># 量化交易：当数学遇见市场的理性博弈</w:t>
      </w:r>
      <w:r>
        <w:rPr>
          <w:rFonts w:ascii="微软雅黑" w:eastAsia="微软雅黑" w:hAnsi="微软雅黑"/>
          <w:color w:val="000000"/>
          <w:sz w:val="36"/>
          <w:lang w:eastAsia="zh-CN"/>
        </w:rPr>
        <w:br/>
      </w:r>
    </w:p>
    <w:p w14:paraId="7C401F05" w14:textId="6D4E32EC" w:rsidR="00480826" w:rsidRDefault="00480826" w:rsidP="00480826">
      <w:pPr>
        <w:spacing w:line="360" w:lineRule="auto"/>
        <w:ind w:firstLine="432"/>
        <w:jc w:val="center"/>
        <w:rPr>
          <w:lang w:eastAsia="zh-CN"/>
        </w:rPr>
      </w:pPr>
      <w:r>
        <w:rPr>
          <w:rFonts w:hint="eastAsia"/>
          <w:lang w:eastAsia="zh-CN"/>
        </w:rPr>
        <w:t>作者：Tony</w:t>
      </w:r>
    </w:p>
    <w:p w14:paraId="65CE886D" w14:textId="5CB08DE3" w:rsidR="004672C0" w:rsidRDefault="00000000">
      <w:pPr>
        <w:spacing w:line="360" w:lineRule="auto"/>
        <w:ind w:firstLine="432"/>
        <w:rPr>
          <w:rFonts w:hint="eastAsia"/>
          <w:lang w:eastAsia="zh-CN"/>
        </w:rPr>
      </w:pPr>
      <w:r>
        <w:rPr>
          <w:lang w:eastAsia="zh-CN"/>
        </w:rPr>
        <w:t>在金融市场的喧嚣中，有一种交易方式正悄然改变着游戏规则——它不依赖直觉、不追逐热点、不盲从权威，而是将冰冷的数学公式与海量数据结合，在</w:t>
      </w:r>
      <w:proofErr w:type="gramStart"/>
      <w:r>
        <w:rPr>
          <w:lang w:eastAsia="zh-CN"/>
        </w:rPr>
        <w:t>毫秒之间</w:t>
      </w:r>
      <w:proofErr w:type="gramEnd"/>
      <w:r>
        <w:rPr>
          <w:lang w:eastAsia="zh-CN"/>
        </w:rPr>
        <w:t>做出决策。这就是量化交易，一个让传统交易员既敬畏又好奇的领域。</w:t>
      </w:r>
      <w:r>
        <w:rPr>
          <w:lang w:eastAsia="zh-CN"/>
        </w:rPr>
        <w:br/>
      </w:r>
      <w:r>
        <w:rPr>
          <w:lang w:eastAsia="zh-CN"/>
        </w:rPr>
        <w:br/>
        <w:t>## 量化交易的本质：从“赌运气”到“算概率”</w:t>
      </w:r>
      <w:r>
        <w:rPr>
          <w:lang w:eastAsia="zh-CN"/>
        </w:rPr>
        <w:br/>
      </w:r>
      <w:r>
        <w:rPr>
          <w:lang w:eastAsia="zh-CN"/>
        </w:rPr>
        <w:br/>
        <w:t>许多人将量化交易误解为一种“黑箱操作”或“自动赚钱机器”，这是对其本质的严重曲解。量化交易的核心，并非用计算机取代人类决策，而是将交易逻辑转化为可量化、可验证、可复制的数学模型。它的底层逻辑很简单：在金融市场的混沌中寻找非随机的规律，然后用这些规律构建具有正期望值的交易系统。</w:t>
      </w:r>
      <w:r>
        <w:rPr>
          <w:lang w:eastAsia="zh-CN"/>
        </w:rPr>
        <w:br/>
      </w:r>
      <w:r>
        <w:rPr>
          <w:lang w:eastAsia="zh-CN"/>
        </w:rPr>
        <w:br/>
        <w:t>与传统交易截然不同的是，量化交易者从不追求单笔交易的胜负。他们理解一个朴素的真理：任何策略都会面临亏损，关键在于长期统计意义上的优势。这就像赌场老板从不关心某个玩家的输赢，他只关心那个万分之一二的庄家优势——只要游戏持续进行，概率法则终将眷顾他。</w:t>
      </w:r>
      <w:r>
        <w:rPr>
          <w:lang w:eastAsia="zh-CN"/>
        </w:rPr>
        <w:br/>
      </w:r>
      <w:r>
        <w:rPr>
          <w:lang w:eastAsia="zh-CN"/>
        </w:rPr>
        <w:br/>
        <w:t>正因如此，量化交易的思维方式需要一场彻底的认知革命：从“预测市场”转向</w:t>
      </w:r>
      <w:r>
        <w:rPr>
          <w:lang w:eastAsia="zh-CN"/>
        </w:rPr>
        <w:lastRenderedPageBreak/>
        <w:t>“应对市场”，从“追求确定性”转向“管理不确定性”。</w:t>
      </w:r>
      <w:r>
        <w:rPr>
          <w:lang w:eastAsia="zh-CN"/>
        </w:rPr>
        <w:br/>
      </w:r>
      <w:r>
        <w:rPr>
          <w:lang w:eastAsia="zh-CN"/>
        </w:rPr>
        <w:br/>
        <w:t>## 量化交易的三根支柱：数据、模型和风险</w:t>
      </w:r>
      <w:r>
        <w:rPr>
          <w:lang w:eastAsia="zh-CN"/>
        </w:rPr>
        <w:br/>
      </w:r>
      <w:r>
        <w:rPr>
          <w:lang w:eastAsia="zh-CN"/>
        </w:rPr>
        <w:br/>
        <w:t>打造一个可靠的量化系统，如同建造一座大厦，需要三根坚实的支柱。</w:t>
      </w:r>
      <w:r>
        <w:rPr>
          <w:lang w:eastAsia="zh-CN"/>
        </w:rPr>
        <w:br/>
      </w:r>
      <w:r>
        <w:rPr>
          <w:lang w:eastAsia="zh-CN"/>
        </w:rPr>
        <w:br/>
        <w:t>**数据是地基。** 量化交易的第一步是获取并清洗数据——价格、成交量、财务指标、宏观经济数据，甚至新闻情绪、社交媒体热度。数据质量直接决定模型的可靠性。一个鲜为人知的细节是，许多量化团队将80%以上的时间花在数据处理上，而非建模。因为“垃圾进，垃圾出”的法则在量化领域尤为残酷。</w:t>
      </w:r>
      <w:r>
        <w:rPr>
          <w:lang w:eastAsia="zh-CN"/>
        </w:rPr>
        <w:br/>
      </w:r>
      <w:r>
        <w:rPr>
          <w:lang w:eastAsia="zh-CN"/>
        </w:rPr>
        <w:br/>
        <w:t>**模型是框架。** 模型是将数据转化为交易信号的逻辑引擎。从简单的均值回归、趋势跟踪，到复杂的机器学习、神经网络，不同策略在不同市场环境中各有优劣。值得强调的是，优秀模型的价值不在于复杂度，而在于其能否捕获稳定的市场异象——那些被大多数人忽略或误解的统计规律。</w:t>
      </w:r>
      <w:r>
        <w:rPr>
          <w:lang w:eastAsia="zh-CN"/>
        </w:rPr>
        <w:br/>
      </w:r>
      <w:r>
        <w:rPr>
          <w:lang w:eastAsia="zh-CN"/>
        </w:rPr>
        <w:br/>
        <w:t>**风险是天花板。** 这是量化交易中最容易被忽视，却最致命的环节。一个高收益的策略如果没有严格的风险控制，就像一辆没有刹车的高性能跑车。好的量化系统会预设资本回撤阈值、头寸规模限制、相关性约束等风险控制机制，确保策略在市场极端波动时能够存活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lastRenderedPageBreak/>
        <w:t>## 量化交易的常见策略：从简单到复杂</w:t>
      </w:r>
      <w:r>
        <w:rPr>
          <w:lang w:eastAsia="zh-CN"/>
        </w:rPr>
        <w:br/>
      </w:r>
      <w:r>
        <w:rPr>
          <w:lang w:eastAsia="zh-CN"/>
        </w:rPr>
        <w:br/>
        <w:t>在量化交易的世界里，没有“一招鲜吃遍天”的魔法，只有不断适应市场变化的策略组合。</w:t>
      </w:r>
      <w:r>
        <w:rPr>
          <w:lang w:eastAsia="zh-CN"/>
        </w:rPr>
        <w:br/>
      </w:r>
      <w:r>
        <w:rPr>
          <w:lang w:eastAsia="zh-CN"/>
        </w:rPr>
        <w:br/>
        <w:t>趋势跟踪是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经典、最朴素的策略之一。它基于一个简单假设：市场趋势一旦形成，往往会延续一段时间。这类策略通过技术指标（如移动平均线、布林带）识别趋势方向，顺势而为。尽管听起来简单，但趋势跟踪策略在历史上多次证明了自己的价值——尤其是在极端行情中。</w:t>
      </w:r>
      <w:r>
        <w:rPr>
          <w:lang w:eastAsia="zh-CN"/>
        </w:rPr>
        <w:br/>
      </w:r>
      <w:r>
        <w:rPr>
          <w:lang w:eastAsia="zh-CN"/>
        </w:rPr>
        <w:br/>
        <w:t>统计套利则更为精巧。它利用相关性高的资产之间价差的均值回归特性获利。例如，股票A和股票B历史上价差通常稳定在某个范围内，当价差偏离均值时，就做空高估者、做多低估者，等待价差回归。这类策略的关键在于找到真正稳定的统计关系，并防范结构性断裂。</w:t>
      </w:r>
      <w:r>
        <w:rPr>
          <w:lang w:eastAsia="zh-CN"/>
        </w:rPr>
        <w:br/>
      </w:r>
      <w:r>
        <w:rPr>
          <w:lang w:eastAsia="zh-CN"/>
        </w:rPr>
        <w:br/>
        <w:t>高频交易可能是最引人瞩目的量化策略——它在电光火石间完成交易，利用微小的价格差异或信息优势获利。然而，高频交易对硬件、网络、算法延迟的极高要求，使其成为少数机构玩家的游戏，对普通投资者而言几乎无法复制。</w:t>
      </w:r>
      <w:r>
        <w:rPr>
          <w:lang w:eastAsia="zh-CN"/>
        </w:rPr>
        <w:br/>
      </w:r>
      <w:r>
        <w:rPr>
          <w:lang w:eastAsia="zh-CN"/>
        </w:rPr>
        <w:br/>
        <w:t>## 量化交易的陷阱与误解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lastRenderedPageBreak/>
        <w:t>量化交易并非万能钥匙。它的最大陷阱在于过度拟合——让模型完美匹配历史数据，却在现实市场中一败涂地。这就像用后视镜开车，只看过去，不看前方。另一个常见问题是忽略了交易成本、滑点、流动性限制等现实因素。许多看似完美的策略，在扣除这些“摩擦成本”后，正期望值就消失了。</w:t>
      </w:r>
      <w:r>
        <w:rPr>
          <w:lang w:eastAsia="zh-CN"/>
        </w:rPr>
        <w:br/>
      </w:r>
      <w:r>
        <w:rPr>
          <w:lang w:eastAsia="zh-CN"/>
        </w:rPr>
        <w:br/>
        <w:t>更危险的是，一些人将量化交易神化，认为它能精准预测市场。实际上，量化交易的核心优势不在预测，而在纪律和系统化——克服人性的贪婪与恐惧，严格执行经过验证的规则。</w:t>
      </w:r>
      <w:r>
        <w:rPr>
          <w:lang w:eastAsia="zh-CN"/>
        </w:rPr>
        <w:br/>
      </w:r>
      <w:r>
        <w:rPr>
          <w:lang w:eastAsia="zh-CN"/>
        </w:rPr>
        <w:br/>
        <w:t>## 结语：量化交易的本质是认知的量化</w:t>
      </w:r>
      <w:r>
        <w:rPr>
          <w:lang w:eastAsia="zh-CN"/>
        </w:rPr>
        <w:br/>
      </w:r>
      <w:r>
        <w:rPr>
          <w:lang w:eastAsia="zh-CN"/>
        </w:rPr>
        <w:br/>
        <w:t>回顾量化交易的发展历程，它本质上是一场深刻的认知革命。它要求交易者不再凭感觉买卖，而是将自己的投资哲学转化为可检验的假设；不再追求预言式的精准，而是拥抱概率思维和风险管理；不再孤注一掷，而是通过分散化降低波动。</w:t>
      </w:r>
      <w:r>
        <w:rPr>
          <w:lang w:eastAsia="zh-CN"/>
        </w:rPr>
        <w:br/>
      </w:r>
      <w:r>
        <w:rPr>
          <w:lang w:eastAsia="zh-CN"/>
        </w:rPr>
        <w:br/>
        <w:t>对于有意涉足量化交易的人来说，最明智的起点不是写代码或建模型，而是培养量化思维——理解统计学的力量与局限，接受市场的不确定性，学会从失败中学习而非放弃。量化交易不是一条捷径，它不会让人一夜暴富，但它提供了一种理性、系统、可持续的参与市场的方式。</w:t>
      </w:r>
      <w:r>
        <w:rPr>
          <w:lang w:eastAsia="zh-CN"/>
        </w:rPr>
        <w:br/>
      </w:r>
      <w:r>
        <w:rPr>
          <w:lang w:eastAsia="zh-CN"/>
        </w:rPr>
        <w:br/>
        <w:t>在这个信息爆炸、波动加剧的时代，量化交易或许不是唯一答案，但它提供了一种</w:t>
      </w:r>
      <w:r>
        <w:rPr>
          <w:lang w:eastAsia="zh-CN"/>
        </w:rPr>
        <w:lastRenderedPageBreak/>
        <w:t>将混沌置于秩序之下的可能。它告诉我们：市场可以被理解，风险可以被管理，而认知本身，才是最大的资产。</w:t>
      </w:r>
    </w:p>
    <w:sectPr w:rsidR="004672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6A0FA" w14:textId="77777777" w:rsidR="00735538" w:rsidRDefault="00735538" w:rsidP="008F067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6938F95" w14:textId="77777777" w:rsidR="00735538" w:rsidRDefault="00735538" w:rsidP="008F067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5156C" w14:textId="77777777" w:rsidR="00735538" w:rsidRDefault="00735538" w:rsidP="008F067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0A5D732" w14:textId="77777777" w:rsidR="00735538" w:rsidRDefault="00735538" w:rsidP="008F067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6166795">
    <w:abstractNumId w:val="8"/>
  </w:num>
  <w:num w:numId="2" w16cid:durableId="982849724">
    <w:abstractNumId w:val="6"/>
  </w:num>
  <w:num w:numId="3" w16cid:durableId="595941965">
    <w:abstractNumId w:val="5"/>
  </w:num>
  <w:num w:numId="4" w16cid:durableId="1101993932">
    <w:abstractNumId w:val="4"/>
  </w:num>
  <w:num w:numId="5" w16cid:durableId="269821361">
    <w:abstractNumId w:val="7"/>
  </w:num>
  <w:num w:numId="6" w16cid:durableId="1380784215">
    <w:abstractNumId w:val="3"/>
  </w:num>
  <w:num w:numId="7" w16cid:durableId="508297395">
    <w:abstractNumId w:val="2"/>
  </w:num>
  <w:num w:numId="8" w16cid:durableId="1444114811">
    <w:abstractNumId w:val="1"/>
  </w:num>
  <w:num w:numId="9" w16cid:durableId="788594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200"/>
    <w:rsid w:val="0015074B"/>
    <w:rsid w:val="0029639D"/>
    <w:rsid w:val="00326F90"/>
    <w:rsid w:val="003A6DA1"/>
    <w:rsid w:val="00450B1E"/>
    <w:rsid w:val="004566D1"/>
    <w:rsid w:val="004672C0"/>
    <w:rsid w:val="00480826"/>
    <w:rsid w:val="00724F19"/>
    <w:rsid w:val="00735538"/>
    <w:rsid w:val="008F0672"/>
    <w:rsid w:val="00AA1D8D"/>
    <w:rsid w:val="00B47730"/>
    <w:rsid w:val="00CB0664"/>
    <w:rsid w:val="00D604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E4FAC8"/>
  <w14:defaultImageDpi w14:val="300"/>
  <w15:docId w15:val="{0FE4BF32-6C68-4D97-BFC5-C5875F04B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Dasen Tony</cp:lastModifiedBy>
  <cp:revision>5</cp:revision>
  <dcterms:created xsi:type="dcterms:W3CDTF">2013-12-23T23:15:00Z</dcterms:created>
  <dcterms:modified xsi:type="dcterms:W3CDTF">2026-05-02T03:23:00Z</dcterms:modified>
  <cp:category/>
</cp:coreProperties>
</file>