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6591E1">
      <w:pPr>
        <w:jc w:val="center"/>
        <w:rPr>
          <w:rFonts w:hint="eastAsia"/>
          <w:b/>
          <w:bCs/>
          <w:sz w:val="32"/>
          <w:szCs w:val="32"/>
          <w:lang w:val="en-US" w:eastAsia="zh-CN"/>
        </w:rPr>
      </w:pPr>
      <w:r>
        <w:rPr>
          <w:rFonts w:hint="eastAsia"/>
          <w:b/>
          <w:bCs/>
          <w:sz w:val="32"/>
          <w:szCs w:val="32"/>
          <w:lang w:val="en-US" w:eastAsia="zh-CN"/>
        </w:rPr>
        <w:t>复现方式说明</w:t>
      </w:r>
    </w:p>
    <w:p w14:paraId="4A934DBB">
      <w:pPr>
        <w:jc w:val="center"/>
        <w:rPr>
          <w:rFonts w:hint="eastAsia"/>
          <w:b/>
          <w:bCs/>
          <w:sz w:val="28"/>
          <w:szCs w:val="28"/>
          <w:lang w:val="en-US" w:eastAsia="zh-CN"/>
        </w:rPr>
      </w:pPr>
    </w:p>
    <w:p w14:paraId="35749F2B">
      <w:pPr>
        <w:ind w:firstLine="420" w:firstLineChars="0"/>
        <w:jc w:val="left"/>
        <w:rPr>
          <w:rFonts w:hint="default"/>
          <w:b/>
          <w:bCs/>
          <w:sz w:val="22"/>
          <w:szCs w:val="22"/>
          <w:lang w:val="en-US" w:eastAsia="zh-CN"/>
        </w:rPr>
      </w:pPr>
      <w:r>
        <w:rPr>
          <w:rFonts w:hint="eastAsia"/>
          <w:b w:val="0"/>
          <w:bCs w:val="0"/>
          <w:sz w:val="22"/>
          <w:szCs w:val="22"/>
          <w:lang w:val="en-US" w:eastAsia="zh-CN"/>
        </w:rPr>
        <w:t>下面将逐步介绍如何复现团队的基础任务、进阶与挑战任务的成果。</w:t>
      </w:r>
      <w:r>
        <w:rPr>
          <w:rFonts w:hint="eastAsia"/>
          <w:b/>
          <w:bCs/>
          <w:sz w:val="22"/>
          <w:szCs w:val="22"/>
          <w:lang w:val="en-US" w:eastAsia="zh-CN"/>
        </w:rPr>
        <w:t>以下出现的所有api调用为团队在dify平台调试时选择的api配置，复现时也可以根据自身情况选择可以达到相同效果的模型及模型供应商。</w:t>
      </w:r>
    </w:p>
    <w:p w14:paraId="2528E3EA">
      <w:pPr>
        <w:jc w:val="left"/>
        <w:rPr>
          <w:rFonts w:hint="eastAsia"/>
          <w:b/>
          <w:bCs/>
          <w:sz w:val="24"/>
          <w:szCs w:val="24"/>
          <w:lang w:val="en-US" w:eastAsia="zh-CN"/>
        </w:rPr>
      </w:pPr>
    </w:p>
    <w:p w14:paraId="70BBD249">
      <w:pPr>
        <w:numPr>
          <w:ilvl w:val="0"/>
          <w:numId w:val="1"/>
        </w:numPr>
        <w:jc w:val="left"/>
        <w:rPr>
          <w:rFonts w:hint="default"/>
          <w:b w:val="0"/>
          <w:bCs w:val="0"/>
          <w:sz w:val="24"/>
          <w:szCs w:val="24"/>
          <w:lang w:val="en-US" w:eastAsia="zh-CN"/>
        </w:rPr>
      </w:pPr>
      <w:r>
        <w:rPr>
          <w:rFonts w:hint="eastAsia"/>
          <w:b w:val="0"/>
          <w:bCs w:val="0"/>
          <w:sz w:val="24"/>
          <w:szCs w:val="24"/>
          <w:lang w:val="en-US" w:eastAsia="zh-CN"/>
        </w:rPr>
        <w:t>对于基础任务</w:t>
      </w:r>
    </w:p>
    <w:p w14:paraId="3B09522E">
      <w:pPr>
        <w:numPr>
          <w:ilvl w:val="0"/>
          <w:numId w:val="2"/>
        </w:numPr>
        <w:ind w:firstLine="420" w:firstLineChars="0"/>
        <w:jc w:val="left"/>
        <w:rPr>
          <w:rFonts w:hint="eastAsia"/>
          <w:b w:val="0"/>
          <w:bCs w:val="0"/>
          <w:sz w:val="24"/>
          <w:szCs w:val="24"/>
          <w:lang w:val="en-US" w:eastAsia="zh-CN"/>
        </w:rPr>
      </w:pPr>
      <w:r>
        <w:rPr>
          <w:rFonts w:hint="eastAsia"/>
          <w:b w:val="0"/>
          <w:bCs w:val="0"/>
          <w:sz w:val="24"/>
          <w:szCs w:val="24"/>
          <w:lang w:val="en-US" w:eastAsia="zh-CN"/>
        </w:rPr>
        <w:t>打开“基础任务_安全告警工作流”文件夹，将其中的“安全告警自动</w:t>
      </w:r>
      <w:r>
        <w:rPr>
          <w:rFonts w:hint="eastAsia"/>
          <w:b w:val="0"/>
          <w:bCs w:val="0"/>
          <w:sz w:val="24"/>
          <w:szCs w:val="24"/>
          <w:lang w:val="en-US" w:eastAsia="zh-CN"/>
        </w:rPr>
        <w:tab/>
      </w:r>
      <w:r>
        <w:rPr>
          <w:rFonts w:hint="eastAsia"/>
          <w:b w:val="0"/>
          <w:bCs w:val="0"/>
          <w:sz w:val="24"/>
          <w:szCs w:val="24"/>
          <w:lang w:val="en-US" w:eastAsia="zh-CN"/>
        </w:rPr>
        <w:tab/>
      </w:r>
      <w:r>
        <w:rPr>
          <w:rFonts w:hint="eastAsia"/>
          <w:b w:val="0"/>
          <w:bCs w:val="0"/>
          <w:sz w:val="24"/>
          <w:szCs w:val="24"/>
          <w:lang w:val="en-US" w:eastAsia="zh-CN"/>
        </w:rPr>
        <w:t xml:space="preserve"> 研判工作流”拖入配置好deepseek，智谱清言、轨迹流动的apikey到</w:t>
      </w:r>
      <w:r>
        <w:rPr>
          <w:rFonts w:hint="eastAsia"/>
          <w:b w:val="0"/>
          <w:bCs w:val="0"/>
          <w:sz w:val="24"/>
          <w:szCs w:val="24"/>
          <w:lang w:val="en-US" w:eastAsia="zh-CN"/>
        </w:rPr>
        <w:tab/>
      </w:r>
      <w:r>
        <w:rPr>
          <w:rFonts w:hint="eastAsia"/>
          <w:b w:val="0"/>
          <w:bCs w:val="0"/>
          <w:sz w:val="24"/>
          <w:szCs w:val="24"/>
          <w:lang w:val="en-US" w:eastAsia="zh-CN"/>
        </w:rPr>
        <w:tab/>
      </w:r>
      <w:r>
        <w:rPr>
          <w:rFonts w:hint="eastAsia"/>
          <w:b w:val="0"/>
          <w:bCs w:val="0"/>
          <w:sz w:val="24"/>
          <w:szCs w:val="24"/>
          <w:lang w:val="en-US" w:eastAsia="zh-CN"/>
        </w:rPr>
        <w:t xml:space="preserve">  dify平台中。</w:t>
      </w:r>
    </w:p>
    <w:p w14:paraId="7415EC7F">
      <w:pPr>
        <w:numPr>
          <w:ilvl w:val="0"/>
          <w:numId w:val="2"/>
        </w:numPr>
        <w:ind w:firstLine="420" w:firstLineChars="0"/>
        <w:jc w:val="left"/>
        <w:rPr>
          <w:rFonts w:hint="default"/>
          <w:b w:val="0"/>
          <w:bCs w:val="0"/>
          <w:sz w:val="24"/>
          <w:szCs w:val="24"/>
          <w:lang w:val="en-US" w:eastAsia="zh-CN"/>
        </w:rPr>
      </w:pPr>
      <w:r>
        <w:rPr>
          <w:rFonts w:hint="eastAsia"/>
          <w:b w:val="0"/>
          <w:bCs w:val="0"/>
          <w:sz w:val="24"/>
          <w:szCs w:val="24"/>
          <w:lang w:val="en-US" w:eastAsia="zh-CN"/>
        </w:rPr>
        <w:t>在dify平台创建新的知识库，分段模式选择“Parent-Child”，embedding</w:t>
      </w:r>
      <w:r>
        <w:rPr>
          <w:rFonts w:hint="eastAsia"/>
          <w:b w:val="0"/>
          <w:bCs w:val="0"/>
          <w:sz w:val="24"/>
          <w:szCs w:val="24"/>
          <w:lang w:val="en-US" w:eastAsia="zh-CN"/>
        </w:rPr>
        <w:tab/>
      </w:r>
      <w:r>
        <w:rPr>
          <w:rFonts w:hint="eastAsia"/>
          <w:b w:val="0"/>
          <w:bCs w:val="0"/>
          <w:sz w:val="24"/>
          <w:szCs w:val="24"/>
          <w:lang w:val="en-US" w:eastAsia="zh-CN"/>
        </w:rPr>
        <w:tab/>
      </w:r>
      <w:r>
        <w:rPr>
          <w:rFonts w:hint="eastAsia"/>
          <w:b w:val="0"/>
          <w:bCs w:val="0"/>
          <w:sz w:val="24"/>
          <w:szCs w:val="24"/>
          <w:lang w:val="en-US" w:eastAsia="zh-CN"/>
        </w:rPr>
        <w:t>模型选择智谱清言“text_embedding”模型，检索设置选择“混合检索”，</w:t>
      </w:r>
      <w:r>
        <w:rPr>
          <w:rFonts w:hint="eastAsia"/>
          <w:b w:val="0"/>
          <w:bCs w:val="0"/>
          <w:sz w:val="24"/>
          <w:szCs w:val="24"/>
          <w:lang w:val="en-US" w:eastAsia="zh-CN"/>
        </w:rPr>
        <w:tab/>
      </w:r>
      <w:r>
        <w:rPr>
          <w:rFonts w:hint="eastAsia"/>
          <w:b w:val="0"/>
          <w:bCs w:val="0"/>
          <w:sz w:val="24"/>
          <w:szCs w:val="24"/>
          <w:lang w:val="en-US" w:eastAsia="zh-CN"/>
        </w:rPr>
        <w:tab/>
      </w:r>
      <w:r>
        <w:rPr>
          <w:rFonts w:hint="eastAsia"/>
          <w:b w:val="0"/>
          <w:bCs w:val="0"/>
          <w:sz w:val="24"/>
          <w:szCs w:val="24"/>
          <w:lang w:val="en-US" w:eastAsia="zh-CN"/>
        </w:rPr>
        <w:t>选择其中的Rerank模型，top K选择4，Score阈值选择0.5，reranker模</w:t>
      </w:r>
      <w:r>
        <w:rPr>
          <w:rFonts w:hint="eastAsia"/>
          <w:b w:val="0"/>
          <w:bCs w:val="0"/>
          <w:sz w:val="24"/>
          <w:szCs w:val="24"/>
          <w:lang w:val="en-US" w:eastAsia="zh-CN"/>
        </w:rPr>
        <w:tab/>
      </w:r>
      <w:r>
        <w:rPr>
          <w:rFonts w:hint="eastAsia"/>
          <w:b w:val="0"/>
          <w:bCs w:val="0"/>
          <w:sz w:val="24"/>
          <w:szCs w:val="24"/>
          <w:lang w:val="en-US" w:eastAsia="zh-CN"/>
        </w:rPr>
        <w:tab/>
      </w:r>
      <w:r>
        <w:rPr>
          <w:rFonts w:hint="eastAsia"/>
          <w:b w:val="0"/>
          <w:bCs w:val="0"/>
          <w:sz w:val="24"/>
          <w:szCs w:val="24"/>
          <w:lang w:val="en-US" w:eastAsia="zh-CN"/>
        </w:rPr>
        <w:t>型选择轨迹流动中的“BAAI/bge-reranker-v2-m3”。将“知识库”压缩包</w:t>
      </w:r>
      <w:r>
        <w:rPr>
          <w:rFonts w:hint="eastAsia"/>
          <w:b w:val="0"/>
          <w:bCs w:val="0"/>
          <w:sz w:val="24"/>
          <w:szCs w:val="24"/>
          <w:lang w:val="en-US" w:eastAsia="zh-CN"/>
        </w:rPr>
        <w:tab/>
      </w:r>
      <w:r>
        <w:rPr>
          <w:rFonts w:hint="eastAsia"/>
          <w:b w:val="0"/>
          <w:bCs w:val="0"/>
          <w:sz w:val="24"/>
          <w:szCs w:val="24"/>
          <w:lang w:val="en-US" w:eastAsia="zh-CN"/>
        </w:rPr>
        <w:tab/>
      </w:r>
      <w:r>
        <w:rPr>
          <w:rFonts w:hint="eastAsia"/>
          <w:b w:val="0"/>
          <w:bCs w:val="0"/>
          <w:sz w:val="24"/>
          <w:szCs w:val="24"/>
          <w:lang w:val="en-US" w:eastAsia="zh-CN"/>
        </w:rPr>
        <w:t>中的所有文件拖入新创建的知识库中。具体配置如下图所示。</w:t>
      </w:r>
    </w:p>
    <w:p w14:paraId="07C9B946">
      <w:pPr>
        <w:numPr>
          <w:ilvl w:val="0"/>
          <w:numId w:val="0"/>
        </w:numPr>
        <w:jc w:val="center"/>
      </w:pPr>
      <w:r>
        <w:drawing>
          <wp:inline distT="0" distB="0" distL="114300" distR="114300">
            <wp:extent cx="4256405" cy="3094990"/>
            <wp:effectExtent l="0" t="0" r="1270"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
                    <a:stretch>
                      <a:fillRect/>
                    </a:stretch>
                  </pic:blipFill>
                  <pic:spPr>
                    <a:xfrm>
                      <a:off x="0" y="0"/>
                      <a:ext cx="4256405" cy="3094990"/>
                    </a:xfrm>
                    <a:prstGeom prst="rect">
                      <a:avLst/>
                    </a:prstGeom>
                    <a:noFill/>
                    <a:ln>
                      <a:noFill/>
                    </a:ln>
                  </pic:spPr>
                </pic:pic>
              </a:graphicData>
            </a:graphic>
          </wp:inline>
        </w:drawing>
      </w:r>
    </w:p>
    <w:p w14:paraId="0AAFEC17">
      <w:pPr>
        <w:numPr>
          <w:ilvl w:val="0"/>
          <w:numId w:val="0"/>
        </w:numPr>
        <w:jc w:val="center"/>
        <w:rPr>
          <w:rFonts w:hint="default"/>
          <w:lang w:val="en-US" w:eastAsia="zh-CN"/>
        </w:rPr>
      </w:pPr>
      <w:r>
        <w:drawing>
          <wp:inline distT="0" distB="0" distL="114300" distR="114300">
            <wp:extent cx="4354830" cy="3418205"/>
            <wp:effectExtent l="0" t="0" r="7620"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5"/>
                    <a:stretch>
                      <a:fillRect/>
                    </a:stretch>
                  </pic:blipFill>
                  <pic:spPr>
                    <a:xfrm>
                      <a:off x="0" y="0"/>
                      <a:ext cx="4354830" cy="3418205"/>
                    </a:xfrm>
                    <a:prstGeom prst="rect">
                      <a:avLst/>
                    </a:prstGeom>
                    <a:noFill/>
                    <a:ln>
                      <a:noFill/>
                    </a:ln>
                  </pic:spPr>
                </pic:pic>
              </a:graphicData>
            </a:graphic>
          </wp:inline>
        </w:drawing>
      </w:r>
    </w:p>
    <w:p w14:paraId="3145C211">
      <w:pPr>
        <w:numPr>
          <w:ilvl w:val="0"/>
          <w:numId w:val="2"/>
        </w:numPr>
        <w:ind w:firstLine="420" w:firstLineChars="0"/>
        <w:jc w:val="left"/>
        <w:rPr>
          <w:rFonts w:hint="default"/>
          <w:b w:val="0"/>
          <w:bCs w:val="0"/>
          <w:sz w:val="24"/>
          <w:szCs w:val="24"/>
          <w:lang w:val="en-US" w:eastAsia="zh-CN"/>
        </w:rPr>
      </w:pPr>
      <w:r>
        <w:rPr>
          <w:rFonts w:hint="eastAsia"/>
          <w:b w:val="0"/>
          <w:bCs w:val="0"/>
          <w:sz w:val="24"/>
          <w:szCs w:val="24"/>
          <w:lang w:val="en-US" w:eastAsia="zh-CN"/>
        </w:rPr>
        <w:t xml:space="preserve">打开工作流，将刚刚创建的知识库配置到“知识检索模块”中，如图      </w:t>
      </w:r>
      <w:r>
        <w:rPr>
          <w:rFonts w:hint="eastAsia"/>
          <w:b w:val="0"/>
          <w:bCs w:val="0"/>
          <w:sz w:val="24"/>
          <w:szCs w:val="24"/>
          <w:lang w:val="en-US" w:eastAsia="zh-CN"/>
        </w:rPr>
        <w:tab/>
      </w:r>
      <w:r>
        <w:rPr>
          <w:rFonts w:hint="eastAsia"/>
          <w:b w:val="0"/>
          <w:bCs w:val="0"/>
          <w:sz w:val="24"/>
          <w:szCs w:val="24"/>
          <w:lang w:val="en-US" w:eastAsia="zh-CN"/>
        </w:rPr>
        <w:tab/>
      </w:r>
      <w:r>
        <w:rPr>
          <w:rFonts w:hint="eastAsia"/>
          <w:b w:val="0"/>
          <w:bCs w:val="0"/>
          <w:sz w:val="24"/>
          <w:szCs w:val="24"/>
          <w:lang w:val="en-US" w:eastAsia="zh-CN"/>
        </w:rPr>
        <w:t xml:space="preserve">  所示。</w:t>
      </w:r>
    </w:p>
    <w:p w14:paraId="01486266">
      <w:pPr>
        <w:numPr>
          <w:ilvl w:val="0"/>
          <w:numId w:val="0"/>
        </w:numPr>
        <w:jc w:val="center"/>
      </w:pPr>
      <w:r>
        <w:drawing>
          <wp:inline distT="0" distB="0" distL="114300" distR="114300">
            <wp:extent cx="5906135" cy="3507105"/>
            <wp:effectExtent l="0" t="0" r="889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906135" cy="3507105"/>
                    </a:xfrm>
                    <a:prstGeom prst="rect">
                      <a:avLst/>
                    </a:prstGeom>
                    <a:noFill/>
                    <a:ln>
                      <a:noFill/>
                    </a:ln>
                  </pic:spPr>
                </pic:pic>
              </a:graphicData>
            </a:graphic>
          </wp:inline>
        </w:drawing>
      </w:r>
    </w:p>
    <w:p w14:paraId="40DE89D2">
      <w:pPr>
        <w:numPr>
          <w:ilvl w:val="0"/>
          <w:numId w:val="0"/>
        </w:numPr>
        <w:ind w:left="420" w:leftChars="0" w:firstLine="420" w:firstLineChars="0"/>
        <w:jc w:val="left"/>
        <w:rPr>
          <w:rFonts w:hint="default"/>
          <w:lang w:val="en-US" w:eastAsia="zh-CN"/>
        </w:rPr>
      </w:pPr>
      <w:r>
        <w:rPr>
          <w:rFonts w:hint="eastAsia"/>
          <w:lang w:val="en-US" w:eastAsia="zh-CN"/>
        </w:rPr>
        <w:t>同时点击“召回设置”，将相关配置调至语义0.7，关键词0.3，top K为4。Rerank</w:t>
      </w:r>
      <w:r>
        <w:rPr>
          <w:rFonts w:hint="eastAsia"/>
          <w:lang w:val="en-US" w:eastAsia="zh-CN"/>
        </w:rPr>
        <w:tab/>
      </w:r>
      <w:r>
        <w:rPr>
          <w:rFonts w:hint="eastAsia"/>
          <w:lang w:val="en-US" w:eastAsia="zh-CN"/>
        </w:rPr>
        <w:t>模型使用轨迹流动的“netease-youdao/bce-reranker-base_v1”，同时调整top K为4。</w:t>
      </w:r>
      <w:r>
        <w:rPr>
          <w:rFonts w:hint="eastAsia"/>
          <w:lang w:val="en-US" w:eastAsia="zh-CN"/>
        </w:rPr>
        <w:tab/>
      </w:r>
      <w:r>
        <w:rPr>
          <w:rFonts w:hint="eastAsia"/>
          <w:lang w:val="en-US" w:eastAsia="zh-CN"/>
        </w:rPr>
        <w:t>如下图所示。</w:t>
      </w:r>
    </w:p>
    <w:p w14:paraId="632AD6FB">
      <w:pPr>
        <w:numPr>
          <w:ilvl w:val="0"/>
          <w:numId w:val="0"/>
        </w:numPr>
        <w:ind w:left="420" w:leftChars="0" w:firstLine="420" w:firstLineChars="0"/>
        <w:jc w:val="center"/>
        <w:rPr>
          <w:rFonts w:hint="default"/>
          <w:lang w:val="en-US" w:eastAsia="zh-CN"/>
        </w:rPr>
      </w:pPr>
      <w:r>
        <w:drawing>
          <wp:inline distT="0" distB="0" distL="114300" distR="114300">
            <wp:extent cx="2529840" cy="3752850"/>
            <wp:effectExtent l="0" t="0" r="381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7"/>
                    <a:stretch>
                      <a:fillRect/>
                    </a:stretch>
                  </pic:blipFill>
                  <pic:spPr>
                    <a:xfrm>
                      <a:off x="0" y="0"/>
                      <a:ext cx="2529840" cy="3752850"/>
                    </a:xfrm>
                    <a:prstGeom prst="rect">
                      <a:avLst/>
                    </a:prstGeom>
                    <a:noFill/>
                    <a:ln>
                      <a:noFill/>
                    </a:ln>
                  </pic:spPr>
                </pic:pic>
              </a:graphicData>
            </a:graphic>
          </wp:inline>
        </w:drawing>
      </w:r>
      <w:r>
        <w:drawing>
          <wp:inline distT="0" distB="0" distL="114300" distR="114300">
            <wp:extent cx="2753995" cy="3907155"/>
            <wp:effectExtent l="0" t="0" r="8255"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8"/>
                    <a:stretch>
                      <a:fillRect/>
                    </a:stretch>
                  </pic:blipFill>
                  <pic:spPr>
                    <a:xfrm>
                      <a:off x="0" y="0"/>
                      <a:ext cx="2753995" cy="3907155"/>
                    </a:xfrm>
                    <a:prstGeom prst="rect">
                      <a:avLst/>
                    </a:prstGeom>
                    <a:noFill/>
                    <a:ln>
                      <a:noFill/>
                    </a:ln>
                  </pic:spPr>
                </pic:pic>
              </a:graphicData>
            </a:graphic>
          </wp:inline>
        </w:drawing>
      </w:r>
    </w:p>
    <w:p w14:paraId="1BB0BB71">
      <w:pPr>
        <w:numPr>
          <w:ilvl w:val="0"/>
          <w:numId w:val="2"/>
        </w:numPr>
        <w:ind w:firstLine="420" w:firstLineChars="0"/>
        <w:jc w:val="left"/>
        <w:rPr>
          <w:rFonts w:hint="default"/>
          <w:b w:val="0"/>
          <w:bCs w:val="0"/>
          <w:sz w:val="24"/>
          <w:szCs w:val="24"/>
          <w:lang w:val="en-US" w:eastAsia="zh-CN"/>
        </w:rPr>
      </w:pPr>
      <w:r>
        <w:rPr>
          <w:rFonts w:hint="eastAsia"/>
          <w:b w:val="0"/>
          <w:bCs w:val="0"/>
          <w:sz w:val="24"/>
          <w:szCs w:val="24"/>
          <w:lang w:val="en-US" w:eastAsia="zh-CN"/>
        </w:rPr>
        <w:t>将所有的llm节点配置好deepseek-v4-flash模型，即可测试使用。</w:t>
      </w:r>
    </w:p>
    <w:p w14:paraId="2FA04B9D">
      <w:pPr>
        <w:numPr>
          <w:ilvl w:val="0"/>
          <w:numId w:val="0"/>
        </w:numPr>
        <w:jc w:val="both"/>
        <w:rPr>
          <w:rFonts w:hint="eastAsia" w:ascii="宋体" w:hAnsi="宋体" w:eastAsia="宋体" w:cs="宋体"/>
          <w:sz w:val="24"/>
          <w:szCs w:val="32"/>
          <w:lang w:val="en-US" w:eastAsia="zh-CN"/>
        </w:rPr>
      </w:pPr>
    </w:p>
    <w:p w14:paraId="2FD25BE9">
      <w:pPr>
        <w:numPr>
          <w:ilvl w:val="0"/>
          <w:numId w:val="1"/>
        </w:numPr>
        <w:jc w:val="left"/>
        <w:rPr>
          <w:rFonts w:hint="default"/>
          <w:b w:val="0"/>
          <w:bCs w:val="0"/>
          <w:sz w:val="24"/>
          <w:szCs w:val="24"/>
          <w:lang w:val="en-US" w:eastAsia="zh-CN"/>
        </w:rPr>
      </w:pPr>
      <w:r>
        <w:rPr>
          <w:rFonts w:hint="eastAsia"/>
          <w:b w:val="0"/>
          <w:bCs w:val="0"/>
          <w:sz w:val="24"/>
          <w:szCs w:val="24"/>
          <w:lang w:val="en-US" w:eastAsia="zh-CN"/>
        </w:rPr>
        <w:t>对于进阶与挑战任务</w:t>
      </w:r>
    </w:p>
    <w:p w14:paraId="13330147">
      <w:pPr>
        <w:numPr>
          <w:ilvl w:val="0"/>
          <w:numId w:val="0"/>
        </w:numPr>
        <w:ind w:firstLine="420" w:firstLineChars="0"/>
        <w:jc w:val="left"/>
        <w:rPr>
          <w:rFonts w:hint="eastAsia"/>
          <w:b w:val="0"/>
          <w:bCs w:val="0"/>
          <w:sz w:val="24"/>
          <w:szCs w:val="24"/>
          <w:lang w:val="en-US" w:eastAsia="zh-CN"/>
        </w:rPr>
      </w:pPr>
      <w:r>
        <w:rPr>
          <w:rFonts w:hint="eastAsia"/>
          <w:b w:val="0"/>
          <w:bCs w:val="0"/>
          <w:sz w:val="24"/>
          <w:szCs w:val="24"/>
          <w:lang w:val="en-US" w:eastAsia="zh-CN"/>
        </w:rPr>
        <w:t>使用安装了windows操作系统的电脑，打开“进阶与挑战任务_安全智能体平台”文件夹，解压缩“安全智能体平台”压缩包，解压后双击“启动安全智能体平台”的windows批处理文件，而后将会自动安装相关配置，并自动打开浏览器窗口，并运行智能体平台。若为其他操作系统，则可将“安全智能体平台”文件拖入vscode中，阅读README.md文档，进行相关操作。</w:t>
      </w:r>
    </w:p>
    <w:p w14:paraId="2CD6D8AF">
      <w:pPr>
        <w:numPr>
          <w:ilvl w:val="0"/>
          <w:numId w:val="0"/>
        </w:numPr>
        <w:ind w:firstLine="420" w:firstLineChars="0"/>
        <w:jc w:val="left"/>
        <w:rPr>
          <w:rFonts w:hint="eastAsia"/>
          <w:b w:val="0"/>
          <w:bCs w:val="0"/>
          <w:sz w:val="24"/>
          <w:szCs w:val="24"/>
          <w:lang w:val="en-US" w:eastAsia="zh-CN"/>
        </w:rPr>
      </w:pPr>
      <w:r>
        <w:rPr>
          <w:rFonts w:hint="eastAsia"/>
          <w:b w:val="0"/>
          <w:bCs w:val="0"/>
          <w:sz w:val="24"/>
          <w:szCs w:val="24"/>
          <w:lang w:val="en-US" w:eastAsia="zh-CN"/>
        </w:rPr>
        <w:t>此智能体平台配置了默认的apikey，若默认apikey额度不足或想使用其他apikey，可在下图所示位置进行配置与连接测试。</w:t>
      </w:r>
    </w:p>
    <w:p w14:paraId="182A4669">
      <w:pPr>
        <w:numPr>
          <w:ilvl w:val="0"/>
          <w:numId w:val="0"/>
        </w:numPr>
        <w:ind w:firstLine="420" w:firstLineChars="0"/>
        <w:jc w:val="left"/>
        <w:rPr>
          <w:rFonts w:hint="default"/>
          <w:b w:val="0"/>
          <w:bCs w:val="0"/>
          <w:sz w:val="24"/>
          <w:szCs w:val="24"/>
          <w:lang w:val="en-US" w:eastAsia="zh-CN"/>
        </w:rPr>
      </w:pPr>
      <w:r>
        <w:drawing>
          <wp:inline distT="0" distB="0" distL="114300" distR="114300">
            <wp:extent cx="5266690" cy="3127375"/>
            <wp:effectExtent l="0" t="0" r="63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266690" cy="3127375"/>
                    </a:xfrm>
                    <a:prstGeom prst="rect">
                      <a:avLst/>
                    </a:prstGeom>
                    <a:noFill/>
                    <a:ln>
                      <a:noFill/>
                    </a:ln>
                  </pic:spPr>
                </pic:pic>
              </a:graphicData>
            </a:graphic>
          </wp:inline>
        </w:drawing>
      </w:r>
    </w:p>
    <w:p w14:paraId="30C63104">
      <w:pPr>
        <w:numPr>
          <w:ilvl w:val="0"/>
          <w:numId w:val="0"/>
        </w:numPr>
        <w:ind w:firstLine="420" w:firstLineChars="0"/>
        <w:jc w:val="left"/>
        <w:rPr>
          <w:rFonts w:hint="default"/>
          <w:b w:val="0"/>
          <w:bCs w:val="0"/>
          <w:sz w:val="24"/>
          <w:szCs w:val="24"/>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546DEF"/>
    <w:multiLevelType w:val="singleLevel"/>
    <w:tmpl w:val="20546DEF"/>
    <w:lvl w:ilvl="0" w:tentative="0">
      <w:start w:val="1"/>
      <w:numFmt w:val="decimal"/>
      <w:suff w:val="space"/>
      <w:lvlText w:val="%1."/>
      <w:lvlJc w:val="left"/>
    </w:lvl>
  </w:abstractNum>
  <w:abstractNum w:abstractNumId="1">
    <w:nsid w:val="7D8F2F18"/>
    <w:multiLevelType w:val="singleLevel"/>
    <w:tmpl w:val="7D8F2F18"/>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FD0BE9"/>
    <w:rsid w:val="2A746E8C"/>
    <w:rsid w:val="4F5A1C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560</Words>
  <Characters>749</Characters>
  <Lines>0</Lines>
  <Paragraphs>0</Paragraphs>
  <TotalTime>31</TotalTime>
  <ScaleCrop>false</ScaleCrop>
  <LinksUpToDate>false</LinksUpToDate>
  <CharactersWithSpaces>779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2026-09-08T11:04:00Z</dcterms:created>
  <dc:creator>19801</dc:creator>
  <cp:lastModifiedBy>赵琳</cp:lastModifiedBy>
  <dcterms:modified xsi:type="dcterms:W3CDTF">2026-09-08T12:08:16Z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eyJoZGlkIjoiYWFiYzhmMDFkNTZjYjlhZDVlZTA4MDZjNzI5ODg1N2YiLCJ1c2VySWQiOiI1MzczNTI5NzEifQ==</vt:lpwstr>
  </property>
  <property fmtid="{D5CDD505-2E9C-101B-9397-08002B2CF9AE}" pid="4" name="ICV">
    <vt:lpwstr>A960E64ACB3D4880A9C290ED4A06E023_12</vt:lpwstr>
  </property>
</Properties>
</file>