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BrandWeave™</w:t>
      </w:r>
    </w:p>
    <w:p>
      <w:pPr>
        <w:spacing w:before="200"/>
        <w:jc w:val="center"/>
      </w:pPr>
      <w:r>
        <w:rPr>
          <w:rFonts w:ascii="Arial" w:cs="Arial" w:eastAsia="Arial" w:hAnsi="Arial"/>
          <w:color w:val="3A5A7C"/>
          <w:sz w:val="36"/>
          <w:szCs w:val="36"/>
        </w:rPr>
        <w:t xml:space="preserve">Business Requirements Document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SparqPlaymaker™ Platform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Version 1.0  •  March 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This Business Requirements Document (BRD) defines the business requirements for BrandWeave™, the university brand compliance gatekeeper within the SparqPlaymaker™ platform. BrandWeave is a dual-function system: it serves as the centralized brand data authority for 700+ university brand identities and as the pre-submission compliance engine that validates all marketing assets before they reach Brand Manager 360 for official trademark approval.</w:t>
      </w:r>
    </w:p>
    <w:p>
      <w:pPr>
        <w:spacing w:after="120"/>
      </w:pPr>
      <w:r>
        <w:t xml:space="preserve">BrandWeave sits at the critical junction in the content pipeline: SparqReel and SparqMake generate marketing assets → BrandWeave pre-screens for brand compliance → Brand Manager 360 (CLC) provides official trademark approval → SparqPlug distributes approved assets. Without BrandWeave, every generated asset would go directly to Brand Manager 360, resulting in high rejection rates, wasted review cycles, and delayed time-to-market.</w:t>
      </w:r>
    </w:p>
    <w:p>
      <w:pPr>
        <w:spacing w:after="120"/>
      </w:pPr>
      <w:r>
        <w:t xml:space="preserve">BrandWeave also powers in-game theming by generating and serving UI skin configurations for each university, enabling CrownCore to render university-branded game interfaces dynamically. The system maintains a full compliance audit trail across all pre-screening decisions, human reviews, and Brand Manager 360 submissions.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Business Context and Objectives</w:t>
      </w:r>
    </w:p>
    <w:p>
      <w:pPr>
        <w:spacing w:after="120"/>
      </w:pPr>
      <w:r>
        <w:t xml:space="preserve">Crown U features 700+ officially licensed university brands. Every marketing asset — trailers, social media creatives, app store screenshots, email templates — must comply with each university's trademark guidelines before distribution. Brand Manager 360 (operated by CLC) is the official approval authority, but submitting non-compliant assets wastes CLC review capacity and delays campaigns. BrandWeave solves this by pre-screening all assets before submission, dramatically reducing rejection rates and accelerating time-to-market.</w:t>
      </w:r>
    </w:p>
    <w:p>
      <w:pPr>
        <w:pStyle w:val="Heading2"/>
      </w:pPr>
      <w:r>
        <w:rPr>
          <w:b/>
          <w:bCs/>
        </w:rPr>
        <w:t xml:space="preserve">2.1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 and manage 700+ university brand identities with logos, colors, mascots, typography, and usage guidelines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licensed universities have complete brand profiles in BrandWeave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 pre-submission compliance checking to prevent non-compliant assets from reaching Brand Manager 360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 rejection rate at Brand Manager 360 for BrandWeave-approved assets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Brand Manager 360 review turnaround by submitting only pre-validated, high-quality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of submissions auto-approved by BrandWeave (score &gt;80) without manual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serve UI skin configurations for in-game university theming across all 700+ brands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universities have pre-generated UI skins cached for sub-100ms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programmatically with Brand Manager 360 API for automated submission and status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approved assets auto-submitted to BM360; status polling every 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manual workflow fallback when Brand Manager 360 API is unavailable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asset submissions blocked by BM360 API outages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full compliance audit trail for all pre-screening decisions, human reviews, and BM360 submissions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submission actions logged with timestamps, user IDs, and decision 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as the brand data source for all downstream tools (SparqMake, SparqReel, CrownCore)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data API response time &lt;200ms for single university queries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Stakeholders</w:t>
      </w:r>
    </w:p>
    <w:p>
      <w:pPr>
        <w:pStyle w:val="Heading2"/>
      </w:pPr>
      <w:r>
        <w:rPr>
          <w:b/>
          <w:bCs/>
        </w:rPr>
        <w:t xml:space="preserve">3.1 Primary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assets for pre-screening; review feedback; export for BM360 manual submission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accurate pre-screening that reduces BM360 rejection rates and accelerates campaigns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Compliance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flagged assets; approve/reject submissions; manage university brand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High-quality automated screening that catches issues before BM360; manageable manual review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UI Team / Developers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brand assets for in-game theming; consume UI skin configurations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reliable brand data and skin delivery for university-themed game interfaces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Partnerships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university-specific brand packages for co-marketing initiatives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brand data for partner presentations and co-branded materials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brand usage in assets; trigger re-screening after revisions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Clear, actionable feedback on brand compliance issues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Leadership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compliance metrics; investor materials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BM360 rejection rates demonstrating mature brand compliance processes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Secondary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SparqMake (Static Assets)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generated marketing images for pre-screening; consumes brand data for asset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brand data for generation; fast pre-screening turnaround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SparqReel (Video)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generated trailers for pre-screening; consumes brand data for trailer branding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brand data for trailer generation; fast pre-screening turnaround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CrownCore (Game Engine)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 UI skin configurations for university-themed game interfaces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Sub-100ms skin delivery; complete coverage of all 700+ universities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Manager 360 / CLC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pre-screened assets for official trademark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Well-formatted submissions with complete metadata; reduced rejection volume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SparqPlug (Distribution)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approved asset references after BM360 approval for platform distribution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approval status and distribution metadata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Scope</w:t>
      </w:r>
    </w:p>
    <w:p>
      <w:pPr>
        <w:pStyle w:val="Heading2"/>
      </w:pPr>
      <w:r>
        <w:rPr>
          <w:b/>
          <w:bCs/>
        </w:rPr>
        <w:t xml:space="preserve">4.1 In Scope</w:t>
      </w:r>
    </w:p>
    <w:p>
      <w:pPr>
        <w:pStyle w:val="ListParagraph"/>
        <w:numPr>
          <w:ilvl w:val="0"/>
          <w:numId w:val="2"/>
        </w:numPr>
      </w:pPr>
      <w:r>
        <w:t xml:space="preserve">Centralized university brand data management for 700+ universities (logos, colors, mascots, typography, patterns, usage guidelines)</w:t>
      </w:r>
    </w:p>
    <w:p>
      <w:pPr>
        <w:pStyle w:val="ListParagraph"/>
        <w:numPr>
          <w:ilvl w:val="0"/>
          <w:numId w:val="2"/>
        </w:numPr>
      </w:pPr>
      <w:r>
        <w:t xml:space="preserve">UI skin generation and CDN-cached serving for in-game university theming</w:t>
      </w:r>
    </w:p>
    <w:p>
      <w:pPr>
        <w:pStyle w:val="ListParagraph"/>
        <w:numPr>
          <w:ilvl w:val="0"/>
          <w:numId w:val="2"/>
        </w:numPr>
      </w:pPr>
      <w:r>
        <w:t xml:space="preserve">Automated pre-submission compliance checking with 8 validation checks (logo, color, prohibited context, brand completeness, athlete NIL, file quality, territory, uniqueness)</w:t>
      </w:r>
    </w:p>
    <w:p>
      <w:pPr>
        <w:pStyle w:val="ListParagraph"/>
        <w:numPr>
          <w:ilvl w:val="0"/>
          <w:numId w:val="2"/>
        </w:numPr>
      </w:pPr>
      <w:r>
        <w:t xml:space="preserve">Scoring system with configurable thresholds (&gt;80 auto-approve, 50–80 manual review, &lt;50 auto-reject)</w:t>
      </w:r>
    </w:p>
    <w:p>
      <w:pPr>
        <w:pStyle w:val="ListParagraph"/>
        <w:numPr>
          <w:ilvl w:val="0"/>
          <w:numId w:val="2"/>
        </w:numPr>
      </w:pPr>
      <w:r>
        <w:t xml:space="preserve">Human review workflow for flagged assets (Brand Compliance Officer approval/rejection/revision)</w:t>
      </w:r>
    </w:p>
    <w:p>
      <w:pPr>
        <w:pStyle w:val="ListParagraph"/>
        <w:numPr>
          <w:ilvl w:val="0"/>
          <w:numId w:val="2"/>
        </w:numPr>
      </w:pPr>
      <w:r>
        <w:t xml:space="preserve">Brand Manager 360 API integration: automated submission, status polling, rejection handling</w:t>
      </w:r>
    </w:p>
    <w:p>
      <w:pPr>
        <w:pStyle w:val="ListParagraph"/>
        <w:numPr>
          <w:ilvl w:val="0"/>
          <w:numId w:val="2"/>
        </w:numPr>
      </w:pPr>
      <w:r>
        <w:t xml:space="preserve">Manual workflow fallback with export-for-manual-submission capability</w:t>
      </w:r>
    </w:p>
    <w:p>
      <w:pPr>
        <w:pStyle w:val="ListParagraph"/>
        <w:numPr>
          <w:ilvl w:val="0"/>
          <w:numId w:val="2"/>
        </w:numPr>
      </w:pPr>
      <w:r>
        <w:t xml:space="preserve">Full compliance audit trail with versioned brand data and submission history</w:t>
      </w:r>
    </w:p>
    <w:p>
      <w:pPr>
        <w:pStyle w:val="ListParagraph"/>
        <w:numPr>
          <w:ilvl w:val="0"/>
          <w:numId w:val="2"/>
        </w:numPr>
      </w:pPr>
      <w:r>
        <w:t xml:space="preserve">Brand data API serving downstream tools (SparqMake, SparqReel, CrownCore)</w:t>
      </w:r>
    </w:p>
    <w:p>
      <w:pPr>
        <w:pStyle w:val="ListParagraph"/>
        <w:numPr>
          <w:ilvl w:val="0"/>
          <w:numId w:val="2"/>
        </w:numPr>
      </w:pPr>
      <w:r>
        <w:t xml:space="preserve">CDN delivery for logos, brand assets, and generated skins</w:t>
      </w:r>
    </w:p>
    <w:p>
      <w:pPr>
        <w:pStyle w:val="Heading2"/>
      </w:pPr>
      <w:r>
        <w:rPr>
          <w:b/>
          <w:bCs/>
        </w:rPr>
        <w:t xml:space="preserve">4.2 Out of Scope</w:t>
      </w:r>
    </w:p>
    <w:p>
      <w:pPr>
        <w:pStyle w:val="ListParagraph"/>
        <w:numPr>
          <w:ilvl w:val="0"/>
          <w:numId w:val="2"/>
        </w:numPr>
      </w:pPr>
      <w:r>
        <w:t xml:space="preserve">Brand asset creation or design — BrandWeave stores and validates, not creates</w:t>
      </w:r>
    </w:p>
    <w:p>
      <w:pPr>
        <w:pStyle w:val="ListParagraph"/>
        <w:numPr>
          <w:ilvl w:val="0"/>
          <w:numId w:val="2"/>
        </w:numPr>
      </w:pPr>
      <w:r>
        <w:t xml:space="preserve">Real-time in-game brand validation during gameplay</w:t>
      </w:r>
    </w:p>
    <w:p>
      <w:pPr>
        <w:pStyle w:val="ListParagraph"/>
        <w:numPr>
          <w:ilvl w:val="0"/>
          <w:numId w:val="2"/>
        </w:numPr>
      </w:pPr>
      <w:r>
        <w:t xml:space="preserve">Multi-language brand data (v2.0 supports English; multi-language future)</w:t>
      </w:r>
    </w:p>
    <w:p>
      <w:pPr>
        <w:pStyle w:val="ListParagraph"/>
        <w:numPr>
          <w:ilvl w:val="0"/>
          <w:numId w:val="2"/>
        </w:numPr>
      </w:pPr>
      <w:r>
        <w:t xml:space="preserve">Per-user UI skin customization (skins are per-university)</w:t>
      </w:r>
    </w:p>
    <w:p>
      <w:pPr>
        <w:pStyle w:val="ListParagraph"/>
        <w:numPr>
          <w:ilvl w:val="0"/>
          <w:numId w:val="2"/>
        </w:numPr>
      </w:pPr>
      <w:r>
        <w:t xml:space="preserve">CLC royalty reporting or financial reconciliation</w:t>
      </w:r>
    </w:p>
    <w:p>
      <w:pPr>
        <w:pStyle w:val="ListParagraph"/>
        <w:numPr>
          <w:ilvl w:val="0"/>
          <w:numId w:val="2"/>
        </w:numPr>
      </w:pPr>
      <w:r>
        <w:t xml:space="preserve">Marketing asset generation (handled by SparqMake and SparqReel)</w:t>
      </w:r>
    </w:p>
    <w:p>
      <w:pPr>
        <w:pStyle w:val="ListParagraph"/>
        <w:numPr>
          <w:ilvl w:val="0"/>
          <w:numId w:val="2"/>
        </w:numPr>
      </w:pPr>
      <w:r>
        <w:t xml:space="preserve">Distribution to external platforms (handled by SparqPlug)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Business Requirements</w:t>
      </w:r>
    </w:p>
    <w:p>
      <w:pPr>
        <w:pStyle w:val="Heading2"/>
      </w:pPr>
      <w:r>
        <w:rPr>
          <w:b/>
          <w:bCs/>
        </w:rPr>
        <w:t xml:space="preserve">5.1 BR-1: University Brand Data Management</w:t>
      </w:r>
    </w:p>
    <w:p>
      <w:pPr>
        <w:spacing w:after="120"/>
      </w:pPr>
      <w:r>
        <w:t xml:space="preserve">The system shall centralize and manage brand identity data for 700+ universities, serving as the authoritative brand data source for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store complete brand profiles for 700+ universities including metadata, colors (primary/secondary/accent with hex/RGB/Pantone), logos (primary/alternate/icon with SVG), mascot, typography, patterns, and usage guidelines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ingest brand data from CLC dataset (bulk import, monthly sync) and Sparq proprietary brand enhancements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version all brand data changes with full history retained for audit trail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serve brand data via REST API with &lt;200ms response time for single university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searchable, paginated listing of all universities with filtering by conference, state, and brand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validate asset usage against university-specific brand guidelines (approved contexts, prohibited contexts, territory restrictions)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provide CDN-cached delivery of all brand assets (logos, patterns, mascot images) for low-latency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BR-2: UI Skin Generation and Serving</w:t>
      </w:r>
    </w:p>
    <w:p>
      <w:pPr>
        <w:spacing w:after="120"/>
      </w:pPr>
      <w:r>
        <w:t xml:space="preserve">The system shall generate dynamic UI skin configurations for in-game university theming, pre-cached for fast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generate complete UI skin configurations (color palette, logo placements, patterns, fonts, responsive overrides) for each university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pre-generate skins for all 700+ universities and cache in CDN for sub-100ms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context-specific skin variants (main menu, game lobby, victory screen, player profile)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light/dark/auto theme variants per university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regenerate skins automatically when underlying brand data is 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export skins as JSON or CSS format for consumption by CrownCore and game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rPr>
          <w:b/>
          <w:bCs/>
        </w:rPr>
        <w:t xml:space="preserve">5.3 BR-3: Automated Pre-Screening</w:t>
      </w:r>
    </w:p>
    <w:p>
      <w:pPr>
        <w:spacing w:after="120"/>
      </w:pPr>
      <w:r>
        <w:t xml:space="preserve">The system shall automatically pre-screen all marketing assets against university brand guidelines and compliance rules before Brand Manager 360 submission.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accept asset submissions from SparqMake and SparqReel with structured metadata (source tool, university, asset type, usage context, featured content, brand elements used)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execute 8 automated compliance checks: logo compliance, color accuracy, prohibited context, brand completeness, athlete NIL clearance, file quality, territory restrictions, uniqueness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assign automated compliance score (0–100) based on check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auto-approve assets scoring &gt;80 for Brand Manager 360 submission without manual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route assets scoring 50–80 to Brand Compliance Officer for human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auto-reject assets scoring &lt;50 with actionable feedback for revision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verify athlete NIL clearance via NILGuard pre-approval API for all featured athletes before approving submission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BR-3.8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detect duplicate submissions by comparing content hashes against the last 50 submissions per university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rPr>
          <w:b/>
          <w:bCs/>
        </w:rPr>
        <w:t xml:space="preserve">5.4 BR-4: Human Review Workflow</w:t>
      </w:r>
    </w:p>
    <w:p>
      <w:pPr>
        <w:spacing w:after="120"/>
      </w:pPr>
      <w:r>
        <w:t xml:space="preserve">The system shall provide a structured human review workflow for assets that require manual compliance assessment.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present flagged assets to Brand Compliance Officer with automated check results, confidence scores, and flag reasons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approve, reject, and requires-revision decisions with mandatory review 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compliance officer override of automated decisions (approve despite low score, reject despite high score) with documented rationale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track review turnaround time and alert when review backlog exceeds threshold (&gt;10 pending reviews)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maintain review history linked to submission for audit trail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BR-4.6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resubmission of revised assets with linkage to prior submission for audit continuity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rPr>
          <w:b/>
          <w:bCs/>
        </w:rPr>
        <w:t xml:space="preserve">5.5 BR-5: Brand Manager 360 Integration</w:t>
      </w:r>
    </w:p>
    <w:p>
      <w:pPr>
        <w:spacing w:after="120"/>
      </w:pPr>
      <w:r>
        <w:t xml:space="preserve">The system shall integrate with Brand Manager 360 API for programmatic asset submission, status tracking, and rejection handling.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automatically submit approved assets to Brand Manager 360 via SubmitArtwork API with complete metadata mapping (LicenseCode, DesignNo, Colors, MaterialContents, LogoApplications, ProductCombinations)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poll Brand Manager 360 for submission status updates every 5 minutes (pending → under_review → approved/denied)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parse BM360 rejection reasons and provide actionable feedback to marketing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track BM360 UPI (Universal Product Identifier) assignment for approved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webhook-based status updates from BM360 when webhook integration is available (pending CLC configuration)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notify SparqPlug via event when asset receives BM360 approval with UPI for distribution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BR-5.7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handle BM360 API errors with exponential backoff (max 3 retries) and automatic fallback to manual submission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rPr>
          <w:b/>
          <w:bCs/>
        </w:rPr>
        <w:t xml:space="preserve">5.6 BR-6: Manual Workflow Fallback</w:t>
      </w:r>
    </w:p>
    <w:p>
      <w:pPr>
        <w:spacing w:after="120"/>
      </w:pPr>
      <w:r>
        <w:t xml:space="preserve">The system shall provide optimized manual submission workflow when Brand Manager 360 API is unavailable.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BR-6.1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export pre-screened assets in a format optimized for manual BM360 upload (asset file + metadata template + submission checklist)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BR-6.2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batch export for multiple pre-screened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BR-6.3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allow marketing team to manually link BM360 submission IDs back to BrandWeave submissions for tracking continuity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BR-6.4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provide dashboard view of all submissions by status (pending, under review, approved, rejected, manual)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BR-6.5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alert operations team when BM360 API is unavailable and manual fallback is activated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BR-6.6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resume automated submission when BM360 API becomes available, processing queued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rPr>
          <w:b/>
          <w:bCs/>
        </w:rPr>
        <w:t xml:space="preserve">5.7 BR-7: Compliance Audit Trail and Analytics</w:t>
      </w:r>
    </w:p>
    <w:p>
      <w:pPr>
        <w:spacing w:after="120"/>
      </w:pPr>
      <w:r>
        <w:t xml:space="preserve">The system shall maintain a comprehensive audit trail and provide compliance analytics for all brand-related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BR-7.1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log all pre-screening checks, human review decisions, BM360 submissions, and status changes with timestamps, user IDs, and decision 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BR-7.2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provide queryable audit trail per submission and per university for compliance 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BR-7.3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track pre-screening accuracy (compare BrandWeave decisions to BM360 outcomes) to improve automated check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BR-7.4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expose compliance metrics (submission volume, auto-approve rate, rejection reasons, BM360 turnaround, review backlog) via monitoring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BR-7.5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version all university brand data with full change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BR-7.6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monthly brand data reconciliation with CLC source for consistency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BM360 rejection rate for BrandWeave-approved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BM360 rejection tracking for BrandWeave-originated submissions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Auto-approve rate (score &gt;80)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of submissions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Pre-screening score distribution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brand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700+ complete brand 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data completeness audit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skin delivery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&lt;100ms (CDN-cached)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API response time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data API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&lt;200ms for single university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latency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Pre-screening turnaround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&lt;60 seconds for automated 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Screening pipeline latency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turnaround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&lt;4 hours average for flagged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workflow timestamp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dashboard uptime metrics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Dependencies</w:t>
      </w:r>
    </w:p>
    <w:p>
      <w:pPr>
        <w:pStyle w:val="Heading2"/>
      </w:pPr>
      <w:r>
        <w:rPr>
          <w:b/>
          <w:bCs/>
        </w:rPr>
        <w:t xml:space="preserve">7.1 Platform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(compliance)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NIL clearance verification for featured athletes in submitted assets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SparqMake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(asset source)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images submitted for pre-screening; consumes brand data for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SparqReel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(asset source)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Trailers submitted for pre-screening; consumes brand data for trailer branding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(consumer)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 UI skin configurations for university-themed game interfaces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SparqPlug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(distribution)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approved asset references after BM360 approval for distribution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Magieva 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routing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submission status events to upstream tools and SparqPlug</w:t>
            </w:r>
          </w:p>
        </w:tc>
      </w:tr>
    </w:tbl>
    <w:p>
      <w:pPr>
        <w:pStyle w:val="Heading2"/>
      </w:pPr>
      <w:r>
        <w:rPr>
          <w:b/>
          <w:bCs/>
        </w:rPr>
        <w:t xml:space="preserve">7.2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Manager 360 API (CLC)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Trademark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university trademark approval; API for automated submission + status polling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CLC Brand 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data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of university brand identities (logos, colors, trademarks) — bulk import + monthly 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CloudFront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+ 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asset storage, skin caching, and low-latency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 / OpenCV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detection, color accuracy validation in pre-screening checks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resolution, frame rate, codec validation for trailer submissions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TinyCloud OpenKey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management for BM360 credentials (pending integration)</w:t>
            </w:r>
          </w:p>
        </w:tc>
      </w:tr>
    </w:tbl>
    <w:p>
      <w:pPr>
        <w:pStyle w:val="Heading1"/>
      </w:pPr>
      <w:r>
        <w:rPr>
          <w:b/>
          <w:bCs/>
        </w:rPr>
        <w:t xml:space="preserve">8. Constraints</w:t>
      </w:r>
    </w:p>
    <w:p>
      <w:pPr>
        <w:pStyle w:val="Heading2"/>
      </w:pPr>
      <w:r>
        <w:rPr>
          <w:b/>
          <w:bCs/>
        </w:rPr>
        <w:t xml:space="preserve">8.1 Technical Constraints</w:t>
      </w:r>
    </w:p>
    <w:p>
      <w:pPr>
        <w:pStyle w:val="ListParagraph"/>
        <w:numPr>
          <w:ilvl w:val="0"/>
          <w:numId w:val="2"/>
        </w:numPr>
      </w:pPr>
      <w:r>
        <w:t xml:space="preserve">Logo detection and color accuracy checks use ML-based image processing — false positives/negatives are possible and require tunable thresholds.</w:t>
      </w:r>
    </w:p>
    <w:p>
      <w:pPr>
        <w:pStyle w:val="ListParagraph"/>
        <w:numPr>
          <w:ilvl w:val="0"/>
          <w:numId w:val="2"/>
        </w:numPr>
      </w:pPr>
      <w:r>
        <w:t xml:space="preserve">Brand Manager 360 API rate limits and availability are outside BrandWeave's control — manual fallback is essential.</w:t>
      </w:r>
    </w:p>
    <w:p>
      <w:pPr>
        <w:pStyle w:val="ListParagraph"/>
        <w:numPr>
          <w:ilvl w:val="0"/>
          <w:numId w:val="2"/>
        </w:numPr>
      </w:pPr>
      <w:r>
        <w:t xml:space="preserve">Video files (trailers) require significant storage and processing for quality validation checks.</w:t>
      </w:r>
    </w:p>
    <w:p>
      <w:pPr>
        <w:pStyle w:val="ListParagraph"/>
        <w:numPr>
          <w:ilvl w:val="0"/>
          <w:numId w:val="2"/>
        </w:numPr>
      </w:pPr>
      <w:r>
        <w:t xml:space="preserve">Pre-screening of video content (logo placement in video frames) is computationally expensive and may require sampling rather than frame-by-frame analysis.</w:t>
      </w:r>
    </w:p>
    <w:p>
      <w:pPr>
        <w:pStyle w:val="Heading2"/>
      </w:pPr>
      <w:r>
        <w:rPr>
          <w:b/>
          <w:bCs/>
        </w:rPr>
        <w:t xml:space="preserve">8.2 Business Constraints</w:t>
      </w:r>
    </w:p>
    <w:p>
      <w:pPr>
        <w:pStyle w:val="ListParagraph"/>
        <w:numPr>
          <w:ilvl w:val="0"/>
          <w:numId w:val="2"/>
        </w:numPr>
      </w:pPr>
      <w:r>
        <w:t xml:space="preserve">University brand guidelines are managed by CLC and individual institutions — BrandWeave must not modify or deviate from approved brand elements.</w:t>
      </w:r>
    </w:p>
    <w:p>
      <w:pPr>
        <w:pStyle w:val="ListParagraph"/>
        <w:numPr>
          <w:ilvl w:val="0"/>
          <w:numId w:val="2"/>
        </w:numPr>
      </w:pPr>
      <w:r>
        <w:t xml:space="preserve">Brand Manager 360 is the sole official approval authority — BrandWeave pre-screening does not replace BM360 approval.</w:t>
      </w:r>
    </w:p>
    <w:p>
      <w:pPr>
        <w:pStyle w:val="ListParagraph"/>
        <w:numPr>
          <w:ilvl w:val="0"/>
          <w:numId w:val="2"/>
        </w:numPr>
      </w:pPr>
      <w:r>
        <w:t xml:space="preserve">All assets featuring named athletes must pass NILGuard clearance before BM360 submission.</w:t>
      </w:r>
    </w:p>
    <w:p>
      <w:pPr>
        <w:pStyle w:val="Heading2"/>
      </w:pPr>
      <w:r>
        <w:rPr>
          <w:b/>
          <w:bCs/>
        </w:rPr>
        <w:t xml:space="preserve">8.3 Regulatory Constraints</w:t>
      </w:r>
    </w:p>
    <w:p>
      <w:pPr>
        <w:pStyle w:val="ListParagraph"/>
        <w:numPr>
          <w:ilvl w:val="0"/>
          <w:numId w:val="2"/>
        </w:numPr>
      </w:pPr>
      <w:r>
        <w:t xml:space="preserve">CLC trademark licensing terms govern the use of university logos, mascots, and brand elements in all marketing materials.</w:t>
      </w:r>
    </w:p>
    <w:p>
      <w:pPr>
        <w:pStyle w:val="ListParagraph"/>
        <w:numPr>
          <w:ilvl w:val="0"/>
          <w:numId w:val="2"/>
        </w:numPr>
      </w:pPr>
      <w:r>
        <w:t xml:space="preserve">NIL regulations require explicit clearance before using athlete likeness in any marketing content.</w:t>
      </w:r>
    </w:p>
    <w:p>
      <w:pPr>
        <w:pStyle w:val="ListParagraph"/>
        <w:numPr>
          <w:ilvl w:val="0"/>
          <w:numId w:val="2"/>
        </w:numPr>
      </w:pPr>
      <w:r>
        <w:t xml:space="preserve">University-specific territory restrictions may limit where branded content can be distributed.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Assumptions and Risks</w:t>
      </w:r>
    </w:p>
    <w:p>
      <w:pPr>
        <w:pStyle w:val="Heading2"/>
      </w:pPr>
      <w:r>
        <w:rPr>
          <w:b/>
          <w:bCs/>
        </w:rPr>
        <w:t xml:space="preserve">9.1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CLC will provide complete brand datasets for all 700+ universities in machine-readable format suitable for bulk import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Manager 360 API (SubmitArtwork endpoint) will be available for programmatic submission in production environment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NILGuard pre-approval API will return clearance status within 200ms for individual athlete checks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Pre-screening score thresholds (&gt;80 auto-approve, 50–80 manual review, &lt;50 auto-reject) are appropriate starting points; may require tuning based on BM360 feedback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CLC data sync frequency is sufficient for brand data freshness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Compliance Officer capacity is sufficient for manual review volume at &lt;20% of submissions</w:t>
            </w:r>
          </w:p>
        </w:tc>
      </w:tr>
    </w:tbl>
    <w:p>
      <w:pPr>
        <w:pStyle w:val="Heading2"/>
      </w:pPr>
      <w:r>
        <w:rPr>
          <w:b/>
          <w:bCs/>
        </w:rPr>
        <w:t xml:space="preserve">9.2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pre-screening may produce false positives (flagging compliant assets) or false negatives (passing non-compliant assets)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Tunable thresholds; track BM360 rejection rate to calibrate; human review for borderline scores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Manager 360 API availability may be unreliable, blocking automated submission workflow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submission fallback; queue-based retry; status dashboard for ops visibility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ML-based logo detection may struggle with modified or partially obscured logos in video frames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sampling approach; confidence scoring; human review for low-confidence results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CLC brand data updates may not be reflected in monthly sync, causing stale brand guidelines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for on-demand brand data refresh; version tracking; reconciliation reports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volume of manual reviews (if auto-approve rate is below target) could overwhelm Brand Compliance Officer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tuning; batch review capability; prioritized review queue by deadline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Delivery Sequence</w:t>
      </w:r>
    </w:p>
    <w:p>
      <w:pPr>
        <w:spacing w:after="120"/>
      </w:pPr>
      <w:r>
        <w:t xml:space="preserve">Delivery is sequenced by dependency, not by calendar dates, per platform convention.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Brand Data Foundation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brand data model, CLC data import pipeline, brand data API (CRUD + search + validate), CDN delivery for brand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CLC brand dataset availability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UI Skin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generation engine, context-specific variants, pre-generation for 700+ universities, CDN caching, JSON/CSS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Pre-Screening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automated compliance checks (logo, color, context, completeness, NIL, quality, territory, uniqueness), scoring system, auto-approve/flag/reject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1, NILGuard pre-approval API, image processing libraries (Pillow/OpenCV/FFmpeg)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Human Review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assignment, approve/reject/revision workflow, compliance officer dashboard, review history, resubmission linkage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Brand Manager 360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BM360 API submission, status polling, rejection handling, UPI tracking, manual fallback export, webhook support (when available)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4, BM360 API access (production endpoint)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Audit Trail &amp;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logging, queryable audit trail, compliance analytics dashboard, brand data reconciliation, pre-screening accuracy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Integration Summary</w:t>
      </w:r>
    </w:p>
    <w:p>
      <w:pPr>
        <w:pStyle w:val="Heading2"/>
      </w:pPr>
      <w:r>
        <w:rPr>
          <w:b/>
          <w:bCs/>
        </w:rPr>
        <w:t xml:space="preserve">11.1 Events Published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Consumer(s)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compliance_result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Pre-screening completed (auto-approved, flagged, or rejected)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SparqMake, SparqReel (status update on their submitted assets)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asset_approved_for_distribution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receives BM360 approval with UPI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SparqPlug (triggers distribution), Magieva (workflow tracking)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rejected by BrandWeave pre-screening or BM360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SparqMake/SparqReel (revision needed), Marketing Team (notification)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brand_data_updated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brand data is modified or 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SparqMake, SparqReel, CrownCore (refresh cached brand data)</w:t>
            </w:r>
          </w:p>
        </w:tc>
      </w:tr>
    </w:tbl>
    <w:p>
      <w:pPr>
        <w:pStyle w:val="Heading2"/>
      </w:pPr>
      <w:r>
        <w:rPr>
          <w:b/>
          <w:bCs/>
        </w:rPr>
        <w:t xml:space="preserve">11.2 Events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asset_package_generated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SparqMake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marketing image submission for pre-screening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trailer_exported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SparqReel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trailer submission for pre-screening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asset_approved_for_compliance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SparqMake (human review)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pre-screening for human-approved asset package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nil_status_changed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NIL clearance cache for affected athlete submissions</w:t>
            </w:r>
          </w:p>
        </w:tc>
      </w:tr>
    </w:tbl>
    <w:p>
      <w:pPr>
        <w:pStyle w:val="Heading2"/>
      </w:pPr>
      <w:r>
        <w:rPr>
          <w:b/>
          <w:bCs/>
        </w:rPr>
        <w:t xml:space="preserve">11.3 External API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Manager 360 SubmitArtwork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university trademark submission and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(submission) + Inbound (status polling/webhook)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NILGuard Pre-Approval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NIL clearance verification during pre-screening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CLC Brand Data Feed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brand identity import and monthly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CloudFront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asset storage and CDN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TinyCloud OpenKey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management for BM360 API keys (pending)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12.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automated pre-screening score thresholds (&gt;80/50–80/&lt;50) appropriate, or should they be configurable per asset type?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auto-approve rate, manual review volume, and BM360 rejection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will CLC provide webhook configuration for Brand Manager 360, and what is the webhook delivery reliability SLA?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real-time status tracking vs. polling-based 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production endpoint for Brand Manager 360 API? When should BrandWeave migrate from QA environment?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go-live timeline for automated BM360 submission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±5% RGB tolerance appropriate for color accuracy checks, or should tolerance vary by color role (stricter for primary, looser for accent)?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false positive/negative rate in color compliance checks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BrandWeave directly query NILGuard for athlete clearance, or should Magieva pre-clear athletes before assets arrive at BrandWeave?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architecture and latency of NIL checks in pre-screening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escalation path if Brand Compliance Officer rejects an asset but marketing team disputes the decision?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governance model and dispute resolution workflow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BrandWeave™ BRD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3A5A7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4A6F8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2026-03-13T03:03:04.725Z</dcterms:created>
  <dcterms:modified xsi:type="dcterms:W3CDTF">2026-03-13T03:03:04.726Z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