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80B21" w14:textId="4F4DB799" w:rsidR="00E20B0A" w:rsidRDefault="00E20B0A" w:rsidP="004E68EC">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"d MMMM yyyy" </w:instrText>
      </w:r>
      <w:r>
        <w:rPr>
          <w:rFonts w:ascii="Times New Roman" w:hAnsi="Times New Roman" w:cs="Times New Roman"/>
          <w:sz w:val="22"/>
          <w:szCs w:val="22"/>
        </w:rPr>
        <w:fldChar w:fldCharType="separate"/>
      </w:r>
      <w:r w:rsidR="003F03DC">
        <w:rPr>
          <w:rFonts w:ascii="Times New Roman" w:hAnsi="Times New Roman" w:cs="Times New Roman"/>
          <w:noProof/>
          <w:sz w:val="22"/>
          <w:szCs w:val="22"/>
        </w:rPr>
        <w:t>18 November 2018</w:t>
      </w:r>
      <w:r>
        <w:rPr>
          <w:rFonts w:ascii="Times New Roman" w:hAnsi="Times New Roman" w:cs="Times New Roman"/>
          <w:sz w:val="22"/>
          <w:szCs w:val="22"/>
        </w:rPr>
        <w:fldChar w:fldCharType="end"/>
      </w:r>
    </w:p>
    <w:p w14:paraId="2637479C" w14:textId="77777777" w:rsidR="00E20B0A" w:rsidRDefault="00E20B0A" w:rsidP="004E68EC">
      <w:pPr>
        <w:pBdr>
          <w:bottom w:val="single" w:sz="6" w:space="1" w:color="auto"/>
        </w:pBdr>
        <w:rPr>
          <w:rFonts w:ascii="Times New Roman" w:hAnsi="Times New Roman" w:cs="Times New Roman"/>
          <w:sz w:val="22"/>
          <w:szCs w:val="22"/>
        </w:rPr>
      </w:pPr>
    </w:p>
    <w:p w14:paraId="6BDAC11F" w14:textId="77777777" w:rsidR="00FC1A0C" w:rsidRDefault="00FC1A0C" w:rsidP="00BE40C7">
      <w:pPr>
        <w:pBdr>
          <w:bottom w:val="single" w:sz="6" w:space="1" w:color="auto"/>
        </w:pBdr>
        <w:rPr>
          <w:rFonts w:ascii="Times New Roman" w:hAnsi="Times New Roman" w:cs="Times New Roman"/>
          <w:sz w:val="22"/>
          <w:szCs w:val="22"/>
        </w:rPr>
      </w:pPr>
    </w:p>
    <w:p w14:paraId="33F2B205" w14:textId="77777777" w:rsidR="00BE40C7" w:rsidRPr="00BE40C7" w:rsidRDefault="00BE40C7" w:rsidP="00BE40C7">
      <w:pPr>
        <w:pBdr>
          <w:bottom w:val="single" w:sz="6" w:space="1" w:color="auto"/>
        </w:pBdr>
        <w:rPr>
          <w:rFonts w:ascii="Times New Roman" w:hAnsi="Times New Roman" w:cs="Times New Roman"/>
          <w:sz w:val="22"/>
          <w:szCs w:val="22"/>
        </w:rPr>
      </w:pPr>
      <w:r w:rsidRPr="00BE40C7">
        <w:rPr>
          <w:rFonts w:ascii="Times New Roman" w:hAnsi="Times New Roman" w:cs="Times New Roman"/>
          <w:sz w:val="22"/>
          <w:szCs w:val="22"/>
        </w:rPr>
        <w:t>Journal: ASCMO</w:t>
      </w:r>
    </w:p>
    <w:p w14:paraId="00A42923" w14:textId="77777777" w:rsidR="00BE40C7" w:rsidRPr="00BE40C7" w:rsidRDefault="00BE40C7" w:rsidP="00BE40C7">
      <w:pPr>
        <w:pBdr>
          <w:bottom w:val="single" w:sz="6" w:space="1" w:color="auto"/>
        </w:pBdr>
        <w:rPr>
          <w:rFonts w:ascii="Times New Roman" w:hAnsi="Times New Roman" w:cs="Times New Roman"/>
          <w:sz w:val="22"/>
          <w:szCs w:val="22"/>
        </w:rPr>
      </w:pPr>
      <w:r w:rsidRPr="00BE40C7">
        <w:rPr>
          <w:rFonts w:ascii="Times New Roman" w:hAnsi="Times New Roman" w:cs="Times New Roman"/>
          <w:sz w:val="22"/>
          <w:szCs w:val="22"/>
        </w:rPr>
        <w:t>Title: An Integration and Assessment of Multiple Covariates of Nonstationary Storm Surge Statistical Behavior by Bayesian Model Averaging</w:t>
      </w:r>
    </w:p>
    <w:p w14:paraId="34CADA7D" w14:textId="77777777" w:rsidR="00BE40C7" w:rsidRPr="00BE40C7" w:rsidRDefault="00BE40C7" w:rsidP="00BE40C7">
      <w:pPr>
        <w:pBdr>
          <w:bottom w:val="single" w:sz="6" w:space="1" w:color="auto"/>
        </w:pBdr>
        <w:rPr>
          <w:rFonts w:ascii="Times New Roman" w:hAnsi="Times New Roman" w:cs="Times New Roman"/>
          <w:sz w:val="22"/>
          <w:szCs w:val="22"/>
        </w:rPr>
      </w:pPr>
      <w:r w:rsidRPr="00BE40C7">
        <w:rPr>
          <w:rFonts w:ascii="Times New Roman" w:hAnsi="Times New Roman" w:cs="Times New Roman"/>
          <w:sz w:val="22"/>
          <w:szCs w:val="22"/>
        </w:rPr>
        <w:t>Author(s): Tony Wong</w:t>
      </w:r>
    </w:p>
    <w:p w14:paraId="652CBEC8" w14:textId="77777777" w:rsidR="00BE40C7" w:rsidRPr="00BE40C7" w:rsidRDefault="00BE40C7" w:rsidP="00BE40C7">
      <w:pPr>
        <w:pBdr>
          <w:bottom w:val="single" w:sz="6" w:space="1" w:color="auto"/>
        </w:pBdr>
        <w:rPr>
          <w:rFonts w:ascii="Times New Roman" w:hAnsi="Times New Roman" w:cs="Times New Roman"/>
          <w:sz w:val="22"/>
          <w:szCs w:val="22"/>
        </w:rPr>
      </w:pPr>
      <w:r w:rsidRPr="00BE40C7">
        <w:rPr>
          <w:rFonts w:ascii="Times New Roman" w:hAnsi="Times New Roman" w:cs="Times New Roman"/>
          <w:sz w:val="22"/>
          <w:szCs w:val="22"/>
        </w:rPr>
        <w:t>MS No.: ascmo-2018-16</w:t>
      </w:r>
    </w:p>
    <w:p w14:paraId="1BB4F5C1" w14:textId="77777777" w:rsidR="00E20B0A" w:rsidRDefault="00E20B0A" w:rsidP="004E68EC">
      <w:pPr>
        <w:pBdr>
          <w:bottom w:val="single" w:sz="6" w:space="1" w:color="auto"/>
        </w:pBdr>
        <w:rPr>
          <w:rFonts w:ascii="Times New Roman" w:hAnsi="Times New Roman" w:cs="Times New Roman"/>
          <w:sz w:val="22"/>
          <w:szCs w:val="22"/>
        </w:rPr>
      </w:pPr>
    </w:p>
    <w:p w14:paraId="422FC310" w14:textId="77777777" w:rsidR="00FC1A0C" w:rsidRDefault="00FC1A0C" w:rsidP="004E68EC">
      <w:pPr>
        <w:pBdr>
          <w:bottom w:val="single" w:sz="6" w:space="1" w:color="auto"/>
        </w:pBdr>
        <w:rPr>
          <w:rFonts w:ascii="Times New Roman" w:hAnsi="Times New Roman" w:cs="Times New Roman"/>
          <w:sz w:val="22"/>
          <w:szCs w:val="22"/>
        </w:rPr>
      </w:pPr>
    </w:p>
    <w:p w14:paraId="58A75CD4" w14:textId="77777777" w:rsidR="004E68EC" w:rsidRPr="00E20B0A" w:rsidRDefault="004E68EC" w:rsidP="004E68EC">
      <w:pPr>
        <w:pBdr>
          <w:bottom w:val="single" w:sz="6" w:space="1" w:color="auto"/>
        </w:pBdr>
        <w:rPr>
          <w:rFonts w:ascii="Times New Roman" w:hAnsi="Times New Roman" w:cs="Times New Roman"/>
          <w:sz w:val="22"/>
          <w:szCs w:val="22"/>
        </w:rPr>
      </w:pPr>
      <w:r w:rsidRPr="00E20B0A">
        <w:rPr>
          <w:rFonts w:ascii="Times New Roman" w:hAnsi="Times New Roman" w:cs="Times New Roman"/>
          <w:sz w:val="22"/>
          <w:szCs w:val="22"/>
        </w:rPr>
        <w:t>Dear Editors and Reviewers,</w:t>
      </w:r>
    </w:p>
    <w:p w14:paraId="3D5B1FF1" w14:textId="77777777" w:rsidR="00FC1A0C" w:rsidRDefault="00FC1A0C" w:rsidP="004E68EC">
      <w:pPr>
        <w:pBdr>
          <w:bottom w:val="single" w:sz="6" w:space="1" w:color="auto"/>
        </w:pBdr>
        <w:rPr>
          <w:rFonts w:ascii="Times New Roman" w:hAnsi="Times New Roman" w:cs="Times New Roman"/>
          <w:sz w:val="22"/>
          <w:szCs w:val="22"/>
        </w:rPr>
      </w:pPr>
    </w:p>
    <w:p w14:paraId="27A108E9" w14:textId="59A4151F" w:rsidR="004E68EC" w:rsidRDefault="004E68EC" w:rsidP="004E68EC">
      <w:pPr>
        <w:pBdr>
          <w:bottom w:val="single" w:sz="6" w:space="1" w:color="auto"/>
        </w:pBdr>
        <w:rPr>
          <w:rFonts w:ascii="Times New Roman" w:hAnsi="Times New Roman" w:cs="Times New Roman"/>
          <w:sz w:val="22"/>
          <w:szCs w:val="22"/>
        </w:rPr>
      </w:pPr>
      <w:r w:rsidRPr="00E20B0A">
        <w:rPr>
          <w:rFonts w:ascii="Times New Roman" w:hAnsi="Times New Roman" w:cs="Times New Roman"/>
          <w:sz w:val="22"/>
          <w:szCs w:val="22"/>
        </w:rPr>
        <w:t xml:space="preserve">Thank you for the insightful and constructive reviews. Your suggestions have greatly helped to improve the quality and clarity of the manuscript. Below </w:t>
      </w:r>
      <w:r w:rsidR="00E20B0A">
        <w:rPr>
          <w:rFonts w:ascii="Times New Roman" w:hAnsi="Times New Roman" w:cs="Times New Roman"/>
          <w:sz w:val="22"/>
          <w:szCs w:val="22"/>
        </w:rPr>
        <w:t>I</w:t>
      </w:r>
      <w:r w:rsidRPr="00E20B0A">
        <w:rPr>
          <w:rFonts w:ascii="Times New Roman" w:hAnsi="Times New Roman" w:cs="Times New Roman"/>
          <w:sz w:val="22"/>
          <w:szCs w:val="22"/>
        </w:rPr>
        <w:t xml:space="preserve"> address the open issue</w:t>
      </w:r>
      <w:r w:rsidR="00E20B0A">
        <w:rPr>
          <w:rFonts w:ascii="Times New Roman" w:hAnsi="Times New Roman" w:cs="Times New Roman"/>
          <w:sz w:val="22"/>
          <w:szCs w:val="22"/>
        </w:rPr>
        <w:t>s</w:t>
      </w:r>
      <w:r w:rsidRPr="00E20B0A">
        <w:rPr>
          <w:rFonts w:ascii="Times New Roman" w:hAnsi="Times New Roman" w:cs="Times New Roman"/>
          <w:sz w:val="22"/>
          <w:szCs w:val="22"/>
        </w:rPr>
        <w:t xml:space="preserve">. </w:t>
      </w:r>
      <w:r w:rsidR="00E20B0A">
        <w:rPr>
          <w:rFonts w:ascii="Times New Roman" w:hAnsi="Times New Roman" w:cs="Times New Roman"/>
          <w:sz w:val="22"/>
          <w:szCs w:val="22"/>
        </w:rPr>
        <w:t>I</w:t>
      </w:r>
      <w:r w:rsidRPr="00E20B0A">
        <w:rPr>
          <w:rFonts w:ascii="Times New Roman" w:hAnsi="Times New Roman" w:cs="Times New Roman"/>
          <w:sz w:val="22"/>
          <w:szCs w:val="22"/>
        </w:rPr>
        <w:t xml:space="preserve"> have formatted the reviewer comments in ​black​ font ​and </w:t>
      </w:r>
      <w:r w:rsidR="00E20B0A">
        <w:rPr>
          <w:rFonts w:ascii="Times New Roman" w:hAnsi="Times New Roman" w:cs="Times New Roman"/>
          <w:sz w:val="22"/>
          <w:szCs w:val="22"/>
        </w:rPr>
        <w:t>my</w:t>
      </w:r>
      <w:r w:rsidRPr="00E20B0A">
        <w:rPr>
          <w:rFonts w:ascii="Times New Roman" w:hAnsi="Times New Roman" w:cs="Times New Roman"/>
          <w:sz w:val="22"/>
          <w:szCs w:val="22"/>
        </w:rPr>
        <w:t xml:space="preserve"> responses in ​blue​ text </w:t>
      </w:r>
      <w:r w:rsidR="00C80581">
        <w:rPr>
          <w:rFonts w:ascii="Times New Roman" w:hAnsi="Times New Roman" w:cs="Times New Roman"/>
          <w:sz w:val="22"/>
          <w:szCs w:val="22"/>
        </w:rPr>
        <w:t xml:space="preserve">and blockquote indented, in order </w:t>
      </w:r>
      <w:r w:rsidRPr="00E20B0A">
        <w:rPr>
          <w:rFonts w:ascii="Times New Roman" w:hAnsi="Times New Roman" w:cs="Times New Roman"/>
          <w:sz w:val="22"/>
          <w:szCs w:val="22"/>
        </w:rPr>
        <w:t xml:space="preserve">to better distinguish them from the comments. </w:t>
      </w:r>
      <w:r w:rsidR="00E20B0A">
        <w:rPr>
          <w:rFonts w:ascii="Times New Roman" w:hAnsi="Times New Roman" w:cs="Times New Roman"/>
          <w:sz w:val="22"/>
          <w:szCs w:val="22"/>
        </w:rPr>
        <w:t>I</w:t>
      </w:r>
      <w:r w:rsidRPr="00E20B0A">
        <w:rPr>
          <w:rFonts w:ascii="Times New Roman" w:hAnsi="Times New Roman" w:cs="Times New Roman"/>
          <w:sz w:val="22"/>
          <w:szCs w:val="22"/>
        </w:rPr>
        <w:t xml:space="preserve"> have also included a tracked changes version of the manuscript, appended to this letter.</w:t>
      </w:r>
    </w:p>
    <w:p w14:paraId="06CB1BE9" w14:textId="38FA5E5C" w:rsidR="00276720" w:rsidRDefault="00276720" w:rsidP="004E68EC">
      <w:pPr>
        <w:pBdr>
          <w:bottom w:val="single" w:sz="6" w:space="1" w:color="auto"/>
        </w:pBdr>
        <w:rPr>
          <w:rFonts w:ascii="Times New Roman" w:hAnsi="Times New Roman" w:cs="Times New Roman"/>
          <w:sz w:val="22"/>
          <w:szCs w:val="22"/>
        </w:rPr>
      </w:pPr>
    </w:p>
    <w:p w14:paraId="7802C968" w14:textId="3B9A9740" w:rsidR="00276720" w:rsidRPr="00E20B0A" w:rsidRDefault="00276720" w:rsidP="004E68EC">
      <w:pPr>
        <w:pBdr>
          <w:bottom w:val="single" w:sz="6" w:space="1" w:color="auto"/>
        </w:pBdr>
        <w:rPr>
          <w:rFonts w:ascii="Times New Roman" w:hAnsi="Times New Roman" w:cs="Times New Roman"/>
          <w:sz w:val="22"/>
          <w:szCs w:val="22"/>
        </w:rPr>
      </w:pPr>
      <w:r>
        <w:rPr>
          <w:rFonts w:ascii="Times New Roman" w:hAnsi="Times New Roman" w:cs="Times New Roman"/>
          <w:sz w:val="22"/>
          <w:szCs w:val="22"/>
        </w:rPr>
        <w:t>Again, thank you all for your helpful feedback, and for your service to our community.</w:t>
      </w:r>
    </w:p>
    <w:p w14:paraId="4D895EBD" w14:textId="77777777" w:rsidR="00E20B0A" w:rsidRDefault="00E20B0A" w:rsidP="004E68EC">
      <w:pPr>
        <w:pBdr>
          <w:bottom w:val="single" w:sz="6" w:space="1" w:color="auto"/>
        </w:pBdr>
        <w:rPr>
          <w:rFonts w:ascii="Times New Roman" w:hAnsi="Times New Roman" w:cs="Times New Roman"/>
          <w:sz w:val="22"/>
          <w:szCs w:val="22"/>
        </w:rPr>
      </w:pPr>
    </w:p>
    <w:p w14:paraId="67DF8897" w14:textId="77777777" w:rsidR="004E68EC" w:rsidRPr="00E20B0A" w:rsidRDefault="004E68EC" w:rsidP="004E68EC">
      <w:pPr>
        <w:pBdr>
          <w:bottom w:val="single" w:sz="6" w:space="1" w:color="auto"/>
        </w:pBdr>
        <w:rPr>
          <w:rFonts w:ascii="Times New Roman" w:hAnsi="Times New Roman" w:cs="Times New Roman"/>
          <w:sz w:val="22"/>
          <w:szCs w:val="22"/>
        </w:rPr>
      </w:pPr>
      <w:r w:rsidRPr="00E20B0A">
        <w:rPr>
          <w:rFonts w:ascii="Times New Roman" w:hAnsi="Times New Roman" w:cs="Times New Roman"/>
          <w:sz w:val="22"/>
          <w:szCs w:val="22"/>
        </w:rPr>
        <w:t>Sincerely,</w:t>
      </w:r>
    </w:p>
    <w:p w14:paraId="058800AB" w14:textId="2A0467B5" w:rsidR="004E68EC" w:rsidRPr="00E20B0A" w:rsidRDefault="004E68EC" w:rsidP="004E68EC">
      <w:pPr>
        <w:pBdr>
          <w:bottom w:val="single" w:sz="6" w:space="1" w:color="auto"/>
        </w:pBdr>
        <w:rPr>
          <w:rFonts w:ascii="Times New Roman" w:hAnsi="Times New Roman" w:cs="Times New Roman"/>
          <w:sz w:val="22"/>
          <w:szCs w:val="22"/>
        </w:rPr>
      </w:pPr>
      <w:r w:rsidRPr="00E20B0A">
        <w:rPr>
          <w:rFonts w:ascii="Times New Roman" w:hAnsi="Times New Roman" w:cs="Times New Roman"/>
          <w:sz w:val="22"/>
          <w:szCs w:val="22"/>
        </w:rPr>
        <w:t>Tony Wong</w:t>
      </w:r>
    </w:p>
    <w:p w14:paraId="26C77E99" w14:textId="77777777" w:rsidR="00981581" w:rsidRDefault="00981581">
      <w:pPr>
        <w:pBdr>
          <w:bottom w:val="single" w:sz="6" w:space="1" w:color="auto"/>
        </w:pBdr>
        <w:rPr>
          <w:rFonts w:ascii="Times New Roman" w:hAnsi="Times New Roman" w:cs="Times New Roman"/>
          <w:b/>
          <w:sz w:val="22"/>
          <w:szCs w:val="22"/>
        </w:rPr>
      </w:pPr>
    </w:p>
    <w:p w14:paraId="4E506974" w14:textId="77777777" w:rsidR="00981581" w:rsidRDefault="00981581">
      <w:pPr>
        <w:pBdr>
          <w:bottom w:val="single" w:sz="6" w:space="1" w:color="auto"/>
        </w:pBdr>
        <w:rPr>
          <w:rFonts w:ascii="Times New Roman" w:hAnsi="Times New Roman" w:cs="Times New Roman"/>
          <w:b/>
          <w:sz w:val="22"/>
          <w:szCs w:val="22"/>
        </w:rPr>
      </w:pPr>
    </w:p>
    <w:p w14:paraId="7DEA77FB" w14:textId="77777777" w:rsidR="00981581" w:rsidRDefault="00981581">
      <w:pPr>
        <w:rPr>
          <w:rFonts w:ascii="Times New Roman" w:hAnsi="Times New Roman" w:cs="Times New Roman"/>
          <w:b/>
          <w:sz w:val="22"/>
          <w:szCs w:val="22"/>
        </w:rPr>
      </w:pPr>
    </w:p>
    <w:p w14:paraId="2709C727" w14:textId="77777777" w:rsidR="00077B20" w:rsidRPr="00981581" w:rsidRDefault="00981581">
      <w:pPr>
        <w:rPr>
          <w:rFonts w:ascii="Times New Roman" w:hAnsi="Times New Roman" w:cs="Times New Roman"/>
          <w:b/>
          <w:sz w:val="22"/>
          <w:szCs w:val="22"/>
        </w:rPr>
      </w:pPr>
      <w:r w:rsidRPr="00981581">
        <w:rPr>
          <w:rFonts w:ascii="Times New Roman" w:hAnsi="Times New Roman" w:cs="Times New Roman"/>
          <w:b/>
          <w:sz w:val="22"/>
          <w:szCs w:val="22"/>
        </w:rPr>
        <w:t>Reviewer 1</w:t>
      </w:r>
    </w:p>
    <w:p w14:paraId="3D29FD75" w14:textId="77777777" w:rsidR="00981581" w:rsidRPr="00981581" w:rsidRDefault="00981581">
      <w:pPr>
        <w:rPr>
          <w:rFonts w:ascii="Times New Roman" w:hAnsi="Times New Roman" w:cs="Times New Roman"/>
          <w:sz w:val="22"/>
          <w:szCs w:val="22"/>
        </w:rPr>
      </w:pPr>
    </w:p>
    <w:p w14:paraId="0EED46A0"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This article provides a non </w:t>
      </w:r>
      <w:proofErr w:type="spellStart"/>
      <w:r w:rsidRPr="00981581">
        <w:rPr>
          <w:rFonts w:ascii="Times New Roman" w:hAnsi="Times New Roman" w:cs="Times New Roman"/>
          <w:sz w:val="22"/>
          <w:szCs w:val="22"/>
        </w:rPr>
        <w:t>stationnary</w:t>
      </w:r>
      <w:proofErr w:type="spellEnd"/>
      <w:r w:rsidRPr="00981581">
        <w:rPr>
          <w:rFonts w:ascii="Times New Roman" w:hAnsi="Times New Roman" w:cs="Times New Roman"/>
          <w:sz w:val="22"/>
          <w:szCs w:val="22"/>
        </w:rPr>
        <w:t xml:space="preserve"> storm surge statistical model, which allows to evaluate the effect of choosing different </w:t>
      </w:r>
      <w:proofErr w:type="spellStart"/>
      <w:r w:rsidRPr="00981581">
        <w:rPr>
          <w:rFonts w:ascii="Times New Roman" w:hAnsi="Times New Roman" w:cs="Times New Roman"/>
          <w:sz w:val="22"/>
          <w:szCs w:val="22"/>
        </w:rPr>
        <w:t>cvariate</w:t>
      </w:r>
      <w:proofErr w:type="spellEnd"/>
      <w:r w:rsidRPr="00981581">
        <w:rPr>
          <w:rFonts w:ascii="Times New Roman" w:hAnsi="Times New Roman" w:cs="Times New Roman"/>
          <w:sz w:val="22"/>
          <w:szCs w:val="22"/>
        </w:rPr>
        <w:t xml:space="preserve"> variables such as sea level rise of teleconnection patterns such as NAO. I think that the method is </w:t>
      </w:r>
      <w:proofErr w:type="spellStart"/>
      <w:r w:rsidRPr="00981581">
        <w:rPr>
          <w:rFonts w:ascii="Times New Roman" w:hAnsi="Times New Roman" w:cs="Times New Roman"/>
          <w:sz w:val="22"/>
          <w:szCs w:val="22"/>
        </w:rPr>
        <w:t>wel</w:t>
      </w:r>
      <w:proofErr w:type="spellEnd"/>
      <w:r w:rsidRPr="00981581">
        <w:rPr>
          <w:rFonts w:ascii="Times New Roman" w:hAnsi="Times New Roman" w:cs="Times New Roman"/>
          <w:sz w:val="22"/>
          <w:szCs w:val="22"/>
        </w:rPr>
        <w:t xml:space="preserve"> applied and that the topic offers a good example where such approaches are appropriate. I also think that the methods are well explained. This paper could become therefore a strong contribution to the field. </w:t>
      </w:r>
    </w:p>
    <w:p w14:paraId="3FBB28CA" w14:textId="77777777" w:rsidR="00981581" w:rsidRPr="00981581" w:rsidRDefault="00981581" w:rsidP="00981581">
      <w:pPr>
        <w:rPr>
          <w:rFonts w:ascii="Times New Roman" w:hAnsi="Times New Roman" w:cs="Times New Roman"/>
          <w:sz w:val="22"/>
          <w:szCs w:val="22"/>
        </w:rPr>
      </w:pPr>
    </w:p>
    <w:p w14:paraId="0A189DDC"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I think that the paper could be improved by extending the discussions on the implications of this work. I could suggest, for example, to better discuss how the proposed approach can support coastal risks assessments. This could be done for example by providing examples of sequences of storms that affected Norfolk and were probably not to be expected with </w:t>
      </w:r>
      <w:proofErr w:type="spellStart"/>
      <w:r w:rsidRPr="00981581">
        <w:rPr>
          <w:rFonts w:ascii="Times New Roman" w:hAnsi="Times New Roman" w:cs="Times New Roman"/>
          <w:sz w:val="22"/>
          <w:szCs w:val="22"/>
        </w:rPr>
        <w:t>stationnary</w:t>
      </w:r>
      <w:proofErr w:type="spellEnd"/>
      <w:r w:rsidRPr="00981581">
        <w:rPr>
          <w:rFonts w:ascii="Times New Roman" w:hAnsi="Times New Roman" w:cs="Times New Roman"/>
          <w:sz w:val="22"/>
          <w:szCs w:val="22"/>
        </w:rPr>
        <w:t xml:space="preserve"> storm surge analysis. Another option could be to extend the discussion, just briefly included in section 3.4, about the impacts of choosing a particular model structure for coastal zones management. Finally, I think that a discussion on the reasons why different covariate variable perform well in Norfolk could be included. For example, a physical argument explaining why the Temperature covariate performs well would be useful. Is this because Temperature is correlated with NAO? </w:t>
      </w:r>
    </w:p>
    <w:p w14:paraId="6D6CB78B" w14:textId="77777777" w:rsidR="00981581" w:rsidRPr="00981581" w:rsidRDefault="00981581" w:rsidP="00981581">
      <w:pPr>
        <w:rPr>
          <w:rFonts w:ascii="Times New Roman" w:hAnsi="Times New Roman" w:cs="Times New Roman"/>
          <w:sz w:val="22"/>
          <w:szCs w:val="22"/>
        </w:rPr>
      </w:pPr>
    </w:p>
    <w:p w14:paraId="7ECA394B"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I hope it is useful. </w:t>
      </w:r>
    </w:p>
    <w:p w14:paraId="2F04DE5E" w14:textId="7E60AE95" w:rsidR="00981581" w:rsidRDefault="00981581" w:rsidP="00981581">
      <w:pPr>
        <w:rPr>
          <w:rFonts w:ascii="Times New Roman" w:hAnsi="Times New Roman" w:cs="Times New Roman"/>
          <w:sz w:val="22"/>
          <w:szCs w:val="22"/>
        </w:rPr>
      </w:pPr>
    </w:p>
    <w:p w14:paraId="5E168516" w14:textId="35B22980" w:rsidR="001862FA" w:rsidRPr="006669BE" w:rsidRDefault="006669BE" w:rsidP="001862FA">
      <w:pPr>
        <w:ind w:left="720"/>
        <w:rPr>
          <w:rFonts w:ascii="Times New Roman" w:hAnsi="Times New Roman" w:cs="Times New Roman"/>
          <w:color w:val="4472C4" w:themeColor="accent1"/>
          <w:sz w:val="22"/>
          <w:szCs w:val="22"/>
        </w:rPr>
      </w:pPr>
      <w:r w:rsidRPr="006669BE">
        <w:rPr>
          <w:rFonts w:ascii="Times New Roman" w:hAnsi="Times New Roman" w:cs="Times New Roman"/>
          <w:color w:val="4472C4" w:themeColor="accent1"/>
          <w:sz w:val="22"/>
          <w:szCs w:val="22"/>
        </w:rPr>
        <w:t>Very useful indeed! I have added some text to the discussion:</w:t>
      </w:r>
    </w:p>
    <w:p w14:paraId="2E5FCA78" w14:textId="5B6EA035" w:rsidR="007D1CBA" w:rsidRPr="005F1D5F" w:rsidRDefault="006669BE" w:rsidP="005F1D5F">
      <w:pPr>
        <w:ind w:left="720"/>
        <w:rPr>
          <w:rFonts w:ascii="Times New Roman" w:hAnsi="Times New Roman" w:cs="Times New Roman"/>
          <w:i/>
          <w:color w:val="4472C4" w:themeColor="accent1"/>
          <w:sz w:val="22"/>
          <w:szCs w:val="22"/>
        </w:rPr>
      </w:pPr>
      <w:r w:rsidRPr="006669BE">
        <w:rPr>
          <w:rFonts w:ascii="Times New Roman" w:hAnsi="Times New Roman" w:cs="Times New Roman"/>
          <w:i/>
          <w:color w:val="4472C4" w:themeColor="accent1"/>
          <w:sz w:val="22"/>
          <w:szCs w:val="22"/>
        </w:rPr>
        <w:t>“</w:t>
      </w:r>
      <w:r w:rsidR="00F647B4" w:rsidRPr="00F647B4">
        <w:rPr>
          <w:rFonts w:ascii="Times New Roman" w:hAnsi="Times New Roman" w:cs="Times New Roman"/>
          <w:i/>
          <w:color w:val="4472C4" w:themeColor="accent1"/>
          <w:sz w:val="22"/>
          <w:szCs w:val="22"/>
        </w:rPr>
        <w:t>For Norfolk and the surrounding area, a difference of about 23 cm in the median estimated return level can lead to millions of dollars in potential damages (Fugro Consultants, 2016). Thus, the present work also serves to demonstrate the potential risks associated with selection of a single model structure.</w:t>
      </w:r>
      <w:r w:rsidR="005F1D5F">
        <w:rPr>
          <w:rFonts w:ascii="Times New Roman" w:hAnsi="Times New Roman" w:cs="Times New Roman"/>
          <w:i/>
          <w:color w:val="4472C4" w:themeColor="accent1"/>
          <w:sz w:val="22"/>
          <w:szCs w:val="22"/>
        </w:rPr>
        <w:t>”</w:t>
      </w:r>
    </w:p>
    <w:p w14:paraId="51B7E554" w14:textId="77777777" w:rsidR="00CA4F45" w:rsidRDefault="00CA4F45" w:rsidP="005F1D5F">
      <w:pPr>
        <w:ind w:left="720"/>
        <w:rPr>
          <w:rFonts w:ascii="Times New Roman" w:hAnsi="Times New Roman" w:cs="Times New Roman"/>
          <w:color w:val="4472C4" w:themeColor="accent1"/>
          <w:sz w:val="22"/>
          <w:szCs w:val="22"/>
        </w:rPr>
      </w:pPr>
    </w:p>
    <w:p w14:paraId="5027D2F5" w14:textId="04F69BBA" w:rsidR="001862FA" w:rsidRDefault="005F1D5F" w:rsidP="005F1D5F">
      <w:pPr>
        <w:ind w:left="720"/>
        <w:rPr>
          <w:rFonts w:ascii="Times New Roman" w:hAnsi="Times New Roman" w:cs="Times New Roman"/>
          <w:color w:val="4472C4" w:themeColor="accent1"/>
          <w:sz w:val="22"/>
          <w:szCs w:val="22"/>
        </w:rPr>
      </w:pPr>
      <w:r w:rsidRPr="005F1D5F">
        <w:rPr>
          <w:rFonts w:ascii="Times New Roman" w:hAnsi="Times New Roman" w:cs="Times New Roman"/>
          <w:color w:val="4472C4" w:themeColor="accent1"/>
          <w:sz w:val="22"/>
          <w:szCs w:val="22"/>
        </w:rPr>
        <w:lastRenderedPageBreak/>
        <w:t>Fugro Consultants, Inc . Lafayette River Tidal Protection Alternatives Evaluation. Work Order No. 7. Fugro Project No. 04.8113009. City of Norfolk, City-wide Coastal Flooding Contract, 2016, 56 pp. https://www.norfolk.gov/DocumentCenter/View/25170 Google Scholar</w:t>
      </w:r>
      <w:r w:rsidRPr="005F1D5F">
        <w:rPr>
          <w:rFonts w:ascii="Times New Roman" w:hAnsi="Times New Roman" w:cs="Times New Roman"/>
          <w:color w:val="4472C4" w:themeColor="accent1"/>
          <w:sz w:val="22"/>
          <w:szCs w:val="22"/>
        </w:rPr>
        <w:cr/>
      </w:r>
    </w:p>
    <w:p w14:paraId="03C0DE14" w14:textId="509C2349" w:rsidR="00CA4F45" w:rsidRDefault="00CA4F45" w:rsidP="005F1D5F">
      <w:pPr>
        <w:ind w:left="720"/>
        <w:rPr>
          <w:rFonts w:ascii="Times New Roman" w:hAnsi="Times New Roman" w:cs="Times New Roman"/>
          <w:color w:val="4472C4" w:themeColor="accent1"/>
          <w:sz w:val="22"/>
          <w:szCs w:val="22"/>
        </w:rPr>
      </w:pPr>
      <w:r w:rsidRPr="00CA4F45">
        <w:rPr>
          <w:rFonts w:ascii="Times New Roman" w:hAnsi="Times New Roman" w:cs="Times New Roman"/>
          <w:color w:val="4472C4" w:themeColor="accent1"/>
          <w:sz w:val="22"/>
          <w:szCs w:val="22"/>
        </w:rPr>
        <w:t>The reviewer is also quite correct that the potential covariate time series considered here are likely correlated (for example, sea level and temperature are certainly highly correlated).</w:t>
      </w:r>
      <w:r w:rsidR="005B175C">
        <w:rPr>
          <w:rFonts w:ascii="Times New Roman" w:hAnsi="Times New Roman" w:cs="Times New Roman"/>
          <w:color w:val="4472C4" w:themeColor="accent1"/>
          <w:sz w:val="22"/>
          <w:szCs w:val="22"/>
        </w:rPr>
        <w:t xml:space="preserve"> The effects of these correlations are an interesting avenue for future study, but beyond the scope of this work. I have added this note to the Discussion:</w:t>
      </w:r>
    </w:p>
    <w:p w14:paraId="11028290" w14:textId="1018C12F" w:rsidR="005B175C" w:rsidRPr="005B175C" w:rsidRDefault="005B175C" w:rsidP="005F1D5F">
      <w:pPr>
        <w:ind w:left="720"/>
        <w:rPr>
          <w:rFonts w:ascii="Times New Roman" w:hAnsi="Times New Roman" w:cs="Times New Roman"/>
          <w:i/>
          <w:color w:val="4472C4" w:themeColor="accent1"/>
          <w:sz w:val="22"/>
          <w:szCs w:val="22"/>
        </w:rPr>
      </w:pPr>
      <w:r w:rsidRPr="005B175C">
        <w:rPr>
          <w:rFonts w:ascii="Times New Roman" w:hAnsi="Times New Roman" w:cs="Times New Roman"/>
          <w:i/>
          <w:color w:val="4472C4" w:themeColor="accent1"/>
          <w:sz w:val="22"/>
          <w:szCs w:val="22"/>
        </w:rPr>
        <w:t xml:space="preserve">“The accounting and propagation of uncertainty </w:t>
      </w:r>
      <w:r w:rsidRPr="005B175C">
        <w:rPr>
          <w:rFonts w:ascii="Times New Roman" w:hAnsi="Times New Roman" w:cs="Times New Roman"/>
          <w:b/>
          <w:i/>
          <w:color w:val="4472C4" w:themeColor="accent1"/>
          <w:sz w:val="22"/>
          <w:szCs w:val="22"/>
        </w:rPr>
        <w:t>and correlation</w:t>
      </w:r>
      <w:r w:rsidRPr="005B175C">
        <w:rPr>
          <w:rFonts w:ascii="Times New Roman" w:hAnsi="Times New Roman" w:cs="Times New Roman"/>
          <w:i/>
          <w:color w:val="4472C4" w:themeColor="accent1"/>
          <w:sz w:val="22"/>
          <w:szCs w:val="22"/>
        </w:rPr>
        <w:t xml:space="preserve"> in the covariate time series would be an interesting avenue for future study, but is beyond the scope of this work.</w:t>
      </w:r>
      <w:r w:rsidR="00CC00BC" w:rsidRPr="00CC00BC">
        <w:rPr>
          <w:rFonts w:ascii="Times New Roman" w:hAnsi="Times New Roman" w:cs="Times New Roman"/>
          <w:b/>
          <w:i/>
          <w:color w:val="4472C4" w:themeColor="accent1"/>
          <w:sz w:val="22"/>
          <w:szCs w:val="22"/>
        </w:rPr>
        <w:t xml:space="preserve"> For example, temperature may drive changes in both sea levels and NAO index, so future work might consider disentangling the effects of the multiple covariate time series.</w:t>
      </w:r>
      <w:r w:rsidRPr="005B175C">
        <w:rPr>
          <w:rFonts w:ascii="Times New Roman" w:hAnsi="Times New Roman" w:cs="Times New Roman"/>
          <w:i/>
          <w:color w:val="4472C4" w:themeColor="accent1"/>
          <w:sz w:val="22"/>
          <w:szCs w:val="22"/>
        </w:rPr>
        <w:t>”</w:t>
      </w:r>
    </w:p>
    <w:p w14:paraId="3D88F817" w14:textId="77777777" w:rsidR="00CA4F45" w:rsidRPr="00981581" w:rsidRDefault="00CA4F45" w:rsidP="005F1D5F">
      <w:pPr>
        <w:ind w:left="720"/>
        <w:rPr>
          <w:rFonts w:ascii="Times New Roman" w:hAnsi="Times New Roman" w:cs="Times New Roman"/>
          <w:sz w:val="22"/>
          <w:szCs w:val="22"/>
        </w:rPr>
      </w:pPr>
    </w:p>
    <w:p w14:paraId="68D39A2E"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Typo</w:t>
      </w:r>
    </w:p>
    <w:p w14:paraId="18CED558" w14:textId="777777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page 6 line 3: a word is missing</w:t>
      </w:r>
    </w:p>
    <w:p w14:paraId="29935003" w14:textId="77777777" w:rsidR="00E75B07" w:rsidRDefault="00E75B07" w:rsidP="00981581">
      <w:pPr>
        <w:rPr>
          <w:rFonts w:ascii="Times New Roman" w:hAnsi="Times New Roman" w:cs="Times New Roman"/>
          <w:sz w:val="22"/>
          <w:szCs w:val="22"/>
        </w:rPr>
      </w:pPr>
    </w:p>
    <w:p w14:paraId="7CEA8071" w14:textId="1AFA7902" w:rsidR="00E75B07" w:rsidRDefault="0029115C" w:rsidP="00E75B07">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Quite right, thank you for pointing this out! It has been fixed:</w:t>
      </w:r>
    </w:p>
    <w:p w14:paraId="793C579F" w14:textId="20AA8FE7" w:rsidR="0029115C" w:rsidRPr="004A34A8" w:rsidRDefault="0029115C" w:rsidP="00E75B07">
      <w:pPr>
        <w:ind w:left="720"/>
        <w:rPr>
          <w:rFonts w:ascii="Times New Roman" w:hAnsi="Times New Roman" w:cs="Times New Roman"/>
          <w:color w:val="4472C4" w:themeColor="accent1"/>
          <w:sz w:val="22"/>
          <w:szCs w:val="22"/>
        </w:rPr>
      </w:pPr>
      <w:r w:rsidRPr="00472A95">
        <w:rPr>
          <w:rFonts w:ascii="Times New Roman" w:hAnsi="Times New Roman" w:cs="Times New Roman"/>
          <w:i/>
          <w:color w:val="4472C4" w:themeColor="accent1"/>
          <w:sz w:val="22"/>
          <w:szCs w:val="22"/>
        </w:rPr>
        <w:t xml:space="preserve">“For the NAO index covariate time series, I </w:t>
      </w:r>
      <w:r w:rsidRPr="00472A95">
        <w:rPr>
          <w:rFonts w:ascii="Times New Roman" w:hAnsi="Times New Roman" w:cs="Times New Roman"/>
          <w:b/>
          <w:i/>
          <w:color w:val="4472C4" w:themeColor="accent1"/>
          <w:sz w:val="22"/>
          <w:szCs w:val="22"/>
        </w:rPr>
        <w:t>use</w:t>
      </w:r>
      <w:r w:rsidRPr="00472A95">
        <w:rPr>
          <w:rFonts w:ascii="Times New Roman" w:hAnsi="Times New Roman" w:cs="Times New Roman"/>
          <w:i/>
          <w:color w:val="4472C4" w:themeColor="accent1"/>
          <w:sz w:val="22"/>
          <w:szCs w:val="22"/>
        </w:rPr>
        <w:t xml:space="preserve"> the historical monthly NAO index data from Jones et al. (1997) …”</w:t>
      </w:r>
      <w:r>
        <w:rPr>
          <w:rFonts w:ascii="Times New Roman" w:hAnsi="Times New Roman" w:cs="Times New Roman"/>
          <w:color w:val="4472C4" w:themeColor="accent1"/>
          <w:sz w:val="22"/>
          <w:szCs w:val="22"/>
        </w:rPr>
        <w:t xml:space="preserve"> </w:t>
      </w:r>
      <w:r w:rsidR="00584B4D">
        <w:rPr>
          <w:rFonts w:ascii="Times New Roman" w:hAnsi="Times New Roman" w:cs="Times New Roman"/>
          <w:color w:val="4472C4" w:themeColor="accent1"/>
          <w:sz w:val="22"/>
          <w:szCs w:val="22"/>
        </w:rPr>
        <w:t xml:space="preserve"> (bold-face denotes the missing word)</w:t>
      </w:r>
    </w:p>
    <w:p w14:paraId="13714ED8" w14:textId="77777777" w:rsidR="00E75B07" w:rsidRPr="00981581" w:rsidRDefault="00E75B07" w:rsidP="00981581">
      <w:pPr>
        <w:rPr>
          <w:rFonts w:ascii="Times New Roman" w:hAnsi="Times New Roman" w:cs="Times New Roman"/>
          <w:sz w:val="22"/>
          <w:szCs w:val="22"/>
        </w:rPr>
      </w:pPr>
    </w:p>
    <w:p w14:paraId="51DB4365" w14:textId="777777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consider how useful table A1 is (only 1 model is reported)</w:t>
      </w:r>
    </w:p>
    <w:p w14:paraId="606D989C" w14:textId="77777777" w:rsidR="004A34A8" w:rsidRDefault="004A34A8" w:rsidP="00981581">
      <w:pPr>
        <w:rPr>
          <w:rFonts w:ascii="Times New Roman" w:hAnsi="Times New Roman" w:cs="Times New Roman"/>
          <w:sz w:val="22"/>
          <w:szCs w:val="22"/>
        </w:rPr>
      </w:pPr>
    </w:p>
    <w:p w14:paraId="6784841E" w14:textId="62406FCF" w:rsidR="004A34A8" w:rsidRPr="004A34A8" w:rsidRDefault="004A34A8" w:rsidP="004A34A8">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 can certainly appreciate that it seems a bit silly to include only a single model in a table! But, it is a requirement of using the CMIP models that the one(s) used are reported in a table such as this, giving proper credit to the modeling group.</w:t>
      </w:r>
    </w:p>
    <w:p w14:paraId="61CD5EDE" w14:textId="77777777" w:rsidR="004A34A8" w:rsidRPr="00981581" w:rsidRDefault="004A34A8" w:rsidP="00981581">
      <w:pPr>
        <w:rPr>
          <w:rFonts w:ascii="Times New Roman" w:hAnsi="Times New Roman" w:cs="Times New Roman"/>
          <w:sz w:val="22"/>
          <w:szCs w:val="22"/>
        </w:rPr>
      </w:pPr>
    </w:p>
    <w:p w14:paraId="63B55CE5" w14:textId="777777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consider reducing the number of significant digits in table A2</w:t>
      </w:r>
    </w:p>
    <w:p w14:paraId="7C0FC334" w14:textId="77777777" w:rsidR="00BB52CF" w:rsidRDefault="00BB52CF" w:rsidP="00981581">
      <w:pPr>
        <w:rPr>
          <w:rFonts w:ascii="Times New Roman" w:hAnsi="Times New Roman" w:cs="Times New Roman"/>
          <w:sz w:val="22"/>
          <w:szCs w:val="22"/>
        </w:rPr>
      </w:pPr>
    </w:p>
    <w:p w14:paraId="03C09A28" w14:textId="1D2AF945" w:rsidR="00BB52CF" w:rsidRPr="00BB52CF" w:rsidRDefault="00BB52CF" w:rsidP="00BB52CF">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I thank the reviewer for the nice suggestion </w:t>
      </w:r>
      <w:r w:rsidR="005949E4">
        <w:rPr>
          <w:rFonts w:ascii="Times New Roman" w:hAnsi="Times New Roman" w:cs="Times New Roman"/>
          <w:color w:val="4472C4" w:themeColor="accent1"/>
          <w:sz w:val="22"/>
          <w:szCs w:val="22"/>
        </w:rPr>
        <w:t>–</w:t>
      </w:r>
      <w:r>
        <w:rPr>
          <w:rFonts w:ascii="Times New Roman" w:hAnsi="Times New Roman" w:cs="Times New Roman"/>
          <w:color w:val="4472C4" w:themeColor="accent1"/>
          <w:sz w:val="22"/>
          <w:szCs w:val="22"/>
        </w:rPr>
        <w:t xml:space="preserve"> </w:t>
      </w:r>
      <w:r w:rsidR="005949E4">
        <w:rPr>
          <w:rFonts w:ascii="Times New Roman" w:hAnsi="Times New Roman" w:cs="Times New Roman"/>
          <w:color w:val="4472C4" w:themeColor="accent1"/>
          <w:sz w:val="22"/>
          <w:szCs w:val="22"/>
        </w:rPr>
        <w:t>I have modified the table to be rounded to the nearest centimeter.</w:t>
      </w:r>
    </w:p>
    <w:p w14:paraId="3FB9A9EA" w14:textId="77777777" w:rsidR="00981581" w:rsidRDefault="00981581">
      <w:pPr>
        <w:pBdr>
          <w:bottom w:val="single" w:sz="6" w:space="1" w:color="auto"/>
        </w:pBdr>
        <w:rPr>
          <w:rFonts w:ascii="Times New Roman" w:hAnsi="Times New Roman" w:cs="Times New Roman"/>
          <w:sz w:val="22"/>
          <w:szCs w:val="22"/>
        </w:rPr>
      </w:pPr>
    </w:p>
    <w:p w14:paraId="50B83EFD" w14:textId="77777777" w:rsidR="00981581" w:rsidRDefault="00981581">
      <w:pPr>
        <w:rPr>
          <w:rFonts w:ascii="Times New Roman" w:hAnsi="Times New Roman" w:cs="Times New Roman"/>
          <w:sz w:val="22"/>
          <w:szCs w:val="22"/>
        </w:rPr>
      </w:pPr>
    </w:p>
    <w:p w14:paraId="4755469A" w14:textId="77777777" w:rsidR="00981581" w:rsidRPr="00981581" w:rsidRDefault="00981581">
      <w:pPr>
        <w:rPr>
          <w:rFonts w:ascii="Times New Roman" w:hAnsi="Times New Roman" w:cs="Times New Roman"/>
          <w:b/>
          <w:sz w:val="22"/>
          <w:szCs w:val="22"/>
        </w:rPr>
      </w:pPr>
      <w:r w:rsidRPr="00981581">
        <w:rPr>
          <w:rFonts w:ascii="Times New Roman" w:hAnsi="Times New Roman" w:cs="Times New Roman"/>
          <w:b/>
          <w:sz w:val="22"/>
          <w:szCs w:val="22"/>
        </w:rPr>
        <w:t>Reviewer 2</w:t>
      </w:r>
    </w:p>
    <w:p w14:paraId="2D8261DB" w14:textId="77777777" w:rsidR="00981581" w:rsidRDefault="00981581">
      <w:pPr>
        <w:rPr>
          <w:rFonts w:ascii="Times New Roman" w:hAnsi="Times New Roman" w:cs="Times New Roman"/>
          <w:sz w:val="22"/>
          <w:szCs w:val="22"/>
        </w:rPr>
      </w:pPr>
    </w:p>
    <w:p w14:paraId="7DF0D536"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This manuscript presents an approach to integrate multiple non-stationary statistical storm surge models to examine the potential structural uncertainties in coastal hazard projections. In the author’s words, “The main contribution of this work is to demonstrate the ability of the BMA approach to incorporate multiple covariate time series into flood hazard projections, and to examine the impacts of different choices of covariate time series.” Overall I find the paper to be well-written, with a clear motivation and novel methodology for addressing the deep uncertainties underlying extreme sea-level projections. The use of multiple covariates to modulate future sea-level distributions helps to advance our understanding of sea level model uncertainties.</w:t>
      </w:r>
    </w:p>
    <w:p w14:paraId="1B3083D6" w14:textId="77777777" w:rsidR="00981581" w:rsidRPr="00981581" w:rsidRDefault="00981581" w:rsidP="00981581">
      <w:pPr>
        <w:rPr>
          <w:rFonts w:ascii="Times New Roman" w:hAnsi="Times New Roman" w:cs="Times New Roman"/>
          <w:sz w:val="22"/>
          <w:szCs w:val="22"/>
        </w:rPr>
      </w:pPr>
    </w:p>
    <w:p w14:paraId="2F3E6F1A"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I find this manuscript suitable for publication, with a few minor notes for the author to consider. Many of the notes I have provided are stylistic points with the intent of improving clarity, conciseness, and readability. I have noted the page and line numbers, where applicable:</w:t>
      </w:r>
    </w:p>
    <w:p w14:paraId="0939016E" w14:textId="77777777" w:rsidR="00981581" w:rsidRPr="00981581" w:rsidRDefault="00981581" w:rsidP="00981581">
      <w:pPr>
        <w:rPr>
          <w:rFonts w:ascii="Times New Roman" w:hAnsi="Times New Roman" w:cs="Times New Roman"/>
          <w:sz w:val="22"/>
          <w:szCs w:val="22"/>
        </w:rPr>
      </w:pPr>
    </w:p>
    <w:p w14:paraId="6AF8894A"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1.</w:t>
      </w:r>
      <w:r w:rsidRPr="00981581">
        <w:rPr>
          <w:rFonts w:ascii="Times New Roman" w:hAnsi="Times New Roman" w:cs="Times New Roman"/>
          <w:sz w:val="22"/>
          <w:szCs w:val="22"/>
        </w:rPr>
        <w:tab/>
        <w:t>Section 1 - Introduction</w:t>
      </w:r>
    </w:p>
    <w:p w14:paraId="5BB7BBCA"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The author establishes a good background about why storm surge levels are important for flood risk management, and the role statistical models (in general) play in constraining them. It would be good to </w:t>
      </w:r>
      <w:r w:rsidRPr="00981581">
        <w:rPr>
          <w:rFonts w:ascii="Times New Roman" w:hAnsi="Times New Roman" w:cs="Times New Roman"/>
          <w:sz w:val="22"/>
          <w:szCs w:val="22"/>
        </w:rPr>
        <w:lastRenderedPageBreak/>
        <w:t>note specifically why extreme events are of such concern and how extreme value statistics can derive insights from limited amounts of data.</w:t>
      </w:r>
    </w:p>
    <w:p w14:paraId="32AC2168" w14:textId="35D3FFA3" w:rsidR="00981581" w:rsidRDefault="00981581" w:rsidP="00981581">
      <w:pPr>
        <w:rPr>
          <w:rFonts w:ascii="Times New Roman" w:hAnsi="Times New Roman" w:cs="Times New Roman"/>
          <w:sz w:val="22"/>
          <w:szCs w:val="22"/>
        </w:rPr>
      </w:pPr>
    </w:p>
    <w:p w14:paraId="02CC26BB" w14:textId="0335D709" w:rsidR="00077B20" w:rsidRDefault="00450119" w:rsidP="00997303">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I thank the reviewer for the many helpful comments and feedback. </w:t>
      </w:r>
      <w:r w:rsidR="000D254D">
        <w:rPr>
          <w:rFonts w:ascii="Times New Roman" w:hAnsi="Times New Roman" w:cs="Times New Roman"/>
          <w:color w:val="4472C4" w:themeColor="accent1"/>
          <w:sz w:val="22"/>
          <w:szCs w:val="22"/>
        </w:rPr>
        <w:t xml:space="preserve">Here, </w:t>
      </w:r>
      <w:r w:rsidR="00077B20">
        <w:rPr>
          <w:rFonts w:ascii="Times New Roman" w:hAnsi="Times New Roman" w:cs="Times New Roman"/>
          <w:color w:val="4472C4" w:themeColor="accent1"/>
          <w:sz w:val="22"/>
          <w:szCs w:val="22"/>
        </w:rPr>
        <w:t xml:space="preserve">I have added </w:t>
      </w:r>
      <w:r w:rsidR="00D16B13">
        <w:rPr>
          <w:rFonts w:ascii="Times New Roman" w:hAnsi="Times New Roman" w:cs="Times New Roman"/>
          <w:color w:val="4472C4" w:themeColor="accent1"/>
          <w:sz w:val="22"/>
          <w:szCs w:val="22"/>
        </w:rPr>
        <w:t>to the text</w:t>
      </w:r>
      <w:r w:rsidR="00077B20">
        <w:rPr>
          <w:rFonts w:ascii="Times New Roman" w:hAnsi="Times New Roman" w:cs="Times New Roman"/>
          <w:color w:val="4472C4" w:themeColor="accent1"/>
          <w:sz w:val="22"/>
          <w:szCs w:val="22"/>
        </w:rPr>
        <w:t>:</w:t>
      </w:r>
    </w:p>
    <w:p w14:paraId="24692276" w14:textId="4AB26306" w:rsidR="00077B20" w:rsidRPr="00077B20" w:rsidRDefault="00077B20" w:rsidP="00997303">
      <w:pPr>
        <w:ind w:left="720"/>
        <w:rPr>
          <w:rFonts w:ascii="Times New Roman" w:hAnsi="Times New Roman" w:cs="Times New Roman"/>
          <w:i/>
          <w:color w:val="4472C4" w:themeColor="accent1"/>
          <w:sz w:val="22"/>
          <w:szCs w:val="22"/>
        </w:rPr>
      </w:pPr>
      <w:r w:rsidRPr="00077B20">
        <w:rPr>
          <w:rFonts w:ascii="Times New Roman" w:hAnsi="Times New Roman" w:cs="Times New Roman"/>
          <w:i/>
          <w:color w:val="4472C4" w:themeColor="accent1"/>
          <w:sz w:val="22"/>
          <w:szCs w:val="22"/>
        </w:rPr>
        <w:t>“</w:t>
      </w:r>
      <w:r w:rsidR="00450119" w:rsidRPr="00450119">
        <w:rPr>
          <w:rFonts w:ascii="Times New Roman" w:hAnsi="Times New Roman" w:cs="Times New Roman"/>
          <w:i/>
          <w:color w:val="4472C4" w:themeColor="accent1"/>
          <w:sz w:val="22"/>
          <w:szCs w:val="22"/>
        </w:rPr>
        <w:t xml:space="preserve">In particular, environmental extremes can often carry high risks in terms of widespread damages and economic losses (e.g., </w:t>
      </w:r>
      <w:proofErr w:type="spellStart"/>
      <w:r w:rsidR="00450119" w:rsidRPr="00450119">
        <w:rPr>
          <w:rFonts w:ascii="Times New Roman" w:hAnsi="Times New Roman" w:cs="Times New Roman"/>
          <w:i/>
          <w:color w:val="4472C4" w:themeColor="accent1"/>
          <w:sz w:val="22"/>
          <w:szCs w:val="22"/>
        </w:rPr>
        <w:t>Oddo</w:t>
      </w:r>
      <w:proofErr w:type="spellEnd"/>
      <w:r w:rsidR="00450119" w:rsidRPr="00450119">
        <w:rPr>
          <w:rFonts w:ascii="Times New Roman" w:hAnsi="Times New Roman" w:cs="Times New Roman"/>
          <w:i/>
          <w:color w:val="4472C4" w:themeColor="accent1"/>
          <w:sz w:val="22"/>
          <w:szCs w:val="22"/>
        </w:rPr>
        <w:t xml:space="preserve"> et al., 2017), but extremes are by definition rare, imposing strict limitations on the available data. Extreme value statistical models offer an avenue to estimate extremes with relatively fewer parameters to </w:t>
      </w:r>
      <w:r w:rsidR="0018243D">
        <w:rPr>
          <w:rFonts w:ascii="Times New Roman" w:hAnsi="Times New Roman" w:cs="Times New Roman"/>
          <w:i/>
          <w:color w:val="4472C4" w:themeColor="accent1"/>
          <w:sz w:val="22"/>
          <w:szCs w:val="22"/>
        </w:rPr>
        <w:t>constrain</w:t>
      </w:r>
      <w:r w:rsidR="00450119" w:rsidRPr="00450119">
        <w:rPr>
          <w:rFonts w:ascii="Times New Roman" w:hAnsi="Times New Roman" w:cs="Times New Roman"/>
          <w:i/>
          <w:color w:val="4472C4" w:themeColor="accent1"/>
          <w:sz w:val="22"/>
          <w:szCs w:val="22"/>
        </w:rPr>
        <w:t>, as compared to processed-based models.</w:t>
      </w:r>
      <w:r w:rsidRPr="00077B20">
        <w:rPr>
          <w:rFonts w:ascii="Times New Roman" w:hAnsi="Times New Roman" w:cs="Times New Roman"/>
          <w:i/>
          <w:color w:val="4472C4" w:themeColor="accent1"/>
          <w:sz w:val="22"/>
          <w:szCs w:val="22"/>
        </w:rPr>
        <w:t>”</w:t>
      </w:r>
    </w:p>
    <w:p w14:paraId="15C23A98" w14:textId="77777777" w:rsidR="00997303" w:rsidRPr="00981581" w:rsidRDefault="00997303" w:rsidP="00981581">
      <w:pPr>
        <w:rPr>
          <w:rFonts w:ascii="Times New Roman" w:hAnsi="Times New Roman" w:cs="Times New Roman"/>
          <w:sz w:val="22"/>
          <w:szCs w:val="22"/>
        </w:rPr>
      </w:pPr>
    </w:p>
    <w:p w14:paraId="108A5146"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2.</w:t>
      </w:r>
      <w:r w:rsidRPr="00981581">
        <w:rPr>
          <w:rFonts w:ascii="Times New Roman" w:hAnsi="Times New Roman" w:cs="Times New Roman"/>
          <w:sz w:val="22"/>
          <w:szCs w:val="22"/>
        </w:rPr>
        <w:tab/>
        <w:t xml:space="preserve">Page 2, Line 21 </w:t>
      </w:r>
    </w:p>
    <w:p w14:paraId="255CB0A4"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The inclusion of a sentence describing “process-based modeling” feels somewhat out of place in the extended discussion of statistical modeling.</w:t>
      </w:r>
    </w:p>
    <w:p w14:paraId="6FF13E9E" w14:textId="77777777" w:rsidR="00981581" w:rsidRDefault="00981581" w:rsidP="00981581">
      <w:pPr>
        <w:rPr>
          <w:rFonts w:ascii="Times New Roman" w:hAnsi="Times New Roman" w:cs="Times New Roman"/>
          <w:sz w:val="22"/>
          <w:szCs w:val="22"/>
        </w:rPr>
      </w:pPr>
    </w:p>
    <w:p w14:paraId="42DBC02C" w14:textId="09ABA62D" w:rsidR="009E4281" w:rsidRPr="00BB52CF" w:rsidRDefault="009E4281" w:rsidP="009E4281">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This is a fair and good point. I only mention process-based modeling to give mention to the alternative approaches that are also commonly used to estimate storm surge hazard.</w:t>
      </w:r>
      <w:r w:rsidR="004E6FCB">
        <w:rPr>
          <w:rFonts w:ascii="Times New Roman" w:hAnsi="Times New Roman" w:cs="Times New Roman"/>
          <w:color w:val="4472C4" w:themeColor="accent1"/>
          <w:sz w:val="22"/>
          <w:szCs w:val="22"/>
        </w:rPr>
        <w:t xml:space="preserve"> I feel it is important to keep this note in the manuscript so it does not send the message that this is the only, or the “correct”, approach to tackling this problem.</w:t>
      </w:r>
    </w:p>
    <w:p w14:paraId="1DC8FE98" w14:textId="77777777" w:rsidR="009E4281" w:rsidRPr="00981581" w:rsidRDefault="009E4281" w:rsidP="00981581">
      <w:pPr>
        <w:rPr>
          <w:rFonts w:ascii="Times New Roman" w:hAnsi="Times New Roman" w:cs="Times New Roman"/>
          <w:sz w:val="22"/>
          <w:szCs w:val="22"/>
        </w:rPr>
      </w:pPr>
    </w:p>
    <w:p w14:paraId="14FC38B3"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3.</w:t>
      </w:r>
      <w:r w:rsidRPr="00981581">
        <w:rPr>
          <w:rFonts w:ascii="Times New Roman" w:hAnsi="Times New Roman" w:cs="Times New Roman"/>
          <w:sz w:val="22"/>
          <w:szCs w:val="22"/>
        </w:rPr>
        <w:tab/>
        <w:t>Page 3, Line 1-2</w:t>
      </w:r>
    </w:p>
    <w:p w14:paraId="2B17E3E6" w14:textId="777777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“In the limit of large sample sizes, the GEV distribution is the limiting distribution…”. The phrasing here wasn’t immediately clear. Is the author saying that GEV distributions are often used in the absence of large amounts of data?</w:t>
      </w:r>
    </w:p>
    <w:p w14:paraId="36AC00E9" w14:textId="77777777" w:rsidR="00211C7E" w:rsidRDefault="00211C7E" w:rsidP="00981581">
      <w:pPr>
        <w:rPr>
          <w:rFonts w:ascii="Times New Roman" w:hAnsi="Times New Roman" w:cs="Times New Roman"/>
          <w:sz w:val="22"/>
          <w:szCs w:val="22"/>
        </w:rPr>
      </w:pPr>
    </w:p>
    <w:p w14:paraId="7FABB652" w14:textId="73378C5B" w:rsidR="00211C7E" w:rsidRDefault="00211C7E" w:rsidP="00211C7E">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My apologies for the poor wording here. I mean that a GEV distribution is the distribution </w:t>
      </w:r>
      <w:r w:rsidR="00215FF6">
        <w:rPr>
          <w:rFonts w:ascii="Times New Roman" w:hAnsi="Times New Roman" w:cs="Times New Roman"/>
          <w:color w:val="4472C4" w:themeColor="accent1"/>
          <w:sz w:val="22"/>
          <w:szCs w:val="22"/>
        </w:rPr>
        <w:t xml:space="preserve">one will obtain if one samples sets of </w:t>
      </w:r>
      <w:r>
        <w:rPr>
          <w:rFonts w:ascii="Times New Roman" w:hAnsi="Times New Roman" w:cs="Times New Roman"/>
          <w:color w:val="4472C4" w:themeColor="accent1"/>
          <w:sz w:val="22"/>
          <w:szCs w:val="22"/>
        </w:rPr>
        <w:t>block maxima</w:t>
      </w:r>
      <w:r w:rsidR="00215FF6">
        <w:rPr>
          <w:rFonts w:ascii="Times New Roman" w:hAnsi="Times New Roman" w:cs="Times New Roman"/>
          <w:color w:val="4472C4" w:themeColor="accent1"/>
          <w:sz w:val="22"/>
          <w:szCs w:val="22"/>
        </w:rPr>
        <w:t xml:space="preserve"> from some population</w:t>
      </w:r>
      <w:r>
        <w:rPr>
          <w:rFonts w:ascii="Times New Roman" w:hAnsi="Times New Roman" w:cs="Times New Roman"/>
          <w:color w:val="4472C4" w:themeColor="accent1"/>
          <w:sz w:val="22"/>
          <w:szCs w:val="22"/>
        </w:rPr>
        <w:t xml:space="preserve">, in </w:t>
      </w:r>
      <w:r w:rsidR="00BA65D9">
        <w:rPr>
          <w:rFonts w:ascii="Times New Roman" w:hAnsi="Times New Roman" w:cs="Times New Roman"/>
          <w:color w:val="4472C4" w:themeColor="accent1"/>
          <w:sz w:val="22"/>
          <w:szCs w:val="22"/>
        </w:rPr>
        <w:t>a similar</w:t>
      </w:r>
      <w:r>
        <w:rPr>
          <w:rFonts w:ascii="Times New Roman" w:hAnsi="Times New Roman" w:cs="Times New Roman"/>
          <w:color w:val="4472C4" w:themeColor="accent1"/>
          <w:sz w:val="22"/>
          <w:szCs w:val="22"/>
        </w:rPr>
        <w:t xml:space="preserve"> sense that the Central Limit Theorem gives a normal distribution as the limit distribution for a sequence of block means. I have reworded this sentence </w:t>
      </w:r>
      <w:r w:rsidR="008F1E23">
        <w:rPr>
          <w:rFonts w:ascii="Times New Roman" w:hAnsi="Times New Roman" w:cs="Times New Roman"/>
          <w:color w:val="4472C4" w:themeColor="accent1"/>
          <w:sz w:val="22"/>
          <w:szCs w:val="22"/>
        </w:rPr>
        <w:t>and the surrounding d</w:t>
      </w:r>
      <w:r w:rsidR="00472A95">
        <w:rPr>
          <w:rFonts w:ascii="Times New Roman" w:hAnsi="Times New Roman" w:cs="Times New Roman"/>
          <w:color w:val="4472C4" w:themeColor="accent1"/>
          <w:sz w:val="22"/>
          <w:szCs w:val="22"/>
        </w:rPr>
        <w:t xml:space="preserve">iscussion </w:t>
      </w:r>
      <w:r>
        <w:rPr>
          <w:rFonts w:ascii="Times New Roman" w:hAnsi="Times New Roman" w:cs="Times New Roman"/>
          <w:color w:val="4472C4" w:themeColor="accent1"/>
          <w:sz w:val="22"/>
          <w:szCs w:val="22"/>
        </w:rPr>
        <w:t>to be more clear:</w:t>
      </w:r>
    </w:p>
    <w:p w14:paraId="00D1326A" w14:textId="0E9FA586" w:rsidR="00211C7E" w:rsidRPr="00472A95" w:rsidRDefault="00472A95" w:rsidP="00211C7E">
      <w:pPr>
        <w:ind w:left="720"/>
        <w:rPr>
          <w:rFonts w:ascii="Times New Roman" w:hAnsi="Times New Roman" w:cs="Times New Roman"/>
          <w:i/>
          <w:color w:val="4472C4" w:themeColor="accent1"/>
          <w:sz w:val="22"/>
          <w:szCs w:val="22"/>
        </w:rPr>
      </w:pPr>
      <w:r w:rsidRPr="00472A95">
        <w:rPr>
          <w:rFonts w:ascii="Times New Roman" w:hAnsi="Times New Roman" w:cs="Times New Roman"/>
          <w:i/>
          <w:color w:val="4472C4" w:themeColor="accent1"/>
          <w:sz w:val="22"/>
          <w:szCs w:val="22"/>
        </w:rPr>
        <w:t xml:space="preserve">“The GEV distribution is the limiting distribution of a convergent sequence of </w:t>
      </w:r>
      <w:r w:rsidR="00C615ED">
        <w:rPr>
          <w:rFonts w:ascii="Times New Roman" w:hAnsi="Times New Roman" w:cs="Times New Roman"/>
          <w:i/>
          <w:color w:val="4472C4" w:themeColor="accent1"/>
          <w:sz w:val="22"/>
          <w:szCs w:val="22"/>
        </w:rPr>
        <w:t xml:space="preserve">independent and identically-distributed </w:t>
      </w:r>
      <w:r w:rsidRPr="00472A95">
        <w:rPr>
          <w:rFonts w:ascii="Times New Roman" w:hAnsi="Times New Roman" w:cs="Times New Roman"/>
          <w:i/>
          <w:color w:val="4472C4" w:themeColor="accent1"/>
          <w:sz w:val="22"/>
          <w:szCs w:val="22"/>
        </w:rPr>
        <w:t xml:space="preserve">sample maxima (Coles, 2001). In extreme sea level analyses, data are frequently binned into sample blocks and a GEV distribution is assumed as the distribution of the appropriately detrended and processed sample block maxima (where this processing serves to achieve independent and identically-distributed sample block maxima). Depending on block sizes (typically annual or monthly), this approach places strict limitations on the available data. By contrast, the PP/GPD modeling approach can yield a richer set of data by making use of all extreme sea level events above a specified threshold (e.g., </w:t>
      </w:r>
      <w:proofErr w:type="spellStart"/>
      <w:r w:rsidRPr="00472A95">
        <w:rPr>
          <w:rFonts w:ascii="Times New Roman" w:hAnsi="Times New Roman" w:cs="Times New Roman"/>
          <w:i/>
          <w:color w:val="4472C4" w:themeColor="accent1"/>
          <w:sz w:val="22"/>
          <w:szCs w:val="22"/>
        </w:rPr>
        <w:t>Arns</w:t>
      </w:r>
      <w:proofErr w:type="spellEnd"/>
      <w:r w:rsidRPr="00472A95">
        <w:rPr>
          <w:rFonts w:ascii="Times New Roman" w:hAnsi="Times New Roman" w:cs="Times New Roman"/>
          <w:i/>
          <w:color w:val="4472C4" w:themeColor="accent1"/>
          <w:sz w:val="22"/>
          <w:szCs w:val="22"/>
        </w:rPr>
        <w:t xml:space="preserve"> et al., 2013; Knighton et al., 2017). Additionally, previous studies have demonstrated the difficulties in making robust modelling and processing choices using a GEV/block maxima approach (Ceres et al., 2017; Lee et al., 2017).”</w:t>
      </w:r>
    </w:p>
    <w:p w14:paraId="4E8EC339" w14:textId="77777777" w:rsidR="00981581" w:rsidRPr="00981581" w:rsidRDefault="00981581" w:rsidP="00981581">
      <w:pPr>
        <w:rPr>
          <w:rFonts w:ascii="Times New Roman" w:hAnsi="Times New Roman" w:cs="Times New Roman"/>
          <w:sz w:val="22"/>
          <w:szCs w:val="22"/>
        </w:rPr>
      </w:pPr>
    </w:p>
    <w:p w14:paraId="55E44549"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4.</w:t>
      </w:r>
      <w:r w:rsidRPr="00981581">
        <w:rPr>
          <w:rFonts w:ascii="Times New Roman" w:hAnsi="Times New Roman" w:cs="Times New Roman"/>
          <w:sz w:val="22"/>
          <w:szCs w:val="22"/>
        </w:rPr>
        <w:tab/>
        <w:t>Page 4, Line 7</w:t>
      </w:r>
    </w:p>
    <w:p w14:paraId="3142EAB8" w14:textId="608DD8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Change “Sect. 5” to Section 5</w:t>
      </w:r>
    </w:p>
    <w:p w14:paraId="3CB63B87" w14:textId="36166BE8" w:rsidR="0037105D" w:rsidRDefault="0037105D" w:rsidP="00981581">
      <w:pPr>
        <w:rPr>
          <w:rFonts w:ascii="Times New Roman" w:hAnsi="Times New Roman" w:cs="Times New Roman"/>
          <w:sz w:val="22"/>
          <w:szCs w:val="22"/>
        </w:rPr>
      </w:pPr>
    </w:p>
    <w:p w14:paraId="6479964E" w14:textId="16B0E1CC" w:rsidR="0037105D" w:rsidRPr="00DF677D" w:rsidRDefault="0037105D" w:rsidP="0037105D">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It is my understanding that sections should be referred to as “Section 5” (e.g.) when appearing at the beginning of a sentence, and as “Sect. 5” when appearing in the middle of a sentence.</w:t>
      </w:r>
      <w:r w:rsidR="00966018">
        <w:rPr>
          <w:rFonts w:ascii="Times New Roman" w:hAnsi="Times New Roman" w:cs="Times New Roman"/>
          <w:color w:val="4472C4" w:themeColor="accent1"/>
          <w:sz w:val="22"/>
          <w:szCs w:val="22"/>
        </w:rPr>
        <w:t xml:space="preserve"> From the style guide </w:t>
      </w:r>
      <w:hyperlink r:id="rId4" w:history="1">
        <w:r w:rsidR="00966018" w:rsidRPr="00966018">
          <w:rPr>
            <w:rStyle w:val="Hyperlink"/>
            <w:rFonts w:ascii="Times New Roman" w:hAnsi="Times New Roman" w:cs="Times New Roman"/>
            <w:sz w:val="22"/>
            <w:szCs w:val="22"/>
          </w:rPr>
          <w:t>linked here</w:t>
        </w:r>
      </w:hyperlink>
      <w:r w:rsidR="00966018">
        <w:rPr>
          <w:rFonts w:ascii="Times New Roman" w:hAnsi="Times New Roman" w:cs="Times New Roman"/>
          <w:color w:val="4472C4" w:themeColor="accent1"/>
          <w:sz w:val="22"/>
          <w:szCs w:val="22"/>
        </w:rPr>
        <w:t>.</w:t>
      </w:r>
    </w:p>
    <w:p w14:paraId="6F336F94" w14:textId="1AD315D8" w:rsidR="00981581" w:rsidRPr="00981581" w:rsidRDefault="00981581" w:rsidP="00981581">
      <w:pPr>
        <w:rPr>
          <w:rFonts w:ascii="Times New Roman" w:hAnsi="Times New Roman" w:cs="Times New Roman"/>
          <w:sz w:val="22"/>
          <w:szCs w:val="22"/>
        </w:rPr>
      </w:pPr>
    </w:p>
    <w:p w14:paraId="234C7FB2"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5.</w:t>
      </w:r>
      <w:r w:rsidRPr="00981581">
        <w:rPr>
          <w:rFonts w:ascii="Times New Roman" w:hAnsi="Times New Roman" w:cs="Times New Roman"/>
          <w:sz w:val="22"/>
          <w:szCs w:val="22"/>
        </w:rPr>
        <w:tab/>
        <w:t>Section 2 – Methods</w:t>
      </w:r>
    </w:p>
    <w:p w14:paraId="48CB9E1D"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The author may want to consider re-arranging the methods sections slightly so that the data source and description (Section 2.2 Data) comes before the discussion of the Extreme value model (Section 2.1). At </w:t>
      </w:r>
      <w:r w:rsidRPr="00981581">
        <w:rPr>
          <w:rFonts w:ascii="Times New Roman" w:hAnsi="Times New Roman" w:cs="Times New Roman"/>
          <w:sz w:val="22"/>
          <w:szCs w:val="22"/>
        </w:rPr>
        <w:lastRenderedPageBreak/>
        <w:t>the very least, a brief overview of the location and record length would be helpful context for the reader, so that they better understand what data is being de-trended and manipulated in Section 2.1.</w:t>
      </w:r>
    </w:p>
    <w:p w14:paraId="467D9F31" w14:textId="55EA1D3A" w:rsidR="00981581" w:rsidRDefault="00981581" w:rsidP="00981581">
      <w:pPr>
        <w:rPr>
          <w:rFonts w:ascii="Times New Roman" w:hAnsi="Times New Roman" w:cs="Times New Roman"/>
          <w:sz w:val="22"/>
          <w:szCs w:val="22"/>
        </w:rPr>
      </w:pPr>
    </w:p>
    <w:p w14:paraId="1170249F" w14:textId="6F1E4F1D" w:rsidR="00997303" w:rsidRDefault="004D42C4" w:rsidP="00997303">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 thank the review for the helpful suggestion. I h</w:t>
      </w:r>
      <w:r w:rsidR="00ED5D6D">
        <w:rPr>
          <w:rFonts w:ascii="Times New Roman" w:hAnsi="Times New Roman" w:cs="Times New Roman"/>
          <w:color w:val="4472C4" w:themeColor="accent1"/>
          <w:sz w:val="22"/>
          <w:szCs w:val="22"/>
        </w:rPr>
        <w:t>ave rearranged the two sections and added the distinction between the covariate time series data and the tide gauge data at the beginning of the new Section 2.2:</w:t>
      </w:r>
    </w:p>
    <w:p w14:paraId="78CDF21C" w14:textId="488CA022" w:rsidR="00ED5D6D" w:rsidRPr="00ED5D6D" w:rsidRDefault="00ED5D6D" w:rsidP="00997303">
      <w:pPr>
        <w:ind w:left="720"/>
        <w:rPr>
          <w:rFonts w:ascii="Times New Roman" w:hAnsi="Times New Roman" w:cs="Times New Roman"/>
          <w:i/>
          <w:color w:val="4472C4" w:themeColor="accent1"/>
          <w:sz w:val="22"/>
          <w:szCs w:val="22"/>
        </w:rPr>
      </w:pPr>
      <w:r w:rsidRPr="00ED5D6D">
        <w:rPr>
          <w:rFonts w:ascii="Times New Roman" w:hAnsi="Times New Roman" w:cs="Times New Roman"/>
          <w:i/>
          <w:color w:val="4472C4" w:themeColor="accent1"/>
          <w:sz w:val="22"/>
          <w:szCs w:val="22"/>
        </w:rPr>
        <w:t xml:space="preserve">“First, to detrend the raw hourly </w:t>
      </w:r>
      <w:r w:rsidRPr="00ED5D6D">
        <w:rPr>
          <w:rFonts w:ascii="Times New Roman" w:hAnsi="Times New Roman" w:cs="Times New Roman"/>
          <w:b/>
          <w:i/>
          <w:color w:val="4472C4" w:themeColor="accent1"/>
          <w:sz w:val="22"/>
          <w:szCs w:val="22"/>
        </w:rPr>
        <w:t>tide gauge</w:t>
      </w:r>
      <w:r w:rsidRPr="00ED5D6D">
        <w:rPr>
          <w:rFonts w:ascii="Times New Roman" w:hAnsi="Times New Roman" w:cs="Times New Roman"/>
          <w:i/>
          <w:color w:val="4472C4" w:themeColor="accent1"/>
          <w:sz w:val="22"/>
          <w:szCs w:val="22"/>
        </w:rPr>
        <w:t xml:space="preserve"> sea level time series…”</w:t>
      </w:r>
    </w:p>
    <w:p w14:paraId="7170845D" w14:textId="77777777" w:rsidR="00997303" w:rsidRPr="00981581" w:rsidRDefault="00997303" w:rsidP="00981581">
      <w:pPr>
        <w:rPr>
          <w:rFonts w:ascii="Times New Roman" w:hAnsi="Times New Roman" w:cs="Times New Roman"/>
          <w:sz w:val="22"/>
          <w:szCs w:val="22"/>
        </w:rPr>
      </w:pPr>
    </w:p>
    <w:p w14:paraId="5C5100C7"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6.</w:t>
      </w:r>
      <w:r w:rsidRPr="00981581">
        <w:rPr>
          <w:rFonts w:ascii="Times New Roman" w:hAnsi="Times New Roman" w:cs="Times New Roman"/>
          <w:sz w:val="22"/>
          <w:szCs w:val="22"/>
        </w:rPr>
        <w:tab/>
        <w:t>Page 5, Line 18</w:t>
      </w:r>
    </w:p>
    <w:p w14:paraId="2A97B44D" w14:textId="60A82058"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“1:100 [year] storm surge return level” may be missing a word. Elsewhere the terminology used is 100-year – should keep it consistent.</w:t>
      </w:r>
    </w:p>
    <w:p w14:paraId="2CEDB2F3" w14:textId="35F6EC18" w:rsidR="008F41DB" w:rsidRDefault="008F41DB" w:rsidP="00981581">
      <w:pPr>
        <w:rPr>
          <w:rFonts w:ascii="Times New Roman" w:hAnsi="Times New Roman" w:cs="Times New Roman"/>
          <w:sz w:val="22"/>
          <w:szCs w:val="22"/>
        </w:rPr>
      </w:pPr>
    </w:p>
    <w:p w14:paraId="5CCC2A10" w14:textId="302F1FA3" w:rsidR="008F41DB" w:rsidRPr="008F41DB" w:rsidRDefault="008F41DB" w:rsidP="008F41DB">
      <w:pPr>
        <w:ind w:left="720"/>
        <w:rPr>
          <w:rFonts w:ascii="Times New Roman" w:hAnsi="Times New Roman" w:cs="Times New Roman"/>
          <w:color w:val="4472C4" w:themeColor="accent1"/>
          <w:sz w:val="22"/>
          <w:szCs w:val="22"/>
        </w:rPr>
      </w:pPr>
      <w:r w:rsidRPr="008F41DB">
        <w:rPr>
          <w:rFonts w:ascii="Times New Roman" w:hAnsi="Times New Roman" w:cs="Times New Roman"/>
          <w:color w:val="4472C4" w:themeColor="accent1"/>
          <w:sz w:val="22"/>
          <w:szCs w:val="22"/>
        </w:rPr>
        <w:t>Thank you for the important suggestion! This has been revised as suggested:</w:t>
      </w:r>
    </w:p>
    <w:p w14:paraId="1ADD8A95" w14:textId="5D7CFC9E" w:rsidR="008F41DB" w:rsidRPr="009B7F34" w:rsidRDefault="008F41DB" w:rsidP="008F41DB">
      <w:pPr>
        <w:ind w:left="720"/>
        <w:rPr>
          <w:rFonts w:ascii="Times New Roman" w:hAnsi="Times New Roman" w:cs="Times New Roman"/>
          <w:i/>
          <w:sz w:val="22"/>
          <w:szCs w:val="22"/>
        </w:rPr>
      </w:pPr>
      <w:r w:rsidRPr="009B7F34">
        <w:rPr>
          <w:rFonts w:ascii="Times New Roman" w:hAnsi="Times New Roman" w:cs="Times New Roman"/>
          <w:i/>
          <w:color w:val="4472C4" w:themeColor="accent1"/>
          <w:sz w:val="22"/>
          <w:szCs w:val="22"/>
        </w:rPr>
        <w:t>“… 1:100-year storm surge return level…”</w:t>
      </w:r>
    </w:p>
    <w:p w14:paraId="18ECB7EE" w14:textId="77777777" w:rsidR="00981581" w:rsidRPr="00981581" w:rsidRDefault="00981581" w:rsidP="00981581">
      <w:pPr>
        <w:rPr>
          <w:rFonts w:ascii="Times New Roman" w:hAnsi="Times New Roman" w:cs="Times New Roman"/>
          <w:sz w:val="22"/>
          <w:szCs w:val="22"/>
        </w:rPr>
      </w:pPr>
    </w:p>
    <w:p w14:paraId="4C58E3A7"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7.</w:t>
      </w:r>
      <w:r w:rsidRPr="00981581">
        <w:rPr>
          <w:rFonts w:ascii="Times New Roman" w:hAnsi="Times New Roman" w:cs="Times New Roman"/>
          <w:sz w:val="22"/>
          <w:szCs w:val="22"/>
        </w:rPr>
        <w:tab/>
        <w:t>Page 6, Line 3</w:t>
      </w:r>
    </w:p>
    <w:p w14:paraId="09224E5F" w14:textId="77777777"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Missing word: “For the NA index covariate time series, I [ ] the historical…”</w:t>
      </w:r>
    </w:p>
    <w:p w14:paraId="45547391" w14:textId="77777777" w:rsidR="00DF677D" w:rsidRDefault="00DF677D" w:rsidP="00981581">
      <w:pPr>
        <w:rPr>
          <w:rFonts w:ascii="Times New Roman" w:hAnsi="Times New Roman" w:cs="Times New Roman"/>
          <w:sz w:val="22"/>
          <w:szCs w:val="22"/>
        </w:rPr>
      </w:pPr>
    </w:p>
    <w:p w14:paraId="217D59CE" w14:textId="77777777" w:rsidR="00DF677D" w:rsidRDefault="00DF677D" w:rsidP="00DF677D">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Quite right, thank you for pointing this out! It has been fixed:</w:t>
      </w:r>
    </w:p>
    <w:p w14:paraId="53E25106" w14:textId="60EB074E" w:rsidR="00DF677D" w:rsidRPr="00DF677D" w:rsidRDefault="00DF677D" w:rsidP="00DF677D">
      <w:pPr>
        <w:ind w:left="720"/>
        <w:rPr>
          <w:rFonts w:ascii="Times New Roman" w:hAnsi="Times New Roman" w:cs="Times New Roman"/>
          <w:color w:val="4472C4" w:themeColor="accent1"/>
          <w:sz w:val="22"/>
          <w:szCs w:val="22"/>
        </w:rPr>
      </w:pPr>
      <w:r w:rsidRPr="009B7F34">
        <w:rPr>
          <w:rFonts w:ascii="Times New Roman" w:hAnsi="Times New Roman" w:cs="Times New Roman"/>
          <w:i/>
          <w:color w:val="4472C4" w:themeColor="accent1"/>
          <w:sz w:val="22"/>
          <w:szCs w:val="22"/>
        </w:rPr>
        <w:t xml:space="preserve">“For the NAO index covariate time series, I </w:t>
      </w:r>
      <w:r w:rsidRPr="009B7F34">
        <w:rPr>
          <w:rFonts w:ascii="Times New Roman" w:hAnsi="Times New Roman" w:cs="Times New Roman"/>
          <w:b/>
          <w:i/>
          <w:color w:val="4472C4" w:themeColor="accent1"/>
          <w:sz w:val="22"/>
          <w:szCs w:val="22"/>
        </w:rPr>
        <w:t>use</w:t>
      </w:r>
      <w:r w:rsidRPr="009B7F34">
        <w:rPr>
          <w:rFonts w:ascii="Times New Roman" w:hAnsi="Times New Roman" w:cs="Times New Roman"/>
          <w:i/>
          <w:color w:val="4472C4" w:themeColor="accent1"/>
          <w:sz w:val="22"/>
          <w:szCs w:val="22"/>
        </w:rPr>
        <w:t xml:space="preserve"> the historical monthly NAO index data from Jones et al. (1997) …” </w:t>
      </w:r>
      <w:r>
        <w:rPr>
          <w:rFonts w:ascii="Times New Roman" w:hAnsi="Times New Roman" w:cs="Times New Roman"/>
          <w:color w:val="4472C4" w:themeColor="accent1"/>
          <w:sz w:val="22"/>
          <w:szCs w:val="22"/>
        </w:rPr>
        <w:t xml:space="preserve"> (bold-face denotes the missing word)</w:t>
      </w:r>
    </w:p>
    <w:p w14:paraId="042537AE" w14:textId="77777777" w:rsidR="00981581" w:rsidRPr="00981581" w:rsidRDefault="00981581" w:rsidP="00981581">
      <w:pPr>
        <w:rPr>
          <w:rFonts w:ascii="Times New Roman" w:hAnsi="Times New Roman" w:cs="Times New Roman"/>
          <w:sz w:val="22"/>
          <w:szCs w:val="22"/>
        </w:rPr>
      </w:pPr>
    </w:p>
    <w:p w14:paraId="22D5C549"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8.</w:t>
      </w:r>
      <w:r w:rsidRPr="00981581">
        <w:rPr>
          <w:rFonts w:ascii="Times New Roman" w:hAnsi="Times New Roman" w:cs="Times New Roman"/>
          <w:sz w:val="22"/>
          <w:szCs w:val="22"/>
        </w:rPr>
        <w:tab/>
        <w:t>Page 6, Line 7</w:t>
      </w:r>
    </w:p>
    <w:p w14:paraId="7DFE4866" w14:textId="2292BA61"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Is the temperature covariate time series anomalies? If so please state the relative date range.</w:t>
      </w:r>
    </w:p>
    <w:p w14:paraId="7204DC6C" w14:textId="3F891C7C" w:rsidR="00B56A45" w:rsidRDefault="00B56A45" w:rsidP="00981581">
      <w:pPr>
        <w:rPr>
          <w:rFonts w:ascii="Times New Roman" w:hAnsi="Times New Roman" w:cs="Times New Roman"/>
          <w:sz w:val="22"/>
          <w:szCs w:val="22"/>
        </w:rPr>
      </w:pPr>
    </w:p>
    <w:p w14:paraId="0A16A7A1" w14:textId="61E0F98C" w:rsidR="00B56A45" w:rsidRDefault="00B56A45" w:rsidP="00B56A45">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 thank the review – this is an excellent point to make clear.</w:t>
      </w:r>
      <w:r w:rsidR="000166A5">
        <w:rPr>
          <w:rFonts w:ascii="Times New Roman" w:hAnsi="Times New Roman" w:cs="Times New Roman"/>
          <w:color w:val="4472C4" w:themeColor="accent1"/>
          <w:sz w:val="22"/>
          <w:szCs w:val="22"/>
        </w:rPr>
        <w:t xml:space="preserve"> The data are provided as anomalies relative to </w:t>
      </w:r>
      <w:r w:rsidR="00DA3CB4">
        <w:rPr>
          <w:rFonts w:ascii="Times New Roman" w:hAnsi="Times New Roman" w:cs="Times New Roman"/>
          <w:color w:val="4472C4" w:themeColor="accent1"/>
          <w:sz w:val="22"/>
          <w:szCs w:val="22"/>
        </w:rPr>
        <w:t xml:space="preserve">the </w:t>
      </w:r>
      <w:r w:rsidR="000166A5">
        <w:rPr>
          <w:rFonts w:ascii="Times New Roman" w:hAnsi="Times New Roman" w:cs="Times New Roman"/>
          <w:color w:val="4472C4" w:themeColor="accent1"/>
          <w:sz w:val="22"/>
          <w:szCs w:val="22"/>
        </w:rPr>
        <w:t>20th century</w:t>
      </w:r>
      <w:r w:rsidR="00DA3CB4">
        <w:rPr>
          <w:rFonts w:ascii="Times New Roman" w:hAnsi="Times New Roman" w:cs="Times New Roman"/>
          <w:color w:val="4472C4" w:themeColor="accent1"/>
          <w:sz w:val="22"/>
          <w:szCs w:val="22"/>
        </w:rPr>
        <w:t xml:space="preserve"> mean.</w:t>
      </w:r>
      <w:r w:rsidR="00595E48">
        <w:rPr>
          <w:rFonts w:ascii="Times New Roman" w:hAnsi="Times New Roman" w:cs="Times New Roman"/>
          <w:color w:val="4472C4" w:themeColor="accent1"/>
          <w:sz w:val="22"/>
          <w:szCs w:val="22"/>
        </w:rPr>
        <w:t xml:space="preserve"> I have added the following text to make this distinction:</w:t>
      </w:r>
    </w:p>
    <w:p w14:paraId="0ED25218" w14:textId="71288B08" w:rsidR="00595E48" w:rsidRPr="00E9332A" w:rsidRDefault="00C713E7" w:rsidP="00B56A45">
      <w:pPr>
        <w:ind w:left="720"/>
        <w:rPr>
          <w:rFonts w:ascii="Times New Roman" w:hAnsi="Times New Roman" w:cs="Times New Roman"/>
          <w:color w:val="4472C4" w:themeColor="accent1"/>
          <w:sz w:val="22"/>
          <w:szCs w:val="22"/>
        </w:rPr>
      </w:pPr>
      <w:r>
        <w:rPr>
          <w:rFonts w:ascii="Times New Roman" w:hAnsi="Times New Roman" w:cs="Times New Roman"/>
          <w:i/>
          <w:color w:val="4472C4" w:themeColor="accent1"/>
          <w:sz w:val="22"/>
          <w:szCs w:val="22"/>
        </w:rPr>
        <w:t>“</w:t>
      </w:r>
      <w:r w:rsidRPr="00C713E7">
        <w:rPr>
          <w:rFonts w:ascii="Times New Roman" w:hAnsi="Times New Roman" w:cs="Times New Roman"/>
          <w:i/>
          <w:color w:val="4472C4" w:themeColor="accent1"/>
          <w:sz w:val="22"/>
          <w:szCs w:val="22"/>
        </w:rPr>
        <w:t xml:space="preserve">For the temperature time series, I use historical annual global mean surface temperature data from the National Centers for Environmental Information data portal (NOAA, 2017a), and as projections I use the CNRM-CM5 simulation (member 1) under Representative Concentration Pathway 8.5 (RCP8.5) as part of the CMIP5 multi-model ensemble (http://cmip-pcmdi.llnl.gov/cmip5/). </w:t>
      </w:r>
      <w:r w:rsidRPr="00E9332A">
        <w:rPr>
          <w:rFonts w:ascii="Times New Roman" w:hAnsi="Times New Roman" w:cs="Times New Roman"/>
          <w:b/>
          <w:i/>
          <w:color w:val="4472C4" w:themeColor="accent1"/>
          <w:sz w:val="22"/>
          <w:szCs w:val="22"/>
        </w:rPr>
        <w:t>The time series are provided as anomalies relative to their 20th century mean.</w:t>
      </w:r>
      <w:r>
        <w:rPr>
          <w:rFonts w:ascii="Times New Roman" w:hAnsi="Times New Roman" w:cs="Times New Roman"/>
          <w:i/>
          <w:color w:val="4472C4" w:themeColor="accent1"/>
          <w:sz w:val="22"/>
          <w:szCs w:val="22"/>
        </w:rPr>
        <w:t>”</w:t>
      </w:r>
      <w:r w:rsidR="00E9332A">
        <w:rPr>
          <w:rFonts w:ascii="Times New Roman" w:hAnsi="Times New Roman" w:cs="Times New Roman"/>
          <w:color w:val="4472C4" w:themeColor="accent1"/>
          <w:sz w:val="22"/>
          <w:szCs w:val="22"/>
        </w:rPr>
        <w:t xml:space="preserve">  (Bold-faced text is added)</w:t>
      </w:r>
    </w:p>
    <w:p w14:paraId="1F2C6AD1" w14:textId="77777777" w:rsidR="00981581" w:rsidRPr="00981581" w:rsidRDefault="00981581" w:rsidP="00981581">
      <w:pPr>
        <w:rPr>
          <w:rFonts w:ascii="Times New Roman" w:hAnsi="Times New Roman" w:cs="Times New Roman"/>
          <w:sz w:val="22"/>
          <w:szCs w:val="22"/>
        </w:rPr>
      </w:pPr>
    </w:p>
    <w:p w14:paraId="060A8DD9"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9.</w:t>
      </w:r>
      <w:r w:rsidRPr="00981581">
        <w:rPr>
          <w:rFonts w:ascii="Times New Roman" w:hAnsi="Times New Roman" w:cs="Times New Roman"/>
          <w:sz w:val="22"/>
          <w:szCs w:val="22"/>
        </w:rPr>
        <w:tab/>
        <w:t>Page 9, Lines 7-10</w:t>
      </w:r>
    </w:p>
    <w:p w14:paraId="5DF080F7" w14:textId="67AA52D9"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The inclusion of global mean temperature appears to widen the uncertainties, which the author potentially attributes to the comparatively larger signal produced by this covariate. Would a local temperature anomaly produce a more functional covariate than the global mean sea level used in this study? </w:t>
      </w:r>
    </w:p>
    <w:p w14:paraId="0C393051" w14:textId="08FF52F8" w:rsidR="004979B7" w:rsidRDefault="004979B7" w:rsidP="00981581">
      <w:pPr>
        <w:rPr>
          <w:rFonts w:ascii="Times New Roman" w:hAnsi="Times New Roman" w:cs="Times New Roman"/>
          <w:sz w:val="22"/>
          <w:szCs w:val="22"/>
        </w:rPr>
      </w:pPr>
    </w:p>
    <w:p w14:paraId="461EA8C5" w14:textId="043A1E82" w:rsidR="004979B7" w:rsidRDefault="004979B7" w:rsidP="004979B7">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 xml:space="preserve">This is a great question! The results and argument set forth by </w:t>
      </w:r>
      <w:proofErr w:type="spellStart"/>
      <w:r>
        <w:rPr>
          <w:rFonts w:ascii="Times New Roman" w:hAnsi="Times New Roman" w:cs="Times New Roman"/>
          <w:color w:val="4472C4" w:themeColor="accent1"/>
          <w:sz w:val="22"/>
          <w:szCs w:val="22"/>
        </w:rPr>
        <w:t>Grinsted</w:t>
      </w:r>
      <w:proofErr w:type="spellEnd"/>
      <w:r>
        <w:rPr>
          <w:rFonts w:ascii="Times New Roman" w:hAnsi="Times New Roman" w:cs="Times New Roman"/>
          <w:color w:val="4472C4" w:themeColor="accent1"/>
          <w:sz w:val="22"/>
          <w:szCs w:val="22"/>
        </w:rPr>
        <w:t xml:space="preserve"> et al. (2013; </w:t>
      </w:r>
      <w:proofErr w:type="spellStart"/>
      <w:r>
        <w:rPr>
          <w:rFonts w:ascii="Times New Roman" w:hAnsi="Times New Roman" w:cs="Times New Roman"/>
          <w:color w:val="4472C4" w:themeColor="accent1"/>
          <w:sz w:val="22"/>
          <w:szCs w:val="22"/>
        </w:rPr>
        <w:t>doi</w:t>
      </w:r>
      <w:proofErr w:type="spellEnd"/>
      <w:r>
        <w:rPr>
          <w:rFonts w:ascii="Times New Roman" w:hAnsi="Times New Roman" w:cs="Times New Roman"/>
          <w:color w:val="4472C4" w:themeColor="accent1"/>
          <w:sz w:val="22"/>
          <w:szCs w:val="22"/>
        </w:rPr>
        <w:t xml:space="preserve">: </w:t>
      </w:r>
      <w:r w:rsidRPr="004979B7">
        <w:rPr>
          <w:rFonts w:ascii="Times New Roman" w:hAnsi="Times New Roman" w:cs="Times New Roman"/>
          <w:color w:val="4472C4" w:themeColor="accent1"/>
          <w:sz w:val="22"/>
          <w:szCs w:val="22"/>
        </w:rPr>
        <w:t>10.1073/pnas.1209980110</w:t>
      </w:r>
      <w:r>
        <w:rPr>
          <w:rFonts w:ascii="Times New Roman" w:hAnsi="Times New Roman" w:cs="Times New Roman"/>
          <w:color w:val="4472C4" w:themeColor="accent1"/>
          <w:sz w:val="22"/>
          <w:szCs w:val="22"/>
        </w:rPr>
        <w:t>) indicate that local mean temp</w:t>
      </w:r>
      <w:r w:rsidR="00A207C5">
        <w:rPr>
          <w:rFonts w:ascii="Times New Roman" w:hAnsi="Times New Roman" w:cs="Times New Roman"/>
          <w:color w:val="4472C4" w:themeColor="accent1"/>
          <w:sz w:val="22"/>
          <w:szCs w:val="22"/>
        </w:rPr>
        <w:t>erature (or main development region temperatures) are potentially more powerful covariates for the storm surge statistical model (their Table 2). Those authors point out that a key strength of using global climate variables as covariates</w:t>
      </w:r>
      <w:r w:rsidR="00103A0A">
        <w:rPr>
          <w:rFonts w:ascii="Times New Roman" w:hAnsi="Times New Roman" w:cs="Times New Roman"/>
          <w:color w:val="4472C4" w:themeColor="accent1"/>
          <w:sz w:val="22"/>
          <w:szCs w:val="22"/>
        </w:rPr>
        <w:t xml:space="preserve"> </w:t>
      </w:r>
      <w:r w:rsidR="005F705E">
        <w:rPr>
          <w:rFonts w:ascii="Times New Roman" w:hAnsi="Times New Roman" w:cs="Times New Roman"/>
          <w:color w:val="4472C4" w:themeColor="accent1"/>
          <w:sz w:val="22"/>
          <w:szCs w:val="22"/>
        </w:rPr>
        <w:t>is that they are less sensitive to subtle regional patterns that process models may have difficulty accurately representing.</w:t>
      </w:r>
    </w:p>
    <w:p w14:paraId="1FAA73D0" w14:textId="77777777" w:rsidR="00550063" w:rsidRDefault="00550063" w:rsidP="004979B7">
      <w:pPr>
        <w:ind w:left="720"/>
        <w:rPr>
          <w:rFonts w:ascii="Times New Roman" w:hAnsi="Times New Roman" w:cs="Times New Roman"/>
          <w:color w:val="4472C4" w:themeColor="accent1"/>
          <w:sz w:val="22"/>
          <w:szCs w:val="22"/>
        </w:rPr>
      </w:pPr>
    </w:p>
    <w:p w14:paraId="44B1244A" w14:textId="37C8712C" w:rsidR="00550063" w:rsidRDefault="00550063" w:rsidP="004979B7">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I have added the following comment to address this issue in the Discussion:</w:t>
      </w:r>
    </w:p>
    <w:p w14:paraId="109980E4" w14:textId="5CE216D1" w:rsidR="00550063" w:rsidRPr="00550063" w:rsidRDefault="00550063" w:rsidP="004979B7">
      <w:pPr>
        <w:ind w:left="720"/>
        <w:rPr>
          <w:rFonts w:ascii="Times New Roman" w:hAnsi="Times New Roman" w:cs="Times New Roman"/>
          <w:i/>
          <w:color w:val="4472C4" w:themeColor="accent1"/>
          <w:sz w:val="22"/>
          <w:szCs w:val="22"/>
        </w:rPr>
      </w:pPr>
      <w:r w:rsidRPr="00550063">
        <w:rPr>
          <w:rFonts w:ascii="Times New Roman" w:hAnsi="Times New Roman" w:cs="Times New Roman"/>
          <w:i/>
          <w:color w:val="4472C4" w:themeColor="accent1"/>
          <w:sz w:val="22"/>
          <w:szCs w:val="22"/>
        </w:rPr>
        <w:t xml:space="preserve">“As demonstrated by </w:t>
      </w:r>
      <w:proofErr w:type="spellStart"/>
      <w:r w:rsidRPr="00550063">
        <w:rPr>
          <w:rFonts w:ascii="Times New Roman" w:hAnsi="Times New Roman" w:cs="Times New Roman"/>
          <w:i/>
          <w:color w:val="4472C4" w:themeColor="accent1"/>
          <w:sz w:val="22"/>
          <w:szCs w:val="22"/>
        </w:rPr>
        <w:t>Grinsted</w:t>
      </w:r>
      <w:proofErr w:type="spellEnd"/>
      <w:r w:rsidRPr="00550063">
        <w:rPr>
          <w:rFonts w:ascii="Times New Roman" w:hAnsi="Times New Roman" w:cs="Times New Roman"/>
          <w:i/>
          <w:color w:val="4472C4" w:themeColor="accent1"/>
          <w:sz w:val="22"/>
          <w:szCs w:val="22"/>
        </w:rPr>
        <w:t xml:space="preserve"> et al. (2013), the use of local temperature or </w:t>
      </w:r>
      <w:r w:rsidR="004C0FAF">
        <w:rPr>
          <w:rFonts w:ascii="Times New Roman" w:hAnsi="Times New Roman" w:cs="Times New Roman"/>
          <w:i/>
          <w:color w:val="4472C4" w:themeColor="accent1"/>
          <w:sz w:val="22"/>
          <w:szCs w:val="22"/>
        </w:rPr>
        <w:t xml:space="preserve">other </w:t>
      </w:r>
      <w:bookmarkStart w:id="0" w:name="_GoBack"/>
      <w:bookmarkEnd w:id="0"/>
      <w:r w:rsidRPr="00550063">
        <w:rPr>
          <w:rFonts w:ascii="Times New Roman" w:hAnsi="Times New Roman" w:cs="Times New Roman"/>
          <w:i/>
          <w:color w:val="4472C4" w:themeColor="accent1"/>
          <w:sz w:val="22"/>
          <w:szCs w:val="22"/>
        </w:rPr>
        <w:t>covariate information may also lead to better constraint on storm surge return levels, but also presents challenges for process models to reproduce potentially complex spatial patterns.”</w:t>
      </w:r>
    </w:p>
    <w:p w14:paraId="6E907A57" w14:textId="77777777" w:rsidR="00981581" w:rsidRPr="00981581" w:rsidRDefault="00981581" w:rsidP="00981581">
      <w:pPr>
        <w:rPr>
          <w:rFonts w:ascii="Times New Roman" w:hAnsi="Times New Roman" w:cs="Times New Roman"/>
          <w:sz w:val="22"/>
          <w:szCs w:val="22"/>
        </w:rPr>
      </w:pPr>
    </w:p>
    <w:p w14:paraId="37B24A0D"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lastRenderedPageBreak/>
        <w:t>10.</w:t>
      </w:r>
      <w:r w:rsidRPr="00981581">
        <w:rPr>
          <w:rFonts w:ascii="Times New Roman" w:hAnsi="Times New Roman" w:cs="Times New Roman"/>
          <w:sz w:val="22"/>
          <w:szCs w:val="22"/>
        </w:rPr>
        <w:tab/>
        <w:t>Page 10, Figure 2 caption</w:t>
      </w:r>
    </w:p>
    <w:p w14:paraId="4DCFA4AC" w14:textId="11E8ABAE"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It was not immediately obvious the difference between the green and gray shaded bars below the density functions. It would be helpful to make that more explicit in the caption (as appears to be done in the Figure 4 caption).</w:t>
      </w:r>
    </w:p>
    <w:p w14:paraId="260EF7E5" w14:textId="2748E32F" w:rsidR="00AD5110" w:rsidRDefault="00AD5110" w:rsidP="00981581">
      <w:pPr>
        <w:rPr>
          <w:rFonts w:ascii="Times New Roman" w:hAnsi="Times New Roman" w:cs="Times New Roman"/>
          <w:sz w:val="22"/>
          <w:szCs w:val="22"/>
        </w:rPr>
      </w:pPr>
    </w:p>
    <w:p w14:paraId="3240577E" w14:textId="769FAF9F" w:rsidR="00AD5110" w:rsidRPr="00AD5110" w:rsidRDefault="00AD5110" w:rsidP="00AD5110">
      <w:pPr>
        <w:ind w:left="720"/>
        <w:rPr>
          <w:rFonts w:ascii="Times New Roman" w:hAnsi="Times New Roman" w:cs="Times New Roman"/>
          <w:color w:val="4472C4" w:themeColor="accent1"/>
          <w:sz w:val="22"/>
          <w:szCs w:val="22"/>
        </w:rPr>
      </w:pPr>
      <w:r w:rsidRPr="00AD5110">
        <w:rPr>
          <w:rFonts w:ascii="Times New Roman" w:hAnsi="Times New Roman" w:cs="Times New Roman"/>
          <w:color w:val="4472C4" w:themeColor="accent1"/>
          <w:sz w:val="22"/>
          <w:szCs w:val="22"/>
        </w:rPr>
        <w:t>Thank you for the helpful suggestion. I have added the following text to the caption to make this clear:</w:t>
      </w:r>
    </w:p>
    <w:p w14:paraId="67215EF2" w14:textId="3BA1686D" w:rsidR="00AD5110" w:rsidRPr="00AD5110" w:rsidRDefault="00AD5110" w:rsidP="00AD5110">
      <w:pPr>
        <w:ind w:left="720"/>
        <w:rPr>
          <w:rFonts w:ascii="Times New Roman" w:hAnsi="Times New Roman" w:cs="Times New Roman"/>
          <w:i/>
          <w:sz w:val="22"/>
          <w:szCs w:val="22"/>
        </w:rPr>
      </w:pPr>
      <w:r w:rsidRPr="00AD5110">
        <w:rPr>
          <w:rFonts w:ascii="Times New Roman" w:hAnsi="Times New Roman" w:cs="Times New Roman"/>
          <w:i/>
          <w:color w:val="4472C4" w:themeColor="accent1"/>
          <w:sz w:val="22"/>
          <w:szCs w:val="22"/>
        </w:rPr>
        <w:t>“… for both the stationary model (green) and Bayesian model averaging ensemble (gray).”</w:t>
      </w:r>
    </w:p>
    <w:p w14:paraId="31ED2D0E" w14:textId="77777777" w:rsidR="00981581" w:rsidRPr="00981581" w:rsidRDefault="00981581" w:rsidP="00981581">
      <w:pPr>
        <w:rPr>
          <w:rFonts w:ascii="Times New Roman" w:hAnsi="Times New Roman" w:cs="Times New Roman"/>
          <w:sz w:val="22"/>
          <w:szCs w:val="22"/>
        </w:rPr>
      </w:pPr>
    </w:p>
    <w:p w14:paraId="72E6525E"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11.</w:t>
      </w:r>
      <w:r w:rsidRPr="00981581">
        <w:rPr>
          <w:rFonts w:ascii="Times New Roman" w:hAnsi="Times New Roman" w:cs="Times New Roman"/>
          <w:sz w:val="22"/>
          <w:szCs w:val="22"/>
        </w:rPr>
        <w:tab/>
        <w:t>Page 13, Line 11-13</w:t>
      </w:r>
    </w:p>
    <w:p w14:paraId="08F2C9A7" w14:textId="6352AAB1"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The introduction sentence to this paragraph is attempting to highlight one of the key insights yet the meaning is somewhat unclear, at least to this reviewer. </w:t>
      </w:r>
    </w:p>
    <w:p w14:paraId="756B3804" w14:textId="2D50EAFD" w:rsidR="0036475B" w:rsidRDefault="0036475B" w:rsidP="00981581">
      <w:pPr>
        <w:rPr>
          <w:rFonts w:ascii="Times New Roman" w:hAnsi="Times New Roman" w:cs="Times New Roman"/>
          <w:sz w:val="22"/>
          <w:szCs w:val="22"/>
        </w:rPr>
      </w:pPr>
    </w:p>
    <w:p w14:paraId="1453B75E" w14:textId="44715447" w:rsidR="0036475B" w:rsidRDefault="0036475B" w:rsidP="0036475B">
      <w:pPr>
        <w:ind w:left="720"/>
        <w:rPr>
          <w:rFonts w:ascii="Times New Roman" w:hAnsi="Times New Roman" w:cs="Times New Roman"/>
          <w:color w:val="4472C4" w:themeColor="accent1"/>
          <w:sz w:val="22"/>
          <w:szCs w:val="22"/>
        </w:rPr>
      </w:pPr>
      <w:r w:rsidRPr="00AD5110">
        <w:rPr>
          <w:rFonts w:ascii="Times New Roman" w:hAnsi="Times New Roman" w:cs="Times New Roman"/>
          <w:color w:val="4472C4" w:themeColor="accent1"/>
          <w:sz w:val="22"/>
          <w:szCs w:val="22"/>
        </w:rPr>
        <w:t xml:space="preserve">Thank you for </w:t>
      </w:r>
      <w:r>
        <w:rPr>
          <w:rFonts w:ascii="Times New Roman" w:hAnsi="Times New Roman" w:cs="Times New Roman"/>
          <w:color w:val="4472C4" w:themeColor="accent1"/>
          <w:sz w:val="22"/>
          <w:szCs w:val="22"/>
        </w:rPr>
        <w:t>another</w:t>
      </w:r>
      <w:r w:rsidRPr="00AD5110">
        <w:rPr>
          <w:rFonts w:ascii="Times New Roman" w:hAnsi="Times New Roman" w:cs="Times New Roman"/>
          <w:color w:val="4472C4" w:themeColor="accent1"/>
          <w:sz w:val="22"/>
          <w:szCs w:val="22"/>
        </w:rPr>
        <w:t xml:space="preserve"> helpful suggestion. I have </w:t>
      </w:r>
      <w:r w:rsidR="006920C3">
        <w:rPr>
          <w:rFonts w:ascii="Times New Roman" w:hAnsi="Times New Roman" w:cs="Times New Roman"/>
          <w:color w:val="4472C4" w:themeColor="accent1"/>
          <w:sz w:val="22"/>
          <w:szCs w:val="22"/>
        </w:rPr>
        <w:t>revised the beginning of this paragraph as follows</w:t>
      </w:r>
      <w:r w:rsidRPr="00AD5110">
        <w:rPr>
          <w:rFonts w:ascii="Times New Roman" w:hAnsi="Times New Roman" w:cs="Times New Roman"/>
          <w:color w:val="4472C4" w:themeColor="accent1"/>
          <w:sz w:val="22"/>
          <w:szCs w:val="22"/>
        </w:rPr>
        <w:t>:</w:t>
      </w:r>
    </w:p>
    <w:p w14:paraId="4ABAFFFC" w14:textId="56F4F6CC" w:rsidR="001B3A8C" w:rsidRPr="00DB5FBF" w:rsidRDefault="00DB5FBF" w:rsidP="00DB5FBF">
      <w:pPr>
        <w:ind w:left="720"/>
        <w:rPr>
          <w:rFonts w:ascii="Times New Roman" w:hAnsi="Times New Roman" w:cs="Times New Roman"/>
          <w:i/>
          <w:color w:val="4472C4" w:themeColor="accent1"/>
          <w:sz w:val="22"/>
          <w:szCs w:val="22"/>
        </w:rPr>
      </w:pPr>
      <w:r w:rsidRPr="00DB5FBF">
        <w:rPr>
          <w:rFonts w:ascii="Times New Roman" w:hAnsi="Times New Roman" w:cs="Times New Roman"/>
          <w:i/>
          <w:color w:val="4472C4" w:themeColor="accent1"/>
          <w:sz w:val="22"/>
          <w:szCs w:val="22"/>
        </w:rPr>
        <w:t>“</w:t>
      </w:r>
      <w:r w:rsidR="00110416" w:rsidRPr="00DB5FBF">
        <w:rPr>
          <w:rFonts w:ascii="Times New Roman" w:hAnsi="Times New Roman" w:cs="Times New Roman"/>
          <w:i/>
          <w:color w:val="4472C4" w:themeColor="accent1"/>
          <w:sz w:val="22"/>
          <w:szCs w:val="22"/>
        </w:rPr>
        <w:t xml:space="preserve">These results are in agreement with the work of Lee et al. (2017) and highlight the importance of carefully considering </w:t>
      </w:r>
      <w:r w:rsidR="00D63109" w:rsidRPr="00DB5FBF">
        <w:rPr>
          <w:rFonts w:ascii="Times New Roman" w:hAnsi="Times New Roman" w:cs="Times New Roman"/>
          <w:i/>
          <w:color w:val="4472C4" w:themeColor="accent1"/>
          <w:sz w:val="22"/>
          <w:szCs w:val="22"/>
        </w:rPr>
        <w:t xml:space="preserve">the balance of model complexity against data availability. </w:t>
      </w:r>
      <w:r w:rsidR="00E330F7">
        <w:rPr>
          <w:rFonts w:ascii="Times New Roman" w:hAnsi="Times New Roman" w:cs="Times New Roman"/>
          <w:i/>
          <w:color w:val="4472C4" w:themeColor="accent1"/>
          <w:sz w:val="22"/>
          <w:szCs w:val="22"/>
        </w:rPr>
        <w:t>Including</w:t>
      </w:r>
      <w:r w:rsidR="00D63109" w:rsidRPr="00DB5FBF">
        <w:rPr>
          <w:rFonts w:ascii="Times New Roman" w:hAnsi="Times New Roman" w:cs="Times New Roman"/>
          <w:i/>
          <w:color w:val="4472C4" w:themeColor="accent1"/>
          <w:sz w:val="22"/>
          <w:szCs w:val="22"/>
        </w:rPr>
        <w:t xml:space="preserve"> more complex physical mechanisms into model structures (i.e., nonstationary storm surges)</w:t>
      </w:r>
      <w:r w:rsidR="00E330F7">
        <w:rPr>
          <w:rFonts w:ascii="Times New Roman" w:hAnsi="Times New Roman" w:cs="Times New Roman"/>
          <w:i/>
          <w:color w:val="4472C4" w:themeColor="accent1"/>
          <w:sz w:val="22"/>
          <w:szCs w:val="22"/>
        </w:rPr>
        <w:t xml:space="preserve"> is often important for decision-making</w:t>
      </w:r>
      <w:r w:rsidR="00D63109" w:rsidRPr="00DB5FBF">
        <w:rPr>
          <w:rFonts w:ascii="Times New Roman" w:hAnsi="Times New Roman" w:cs="Times New Roman"/>
          <w:i/>
          <w:color w:val="4472C4" w:themeColor="accent1"/>
          <w:sz w:val="22"/>
          <w:szCs w:val="22"/>
        </w:rPr>
        <w:t>, but additional model processes and parameters require more data to constrain them</w:t>
      </w:r>
      <w:r w:rsidR="00237A68">
        <w:rPr>
          <w:rFonts w:ascii="Times New Roman" w:hAnsi="Times New Roman" w:cs="Times New Roman"/>
          <w:i/>
          <w:color w:val="4472C4" w:themeColor="accent1"/>
          <w:sz w:val="22"/>
          <w:szCs w:val="22"/>
        </w:rPr>
        <w:t xml:space="preserve"> (Wong et al., 2018)</w:t>
      </w:r>
      <w:r w:rsidR="00D63109" w:rsidRPr="00DB5FBF">
        <w:rPr>
          <w:rFonts w:ascii="Times New Roman" w:hAnsi="Times New Roman" w:cs="Times New Roman"/>
          <w:i/>
          <w:color w:val="4472C4" w:themeColor="accent1"/>
          <w:sz w:val="22"/>
          <w:szCs w:val="22"/>
        </w:rPr>
        <w:t>.</w:t>
      </w:r>
      <w:r w:rsidRPr="00DB5FBF">
        <w:rPr>
          <w:rFonts w:ascii="Times New Roman" w:hAnsi="Times New Roman" w:cs="Times New Roman"/>
          <w:i/>
          <w:color w:val="4472C4" w:themeColor="accent1"/>
          <w:sz w:val="22"/>
          <w:szCs w:val="22"/>
        </w:rPr>
        <w:t>”</w:t>
      </w:r>
    </w:p>
    <w:p w14:paraId="652EB58D" w14:textId="77777777" w:rsidR="00981581" w:rsidRPr="00981581" w:rsidRDefault="00981581" w:rsidP="00981581">
      <w:pPr>
        <w:rPr>
          <w:rFonts w:ascii="Times New Roman" w:hAnsi="Times New Roman" w:cs="Times New Roman"/>
          <w:sz w:val="22"/>
          <w:szCs w:val="22"/>
        </w:rPr>
      </w:pPr>
    </w:p>
    <w:p w14:paraId="4BF7D0AB"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12.</w:t>
      </w:r>
      <w:r w:rsidRPr="00981581">
        <w:rPr>
          <w:rFonts w:ascii="Times New Roman" w:hAnsi="Times New Roman" w:cs="Times New Roman"/>
          <w:sz w:val="22"/>
          <w:szCs w:val="22"/>
        </w:rPr>
        <w:tab/>
        <w:t>Page 13, Lines 20-22</w:t>
      </w:r>
    </w:p>
    <w:p w14:paraId="7D0CFFEB"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The author discusses the increases in the center (2.13 -&gt; 2.36) and 95th percentile upper tail (2.58 -&gt; 3.07) of flood hazard projections when comparing the BMA to the stationary model. In the previous section (Section 3.4), however, the ranges given are the 90% credible range which appears to produce similar numbers (2.36 median and 3.07 upper range). It is somewhat confusing why the switch was made to discussing the 95th percentile here. </w:t>
      </w:r>
    </w:p>
    <w:p w14:paraId="76C2C55E" w14:textId="7D0B765E" w:rsidR="00981581" w:rsidRDefault="00981581" w:rsidP="00981581">
      <w:pPr>
        <w:rPr>
          <w:rFonts w:ascii="Times New Roman" w:hAnsi="Times New Roman" w:cs="Times New Roman"/>
          <w:sz w:val="22"/>
          <w:szCs w:val="22"/>
        </w:rPr>
      </w:pPr>
    </w:p>
    <w:p w14:paraId="258FA6D3" w14:textId="49235062" w:rsidR="00AD3CCE" w:rsidRDefault="00AD3CCE" w:rsidP="000948A2">
      <w:pPr>
        <w:ind w:left="720"/>
        <w:rPr>
          <w:rFonts w:ascii="Times New Roman" w:hAnsi="Times New Roman" w:cs="Times New Roman"/>
          <w:color w:val="4472C4" w:themeColor="accent1"/>
          <w:sz w:val="22"/>
          <w:szCs w:val="22"/>
        </w:rPr>
      </w:pPr>
      <w:r>
        <w:rPr>
          <w:rFonts w:ascii="Times New Roman" w:hAnsi="Times New Roman" w:cs="Times New Roman"/>
          <w:color w:val="4472C4" w:themeColor="accent1"/>
          <w:sz w:val="22"/>
          <w:szCs w:val="22"/>
        </w:rPr>
        <w:t>This is a great suggestion to help clear up some confusion. The 90% credible range is the same as the 5-95% credible range, so the 95th percentile (3.07 m) is exactly the upper bound of the 90% credible range.</w:t>
      </w:r>
      <w:r w:rsidR="00824EDC">
        <w:rPr>
          <w:rFonts w:ascii="Times New Roman" w:hAnsi="Times New Roman" w:cs="Times New Roman"/>
          <w:color w:val="4472C4" w:themeColor="accent1"/>
          <w:sz w:val="22"/>
          <w:szCs w:val="22"/>
        </w:rPr>
        <w:t xml:space="preserve"> </w:t>
      </w:r>
      <w:r w:rsidR="000948A2">
        <w:rPr>
          <w:rFonts w:ascii="Times New Roman" w:hAnsi="Times New Roman" w:cs="Times New Roman"/>
          <w:color w:val="4472C4" w:themeColor="accent1"/>
          <w:sz w:val="22"/>
          <w:szCs w:val="22"/>
        </w:rPr>
        <w:t xml:space="preserve">To clear up this confusion, </w:t>
      </w:r>
      <w:r w:rsidR="00824EDC">
        <w:rPr>
          <w:rFonts w:ascii="Times New Roman" w:hAnsi="Times New Roman" w:cs="Times New Roman"/>
          <w:color w:val="4472C4" w:themeColor="accent1"/>
          <w:sz w:val="22"/>
          <w:szCs w:val="22"/>
        </w:rPr>
        <w:t>I have revised the text</w:t>
      </w:r>
      <w:r w:rsidR="000948A2">
        <w:rPr>
          <w:rFonts w:ascii="Times New Roman" w:hAnsi="Times New Roman" w:cs="Times New Roman"/>
          <w:color w:val="4472C4" w:themeColor="accent1"/>
          <w:sz w:val="22"/>
          <w:szCs w:val="22"/>
        </w:rPr>
        <w:t xml:space="preserve"> throughout the manuscript</w:t>
      </w:r>
      <w:r w:rsidR="00824EDC">
        <w:rPr>
          <w:rFonts w:ascii="Times New Roman" w:hAnsi="Times New Roman" w:cs="Times New Roman"/>
          <w:color w:val="4472C4" w:themeColor="accent1"/>
          <w:sz w:val="22"/>
          <w:szCs w:val="22"/>
        </w:rPr>
        <w:t xml:space="preserve"> </w:t>
      </w:r>
      <w:r w:rsidR="000948A2">
        <w:rPr>
          <w:rFonts w:ascii="Times New Roman" w:hAnsi="Times New Roman" w:cs="Times New Roman"/>
          <w:color w:val="4472C4" w:themeColor="accent1"/>
          <w:sz w:val="22"/>
          <w:szCs w:val="22"/>
        </w:rPr>
        <w:t>to refer to the 90% credible interval as instead the 5-95% credible interval.</w:t>
      </w:r>
    </w:p>
    <w:p w14:paraId="3BC8E896" w14:textId="004D6165" w:rsidR="00AD3CCE" w:rsidRPr="00981581" w:rsidRDefault="00AD3CCE" w:rsidP="00981581">
      <w:pPr>
        <w:rPr>
          <w:rFonts w:ascii="Times New Roman" w:hAnsi="Times New Roman" w:cs="Times New Roman"/>
          <w:sz w:val="22"/>
          <w:szCs w:val="22"/>
        </w:rPr>
      </w:pPr>
    </w:p>
    <w:p w14:paraId="291A8FAD" w14:textId="05746046" w:rsid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 xml:space="preserve">Is this comparison (the full multi-modal, multi-covariate BMA model vs. the fully stationary model) depicted directly in the figures? To my understanding it appears to be visually comparing the green shaded bar from Figure 2 with the gray shaded bar from Figure 4. </w:t>
      </w:r>
    </w:p>
    <w:p w14:paraId="5C9E1A1F" w14:textId="385CF60C" w:rsidR="00C050C9" w:rsidRDefault="00C050C9" w:rsidP="00981581">
      <w:pPr>
        <w:rPr>
          <w:rFonts w:ascii="Times New Roman" w:hAnsi="Times New Roman" w:cs="Times New Roman"/>
          <w:sz w:val="22"/>
          <w:szCs w:val="22"/>
        </w:rPr>
      </w:pPr>
    </w:p>
    <w:p w14:paraId="6157FB94" w14:textId="2130DCD2" w:rsidR="00C050C9" w:rsidRPr="000D6D51" w:rsidRDefault="00C050C9" w:rsidP="00C050C9">
      <w:pPr>
        <w:ind w:left="720"/>
        <w:rPr>
          <w:rFonts w:ascii="Times New Roman" w:hAnsi="Times New Roman" w:cs="Times New Roman"/>
          <w:color w:val="4472C4" w:themeColor="accent1"/>
          <w:sz w:val="22"/>
          <w:szCs w:val="22"/>
        </w:rPr>
      </w:pPr>
      <w:r w:rsidRPr="000D6D51">
        <w:rPr>
          <w:rFonts w:ascii="Times New Roman" w:hAnsi="Times New Roman" w:cs="Times New Roman"/>
          <w:color w:val="4472C4" w:themeColor="accent1"/>
          <w:sz w:val="22"/>
          <w:szCs w:val="22"/>
        </w:rPr>
        <w:t>Yes, the reviewer’s interpretation of this comparison is correct, and suggest</w:t>
      </w:r>
      <w:r w:rsidR="006D4A62" w:rsidRPr="000D6D51">
        <w:rPr>
          <w:rFonts w:ascii="Times New Roman" w:hAnsi="Times New Roman" w:cs="Times New Roman"/>
          <w:color w:val="4472C4" w:themeColor="accent1"/>
          <w:sz w:val="22"/>
          <w:szCs w:val="22"/>
        </w:rPr>
        <w:t>s a good place to make the discussion a bit more clear</w:t>
      </w:r>
      <w:r w:rsidR="00543F42" w:rsidRPr="000D6D51">
        <w:rPr>
          <w:rFonts w:ascii="Times New Roman" w:hAnsi="Times New Roman" w:cs="Times New Roman"/>
          <w:color w:val="4472C4" w:themeColor="accent1"/>
          <w:sz w:val="22"/>
          <w:szCs w:val="22"/>
        </w:rPr>
        <w:t>:</w:t>
      </w:r>
    </w:p>
    <w:p w14:paraId="6A941D02" w14:textId="74EDAFE8" w:rsidR="00543F42" w:rsidRPr="000D6D51" w:rsidRDefault="000D6D51" w:rsidP="00C050C9">
      <w:pPr>
        <w:ind w:left="720"/>
        <w:rPr>
          <w:rFonts w:ascii="Times New Roman" w:hAnsi="Times New Roman" w:cs="Times New Roman"/>
          <w:i/>
          <w:color w:val="4472C4" w:themeColor="accent1"/>
          <w:sz w:val="22"/>
          <w:szCs w:val="22"/>
        </w:rPr>
      </w:pPr>
      <w:r w:rsidRPr="000D6D51">
        <w:rPr>
          <w:rFonts w:ascii="Times New Roman" w:hAnsi="Times New Roman" w:cs="Times New Roman"/>
          <w:i/>
          <w:color w:val="4472C4" w:themeColor="accent1"/>
          <w:sz w:val="22"/>
          <w:szCs w:val="22"/>
        </w:rPr>
        <w:t>“</w:t>
      </w:r>
      <w:r w:rsidR="00CA3708" w:rsidRPr="00CA3708">
        <w:rPr>
          <w:rFonts w:ascii="Times New Roman" w:hAnsi="Times New Roman" w:cs="Times New Roman"/>
          <w:i/>
          <w:color w:val="4472C4" w:themeColor="accent1"/>
          <w:sz w:val="22"/>
          <w:szCs w:val="22"/>
        </w:rPr>
        <w:t>Using the stationary model leads to a distribution of 100-year flood level with a median of 2.13 m and upper tail (95th percentile) of 2.58 m. Using the full multi-model, multi-covariate BMA model, however, substantially raises both the projected center (2.36 m) and upper tail (3.07 m) of the distribution of 100-year flood hazard in 2065, relative to using a stationary model.</w:t>
      </w:r>
      <w:r w:rsidRPr="000D6D51">
        <w:rPr>
          <w:rFonts w:ascii="Times New Roman" w:hAnsi="Times New Roman" w:cs="Times New Roman"/>
          <w:i/>
          <w:color w:val="4472C4" w:themeColor="accent1"/>
          <w:sz w:val="22"/>
          <w:szCs w:val="22"/>
        </w:rPr>
        <w:t>”</w:t>
      </w:r>
    </w:p>
    <w:p w14:paraId="7B06A24E" w14:textId="77777777" w:rsidR="00981581" w:rsidRPr="00981581" w:rsidRDefault="00981581" w:rsidP="00981581">
      <w:pPr>
        <w:rPr>
          <w:rFonts w:ascii="Times New Roman" w:hAnsi="Times New Roman" w:cs="Times New Roman"/>
          <w:sz w:val="22"/>
          <w:szCs w:val="22"/>
        </w:rPr>
      </w:pPr>
    </w:p>
    <w:p w14:paraId="488D8EF5"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13.</w:t>
      </w:r>
      <w:r w:rsidRPr="00981581">
        <w:rPr>
          <w:rFonts w:ascii="Times New Roman" w:hAnsi="Times New Roman" w:cs="Times New Roman"/>
          <w:sz w:val="22"/>
          <w:szCs w:val="22"/>
        </w:rPr>
        <w:tab/>
        <w:t>Section 4 Discussion</w:t>
      </w:r>
    </w:p>
    <w:p w14:paraId="79B23A52" w14:textId="77777777" w:rsidR="00981581" w:rsidRPr="00981581" w:rsidRDefault="00981581" w:rsidP="00981581">
      <w:pPr>
        <w:rPr>
          <w:rFonts w:ascii="Times New Roman" w:hAnsi="Times New Roman" w:cs="Times New Roman"/>
          <w:sz w:val="22"/>
          <w:szCs w:val="22"/>
        </w:rPr>
      </w:pPr>
      <w:r w:rsidRPr="00981581">
        <w:rPr>
          <w:rFonts w:ascii="Times New Roman" w:hAnsi="Times New Roman" w:cs="Times New Roman"/>
          <w:sz w:val="22"/>
          <w:szCs w:val="22"/>
        </w:rPr>
        <w:t>The author goes a good job outlining the main insights, broader impacts, and the caveats and limitations of this work.</w:t>
      </w:r>
    </w:p>
    <w:p w14:paraId="45745C84" w14:textId="54A7E8BA" w:rsidR="00981581" w:rsidRDefault="00981581">
      <w:pPr>
        <w:rPr>
          <w:rFonts w:ascii="Times New Roman" w:hAnsi="Times New Roman" w:cs="Times New Roman"/>
          <w:sz w:val="22"/>
          <w:szCs w:val="22"/>
        </w:rPr>
      </w:pPr>
    </w:p>
    <w:p w14:paraId="4897F8A4" w14:textId="409EC231" w:rsidR="007D1272" w:rsidRPr="00981581" w:rsidRDefault="007D1272" w:rsidP="007D1272">
      <w:pPr>
        <w:ind w:left="720"/>
        <w:rPr>
          <w:rFonts w:ascii="Times New Roman" w:hAnsi="Times New Roman" w:cs="Times New Roman"/>
          <w:sz w:val="22"/>
          <w:szCs w:val="22"/>
        </w:rPr>
      </w:pPr>
      <w:r w:rsidRPr="007D1272">
        <w:rPr>
          <w:rFonts w:ascii="Times New Roman" w:hAnsi="Times New Roman" w:cs="Times New Roman"/>
          <w:color w:val="4472C4" w:themeColor="accent1"/>
          <w:sz w:val="22"/>
          <w:szCs w:val="22"/>
        </w:rPr>
        <w:t>Thank you for the positive and constructive feedback!</w:t>
      </w:r>
    </w:p>
    <w:sectPr w:rsidR="007D1272" w:rsidRPr="00981581" w:rsidSect="006D5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81"/>
    <w:rsid w:val="000166A5"/>
    <w:rsid w:val="00077B20"/>
    <w:rsid w:val="000948A2"/>
    <w:rsid w:val="000D254D"/>
    <w:rsid w:val="000D6D51"/>
    <w:rsid w:val="00103A0A"/>
    <w:rsid w:val="00110416"/>
    <w:rsid w:val="0018243D"/>
    <w:rsid w:val="001862FA"/>
    <w:rsid w:val="001B3A8C"/>
    <w:rsid w:val="00211C7E"/>
    <w:rsid w:val="00215FF6"/>
    <w:rsid w:val="00237A68"/>
    <w:rsid w:val="002601CB"/>
    <w:rsid w:val="00276720"/>
    <w:rsid w:val="0029115C"/>
    <w:rsid w:val="00343922"/>
    <w:rsid w:val="0036475B"/>
    <w:rsid w:val="0037105D"/>
    <w:rsid w:val="003A37C2"/>
    <w:rsid w:val="003F03DC"/>
    <w:rsid w:val="00450119"/>
    <w:rsid w:val="00472A95"/>
    <w:rsid w:val="004979B7"/>
    <w:rsid w:val="004A34A8"/>
    <w:rsid w:val="004C0FAF"/>
    <w:rsid w:val="004D42C4"/>
    <w:rsid w:val="004E44D8"/>
    <w:rsid w:val="004E68EC"/>
    <w:rsid w:val="004E6FCB"/>
    <w:rsid w:val="00543F42"/>
    <w:rsid w:val="00550063"/>
    <w:rsid w:val="00577D32"/>
    <w:rsid w:val="00584B4D"/>
    <w:rsid w:val="005949E4"/>
    <w:rsid w:val="00595E48"/>
    <w:rsid w:val="005B175C"/>
    <w:rsid w:val="005F1D5F"/>
    <w:rsid w:val="005F705E"/>
    <w:rsid w:val="00631DAE"/>
    <w:rsid w:val="006368F6"/>
    <w:rsid w:val="006669BE"/>
    <w:rsid w:val="006920C3"/>
    <w:rsid w:val="006D4A62"/>
    <w:rsid w:val="006D5759"/>
    <w:rsid w:val="0076050D"/>
    <w:rsid w:val="007A6E6E"/>
    <w:rsid w:val="007D1272"/>
    <w:rsid w:val="007D1CBA"/>
    <w:rsid w:val="007D2E1A"/>
    <w:rsid w:val="00824EDC"/>
    <w:rsid w:val="008378B6"/>
    <w:rsid w:val="008428A3"/>
    <w:rsid w:val="008F1E23"/>
    <w:rsid w:val="008F41DB"/>
    <w:rsid w:val="0094438B"/>
    <w:rsid w:val="00966018"/>
    <w:rsid w:val="00981581"/>
    <w:rsid w:val="00992A04"/>
    <w:rsid w:val="00997303"/>
    <w:rsid w:val="009A5497"/>
    <w:rsid w:val="009B7F34"/>
    <w:rsid w:val="009E4281"/>
    <w:rsid w:val="009E627F"/>
    <w:rsid w:val="00A207C5"/>
    <w:rsid w:val="00A40E65"/>
    <w:rsid w:val="00A92280"/>
    <w:rsid w:val="00AA1928"/>
    <w:rsid w:val="00AB352D"/>
    <w:rsid w:val="00AD3CCE"/>
    <w:rsid w:val="00AD5110"/>
    <w:rsid w:val="00B063FC"/>
    <w:rsid w:val="00B56A45"/>
    <w:rsid w:val="00BA65D9"/>
    <w:rsid w:val="00BB52CF"/>
    <w:rsid w:val="00BE40C7"/>
    <w:rsid w:val="00C050C9"/>
    <w:rsid w:val="00C2418C"/>
    <w:rsid w:val="00C615ED"/>
    <w:rsid w:val="00C62D10"/>
    <w:rsid w:val="00C713E7"/>
    <w:rsid w:val="00C80581"/>
    <w:rsid w:val="00CA3708"/>
    <w:rsid w:val="00CA4F45"/>
    <w:rsid w:val="00CC00BC"/>
    <w:rsid w:val="00D1532F"/>
    <w:rsid w:val="00D16B13"/>
    <w:rsid w:val="00D63109"/>
    <w:rsid w:val="00D94278"/>
    <w:rsid w:val="00DA3CB4"/>
    <w:rsid w:val="00DB5FBF"/>
    <w:rsid w:val="00DE0700"/>
    <w:rsid w:val="00DF07C2"/>
    <w:rsid w:val="00DF677D"/>
    <w:rsid w:val="00E20B0A"/>
    <w:rsid w:val="00E330F7"/>
    <w:rsid w:val="00E659AE"/>
    <w:rsid w:val="00E75B07"/>
    <w:rsid w:val="00E9332A"/>
    <w:rsid w:val="00ED5D6D"/>
    <w:rsid w:val="00F13208"/>
    <w:rsid w:val="00F647B4"/>
    <w:rsid w:val="00FC1A0C"/>
    <w:rsid w:val="00FE6ECB"/>
    <w:rsid w:val="00FF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0D2371"/>
  <w14:defaultImageDpi w14:val="32767"/>
  <w15:chartTrackingRefBased/>
  <w15:docId w15:val="{CC7DAB62-A589-F14B-B8D1-1946B891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018"/>
    <w:rPr>
      <w:color w:val="0563C1" w:themeColor="hyperlink"/>
      <w:u w:val="single"/>
    </w:rPr>
  </w:style>
  <w:style w:type="character" w:styleId="UnresolvedMention">
    <w:name w:val="Unresolved Mention"/>
    <w:basedOn w:val="DefaultParagraphFont"/>
    <w:uiPriority w:val="99"/>
    <w:rsid w:val="00966018"/>
    <w:rPr>
      <w:color w:val="605E5C"/>
      <w:shd w:val="clear" w:color="auto" w:fill="E1DFDD"/>
    </w:rPr>
  </w:style>
  <w:style w:type="character" w:customStyle="1" w:styleId="nlmpublisher-loc">
    <w:name w:val="nlm_publisher-loc"/>
    <w:basedOn w:val="DefaultParagraphFont"/>
    <w:rsid w:val="007D1CBA"/>
  </w:style>
  <w:style w:type="character" w:customStyle="1" w:styleId="nlmpublisher-name">
    <w:name w:val="nlm_publisher-name"/>
    <w:basedOn w:val="DefaultParagraphFont"/>
    <w:rsid w:val="007D1CBA"/>
  </w:style>
  <w:style w:type="character" w:customStyle="1" w:styleId="nlmyear">
    <w:name w:val="nlm_year"/>
    <w:basedOn w:val="DefaultParagraphFont"/>
    <w:rsid w:val="007D1CBA"/>
  </w:style>
  <w:style w:type="character" w:customStyle="1" w:styleId="nlmfpage">
    <w:name w:val="nlm_fpage"/>
    <w:basedOn w:val="DefaultParagraphFont"/>
    <w:rsid w:val="007D1CBA"/>
  </w:style>
  <w:style w:type="character" w:customStyle="1" w:styleId="ref-google">
    <w:name w:val="ref-google"/>
    <w:basedOn w:val="DefaultParagraphFont"/>
    <w:rsid w:val="007D1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68141">
      <w:bodyDiv w:val="1"/>
      <w:marLeft w:val="0"/>
      <w:marRight w:val="0"/>
      <w:marTop w:val="0"/>
      <w:marBottom w:val="0"/>
      <w:divBdr>
        <w:top w:val="none" w:sz="0" w:space="0" w:color="auto"/>
        <w:left w:val="none" w:sz="0" w:space="0" w:color="auto"/>
        <w:bottom w:val="none" w:sz="0" w:space="0" w:color="auto"/>
        <w:right w:val="none" w:sz="0" w:space="0" w:color="auto"/>
      </w:divBdr>
    </w:div>
    <w:div w:id="1029641402">
      <w:bodyDiv w:val="1"/>
      <w:marLeft w:val="0"/>
      <w:marRight w:val="0"/>
      <w:marTop w:val="0"/>
      <w:marBottom w:val="0"/>
      <w:divBdr>
        <w:top w:val="none" w:sz="0" w:space="0" w:color="auto"/>
        <w:left w:val="none" w:sz="0" w:space="0" w:color="auto"/>
        <w:bottom w:val="none" w:sz="0" w:space="0" w:color="auto"/>
        <w:right w:val="none" w:sz="0" w:space="0" w:color="auto"/>
      </w:divBdr>
      <w:divsChild>
        <w:div w:id="266932925">
          <w:marLeft w:val="0"/>
          <w:marRight w:val="0"/>
          <w:marTop w:val="0"/>
          <w:marBottom w:val="0"/>
          <w:divBdr>
            <w:top w:val="none" w:sz="0" w:space="0" w:color="auto"/>
            <w:left w:val="none" w:sz="0" w:space="0" w:color="auto"/>
            <w:bottom w:val="none" w:sz="0" w:space="0" w:color="auto"/>
            <w:right w:val="none" w:sz="0" w:space="0" w:color="auto"/>
          </w:divBdr>
          <w:divsChild>
            <w:div w:id="501355158">
              <w:marLeft w:val="0"/>
              <w:marRight w:val="0"/>
              <w:marTop w:val="0"/>
              <w:marBottom w:val="0"/>
              <w:divBdr>
                <w:top w:val="none" w:sz="0" w:space="0" w:color="auto"/>
                <w:left w:val="none" w:sz="0" w:space="0" w:color="auto"/>
                <w:bottom w:val="none" w:sz="0" w:space="0" w:color="auto"/>
                <w:right w:val="none" w:sz="0" w:space="0" w:color="auto"/>
              </w:divBdr>
              <w:divsChild>
                <w:div w:id="133842099">
                  <w:marLeft w:val="0"/>
                  <w:marRight w:val="0"/>
                  <w:marTop w:val="0"/>
                  <w:marBottom w:val="0"/>
                  <w:divBdr>
                    <w:top w:val="none" w:sz="0" w:space="0" w:color="auto"/>
                    <w:left w:val="none" w:sz="0" w:space="0" w:color="auto"/>
                    <w:bottom w:val="none" w:sz="0" w:space="0" w:color="auto"/>
                    <w:right w:val="none" w:sz="0" w:space="0" w:color="auto"/>
                  </w:divBdr>
                  <w:divsChild>
                    <w:div w:id="134496374">
                      <w:marLeft w:val="0"/>
                      <w:marRight w:val="0"/>
                      <w:marTop w:val="0"/>
                      <w:marBottom w:val="0"/>
                      <w:divBdr>
                        <w:top w:val="none" w:sz="0" w:space="0" w:color="auto"/>
                        <w:left w:val="none" w:sz="0" w:space="0" w:color="auto"/>
                        <w:bottom w:val="none" w:sz="0" w:space="0" w:color="auto"/>
                        <w:right w:val="none" w:sz="0" w:space="0" w:color="auto"/>
                      </w:divBdr>
                      <w:divsChild>
                        <w:div w:id="1999724077">
                          <w:marLeft w:val="0"/>
                          <w:marRight w:val="0"/>
                          <w:marTop w:val="0"/>
                          <w:marBottom w:val="0"/>
                          <w:divBdr>
                            <w:top w:val="none" w:sz="0" w:space="0" w:color="auto"/>
                            <w:left w:val="none" w:sz="0" w:space="0" w:color="auto"/>
                            <w:bottom w:val="none" w:sz="0" w:space="0" w:color="auto"/>
                            <w:right w:val="none" w:sz="0" w:space="0" w:color="auto"/>
                          </w:divBdr>
                          <w:divsChild>
                            <w:div w:id="1420523855">
                              <w:marLeft w:val="0"/>
                              <w:marRight w:val="0"/>
                              <w:marTop w:val="0"/>
                              <w:marBottom w:val="0"/>
                              <w:divBdr>
                                <w:top w:val="none" w:sz="0" w:space="0" w:color="auto"/>
                                <w:left w:val="none" w:sz="0" w:space="0" w:color="auto"/>
                                <w:bottom w:val="none" w:sz="0" w:space="0" w:color="auto"/>
                                <w:right w:val="none" w:sz="0" w:space="0" w:color="auto"/>
                              </w:divBdr>
                              <w:divsChild>
                                <w:div w:id="1925798590">
                                  <w:marLeft w:val="0"/>
                                  <w:marRight w:val="0"/>
                                  <w:marTop w:val="0"/>
                                  <w:marBottom w:val="0"/>
                                  <w:divBdr>
                                    <w:top w:val="none" w:sz="0" w:space="0" w:color="auto"/>
                                    <w:left w:val="none" w:sz="0" w:space="0" w:color="auto"/>
                                    <w:bottom w:val="none" w:sz="0" w:space="0" w:color="auto"/>
                                    <w:right w:val="none" w:sz="0" w:space="0" w:color="auto"/>
                                  </w:divBdr>
                                  <w:divsChild>
                                    <w:div w:id="6064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34778">
          <w:marLeft w:val="105"/>
          <w:marRight w:val="105"/>
          <w:marTop w:val="105"/>
          <w:marBottom w:val="105"/>
          <w:divBdr>
            <w:top w:val="none" w:sz="0" w:space="0" w:color="auto"/>
            <w:left w:val="none" w:sz="0" w:space="0" w:color="auto"/>
            <w:bottom w:val="none" w:sz="0" w:space="0" w:color="auto"/>
            <w:right w:val="none" w:sz="0" w:space="0" w:color="auto"/>
          </w:divBdr>
          <w:divsChild>
            <w:div w:id="17666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vances-statistical-climatology-meteorology-oceanography.net/for_authors/manuscript_prepa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E Wong</dc:creator>
  <cp:keywords/>
  <dc:description/>
  <cp:lastModifiedBy>Tony E Wong</cp:lastModifiedBy>
  <cp:revision>19</cp:revision>
  <dcterms:created xsi:type="dcterms:W3CDTF">2018-11-14T00:08:00Z</dcterms:created>
  <dcterms:modified xsi:type="dcterms:W3CDTF">2018-11-19T15:13:00Z</dcterms:modified>
</cp:coreProperties>
</file>