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COLEGIO DE CIENCIAS E INGENIERIAS</w:t>
        <w:br/>
        <w:t>INGENIERIA EN CIENCIAS DE LA COMPUTACION</w:t>
      </w:r>
    </w:p>
    <w:p>
      <w:pPr>
        <w:jc w:val="center"/>
      </w:pPr>
      <w:r>
        <w:rPr>
          <w:b/>
          <w:sz w:val="28"/>
        </w:rPr>
        <w:t>Entregable 2 del Proyecto Integrador</w:t>
      </w:r>
    </w:p>
    <w:p>
      <w:pPr>
        <w:jc w:val="center"/>
      </w:pPr>
      <w:r>
        <w:t>Tutor: Jose David Vega Sanchez</w:t>
      </w:r>
    </w:p>
    <w:p>
      <w:pPr>
        <w:jc w:val="center"/>
      </w:pPr>
      <w:r>
        <w:t>Autor: Anthony Fajardo</w:t>
      </w:r>
    </w:p>
    <w:p>
      <w:pPr>
        <w:jc w:val="center"/>
      </w:pPr>
      <w:r>
        <w:t>Quito - Ecuador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  <w:fldChar w:fldCharType="separate"/>
        <w:t>Actualice el indice con F9 en Word</w:t>
        <w:fldChar w:fldCharType="end"/>
      </w:r>
    </w:p>
    <w:p>
      <w:r>
        <w:br w:type="page"/>
      </w:r>
    </w:p>
    <w:p>
      <w:pPr>
        <w:pStyle w:val="Heading1"/>
      </w:pPr>
      <w:r>
        <w:t>1. Titulo del proyecto</w:t>
      </w:r>
    </w:p>
    <w:p>
      <w:r>
        <w:t>Forecasting de produccion para soporte a la planificacion operativa en CONDIMENSA.</w:t>
      </w:r>
    </w:p>
    <w:p>
      <w:pPr>
        <w:pStyle w:val="Heading1"/>
      </w:pPr>
      <w:r>
        <w:t>2. Resumen ejecutivo del periodo</w:t>
      </w:r>
    </w:p>
    <w:p>
      <w:r>
        <w:t>En este periodo se consolido el flujo E2E de forecasting mensual de produccion (Mage -&gt; Silver -&gt; modelado temporal -&gt; Gold -&gt; dashboard), con depuracion de pipelines, estandarizacion de datos y publicacion operativa para toma de decisiones.</w:t>
      </w:r>
    </w:p>
    <w:p>
      <w:pPr>
        <w:pStyle w:val="Heading1"/>
      </w:pPr>
      <w:r>
        <w:t>3. Actividades realizadas y estado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Depuracion Bronze y Silver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etl_bronze y etl_silver ejecutan correctamente</w:t>
            </w:r>
          </w:p>
        </w:tc>
      </w:tr>
      <w:tr>
        <w:tc>
          <w:tcPr>
            <w:tcW w:type="dxa" w:w="2880"/>
          </w:tcPr>
          <w:p>
            <w:r>
              <w:t>Depuracion Gold + estado forecasting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etl_gold incluye publicar_estado_forecasting_gold</w:t>
            </w:r>
          </w:p>
        </w:tc>
      </w:tr>
      <w:tr>
        <w:tc>
          <w:tcPr>
            <w:tcW w:type="dxa" w:w="2880"/>
          </w:tcPr>
          <w:p>
            <w:r>
              <w:t>Modelado temporal y benchmark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artifact benchmark_forecasting_v2.csv</w:t>
            </w:r>
          </w:p>
        </w:tc>
      </w:tr>
      <w:tr>
        <w:tc>
          <w:tcPr>
            <w:tcW w:type="dxa" w:w="2880"/>
          </w:tcPr>
          <w:p>
            <w:r>
              <w:t>Publicacion Gold v2 y unificado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gold.pronostico_produccion_resultado_v2 y unificado_v1</w:t>
            </w:r>
          </w:p>
        </w:tc>
      </w:tr>
      <w:tr>
        <w:tc>
          <w:tcPr>
            <w:tcW w:type="dxa" w:w="2880"/>
          </w:tcPr>
          <w:p>
            <w:r>
              <w:t>Dashboard pronostico actualizado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Tabla min/recomendada/max + tabs Estacionales/Inactivos</w:t>
            </w:r>
          </w:p>
        </w:tc>
      </w:tr>
    </w:tbl>
    <w:p>
      <w:pPr>
        <w:pStyle w:val="Heading1"/>
      </w:pPr>
      <w:r>
        <w:t>4. Secciones o capitulos desarrollados</w:t>
      </w:r>
    </w:p>
    <w:p>
      <w:pPr>
        <w:pStyle w:val="ListBullet"/>
      </w:pPr>
      <w:r>
        <w:t>1. Introduccion (desarrollada).</w:t>
      </w:r>
    </w:p>
    <w:p>
      <w:pPr>
        <w:pStyle w:val="ListBullet"/>
      </w:pPr>
      <w:r>
        <w:t>2. Estado del arte (desarrollado).</w:t>
      </w:r>
    </w:p>
    <w:p>
      <w:pPr>
        <w:pStyle w:val="ListBullet"/>
      </w:pPr>
      <w:r>
        <w:t>3. Metodologia y arquitectura (desarrollada).</w:t>
      </w:r>
    </w:p>
    <w:p>
      <w:pPr>
        <w:pStyle w:val="ListBullet"/>
      </w:pPr>
      <w:r>
        <w:t>4. Implementacion tecnica (desarrollada).</w:t>
      </w:r>
    </w:p>
    <w:p>
      <w:pPr>
        <w:pStyle w:val="ListBullet"/>
      </w:pPr>
      <w:r>
        <w:t>5. Experimentos y resultados (desarrollado).</w:t>
      </w:r>
    </w:p>
    <w:p>
      <w:pPr>
        <w:pStyle w:val="ListBullet"/>
      </w:pPr>
      <w:r>
        <w:t>6. Conclusiones (desarrolladas).</w:t>
      </w:r>
    </w:p>
    <w:p>
      <w:pPr>
        <w:pStyle w:val="ListBullet"/>
      </w:pPr>
      <w:r>
        <w:t>Referencias y anexos (actualizados).</w:t>
      </w:r>
    </w:p>
    <w:p>
      <w:pPr>
        <w:pStyle w:val="Heading1"/>
      </w:pPr>
      <w:r>
        <w:t>5. Informacion grafica, tablas y evidencias</w:t>
      </w:r>
    </w:p>
    <w:p>
      <w:pPr>
        <w:pStyle w:val="Heading2"/>
      </w:pPr>
      <w:r>
        <w:t>5.1 Tabla comparativa de modelos (benchmark)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WAPE_val</w:t>
            </w:r>
          </w:p>
        </w:tc>
        <w:tc>
          <w:tcPr>
            <w:tcW w:type="dxa" w:w="1728"/>
          </w:tcPr>
          <w:p>
            <w:r>
              <w:t>WAPE_test</w:t>
            </w:r>
          </w:p>
        </w:tc>
        <w:tc>
          <w:tcPr>
            <w:tcW w:type="dxa" w:w="1728"/>
          </w:tcPr>
          <w:p>
            <w:r>
              <w:t>MAE_test</w:t>
            </w:r>
          </w:p>
        </w:tc>
        <w:tc>
          <w:tcPr>
            <w:tcW w:type="dxa" w:w="1728"/>
          </w:tcPr>
          <w:p>
            <w:r>
              <w:t>RMSE_test</w:t>
            </w:r>
          </w:p>
        </w:tc>
      </w:tr>
      <w:tr>
        <w:tc>
          <w:tcPr>
            <w:tcW w:type="dxa" w:w="1728"/>
          </w:tcPr>
          <w:p>
            <w:r>
              <w:t>LinearRegression</w:t>
            </w:r>
          </w:p>
        </w:tc>
        <w:tc>
          <w:tcPr>
            <w:tcW w:type="dxa" w:w="1728"/>
          </w:tcPr>
          <w:p>
            <w:r>
              <w:t>0.242771</w:t>
            </w:r>
          </w:p>
        </w:tc>
        <w:tc>
          <w:tcPr>
            <w:tcW w:type="dxa" w:w="1728"/>
          </w:tcPr>
          <w:p>
            <w:r>
              <w:t>0.349410</w:t>
            </w:r>
          </w:p>
        </w:tc>
        <w:tc>
          <w:tcPr>
            <w:tcW w:type="dxa" w:w="1728"/>
          </w:tcPr>
          <w:p>
            <w:r>
              <w:t>1447.36</w:t>
            </w:r>
          </w:p>
        </w:tc>
        <w:tc>
          <w:tcPr>
            <w:tcW w:type="dxa" w:w="1728"/>
          </w:tcPr>
          <w:p>
            <w:r>
              <w:t>3625.76</w:t>
            </w:r>
          </w:p>
        </w:tc>
      </w:tr>
      <w:tr>
        <w:tc>
          <w:tcPr>
            <w:tcW w:type="dxa" w:w="1728"/>
          </w:tcPr>
          <w:p>
            <w:r>
              <w:t>Ensemble_RF_ET_LR</w:t>
            </w:r>
          </w:p>
        </w:tc>
        <w:tc>
          <w:tcPr>
            <w:tcW w:type="dxa" w:w="1728"/>
          </w:tcPr>
          <w:p>
            <w:r>
              <w:t>0.245515</w:t>
            </w:r>
          </w:p>
        </w:tc>
        <w:tc>
          <w:tcPr>
            <w:tcW w:type="dxa" w:w="1728"/>
          </w:tcPr>
          <w:p>
            <w:r>
              <w:t>0.342257</w:t>
            </w:r>
          </w:p>
        </w:tc>
        <w:tc>
          <w:tcPr>
            <w:tcW w:type="dxa" w:w="1728"/>
          </w:tcPr>
          <w:p>
            <w:r>
              <w:t>1417.74</w:t>
            </w:r>
          </w:p>
        </w:tc>
        <w:tc>
          <w:tcPr>
            <w:tcW w:type="dxa" w:w="1728"/>
          </w:tcPr>
          <w:p>
            <w:r>
              <w:t>3682.71</w:t>
            </w:r>
          </w:p>
        </w:tc>
      </w:tr>
      <w:tr>
        <w:tc>
          <w:tcPr>
            <w:tcW w:type="dxa" w:w="1728"/>
          </w:tcPr>
          <w:p>
            <w:r>
              <w:t>RandomForest_ByTipo</w:t>
            </w:r>
          </w:p>
        </w:tc>
        <w:tc>
          <w:tcPr>
            <w:tcW w:type="dxa" w:w="1728"/>
          </w:tcPr>
          <w:p>
            <w:r>
              <w:t>0.251093</w:t>
            </w:r>
          </w:p>
        </w:tc>
        <w:tc>
          <w:tcPr>
            <w:tcW w:type="dxa" w:w="1728"/>
          </w:tcPr>
          <w:p>
            <w:r>
              <w:t>0.356885</w:t>
            </w:r>
          </w:p>
        </w:tc>
        <w:tc>
          <w:tcPr>
            <w:tcW w:type="dxa" w:w="1728"/>
          </w:tcPr>
          <w:p>
            <w:r>
              <w:t>1478.33</w:t>
            </w:r>
          </w:p>
        </w:tc>
        <w:tc>
          <w:tcPr>
            <w:tcW w:type="dxa" w:w="1728"/>
          </w:tcPr>
          <w:p>
            <w:r>
              <w:t>3968.44</w:t>
            </w:r>
          </w:p>
        </w:tc>
      </w:tr>
      <w:tr>
        <w:tc>
          <w:tcPr>
            <w:tcW w:type="dxa" w:w="1728"/>
          </w:tcPr>
          <w:p>
            <w:r>
              <w:t>RandomForest_Hierarquico</w:t>
            </w:r>
          </w:p>
        </w:tc>
        <w:tc>
          <w:tcPr>
            <w:tcW w:type="dxa" w:w="1728"/>
          </w:tcPr>
          <w:p>
            <w:r>
              <w:t>0.251093</w:t>
            </w:r>
          </w:p>
        </w:tc>
        <w:tc>
          <w:tcPr>
            <w:tcW w:type="dxa" w:w="1728"/>
          </w:tcPr>
          <w:p>
            <w:r>
              <w:t>0.357077</w:t>
            </w:r>
          </w:p>
        </w:tc>
        <w:tc>
          <w:tcPr>
            <w:tcW w:type="dxa" w:w="1728"/>
          </w:tcPr>
          <w:p>
            <w:r>
              <w:t>1479.13</w:t>
            </w:r>
          </w:p>
        </w:tc>
        <w:tc>
          <w:tcPr>
            <w:tcW w:type="dxa" w:w="1728"/>
          </w:tcPr>
          <w:p>
            <w:r>
              <w:t>3970.73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0.256518</w:t>
            </w:r>
          </w:p>
        </w:tc>
        <w:tc>
          <w:tcPr>
            <w:tcW w:type="dxa" w:w="1728"/>
          </w:tcPr>
          <w:p>
            <w:r>
              <w:t>0.346777</w:t>
            </w:r>
          </w:p>
        </w:tc>
        <w:tc>
          <w:tcPr>
            <w:tcW w:type="dxa" w:w="1728"/>
          </w:tcPr>
          <w:p>
            <w:r>
              <w:t>1436.46</w:t>
            </w:r>
          </w:p>
        </w:tc>
        <w:tc>
          <w:tcPr>
            <w:tcW w:type="dxa" w:w="1728"/>
          </w:tcPr>
          <w:p>
            <w:r>
              <w:t>3648.73</w:t>
            </w:r>
          </w:p>
        </w:tc>
      </w:tr>
    </w:tbl>
    <w:p>
      <w:pPr>
        <w:pStyle w:val="ListBullet"/>
      </w:pPr>
      <w:r>
        <w:t>Interpretacion: por criterio oficial (menor WAPE_val), el algoritmo ganador de la corrida actual es LinearRegression.</w:t>
      </w:r>
    </w:p>
    <w:p>
      <w:pPr>
        <w:pStyle w:val="Heading2"/>
      </w:pPr>
      <w:r>
        <w:t>5.2 Evidencia visual a insertar (capturas)</w:t>
      </w:r>
    </w:p>
    <w:p>
      <w:r>
        <w:t>Figura 1. Pipeline etl_gold en Mage (estado exitoso).</w:t>
      </w:r>
    </w:p>
    <w:p>
      <w:r>
        <w:t>Figura 2. Vista dashboard Pronostico Produccion con rango minima/recomendada/maxima.</w:t>
      </w:r>
    </w:p>
    <w:p>
      <w:r>
        <w:t>Figura 3. Tabs de Estado Forecasting: Estacionales e Inactivos.</w:t>
      </w:r>
    </w:p>
    <w:p>
      <w:r>
        <w:t>Tabla 1. Conteos de publicacion Gold: 4996 filas en resultado_v2 y tabla unificada actualizada.</w:t>
      </w:r>
    </w:p>
    <w:p>
      <w:pPr>
        <w:pStyle w:val="Heading1"/>
      </w:pPr>
      <w:r>
        <w:t>6. Verificacion contra observaciones del tutor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Observacion</w:t>
            </w:r>
          </w:p>
        </w:tc>
        <w:tc>
          <w:tcPr>
            <w:tcW w:type="dxa" w:w="2880"/>
          </w:tcPr>
          <w:p>
            <w:r>
              <w:t>Verificacion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Cambios en azul revisados</w:t>
            </w:r>
          </w:p>
        </w:tc>
        <w:tc>
          <w:tcPr>
            <w:tcW w:type="dxa" w:w="2880"/>
          </w:tcPr>
          <w:p>
            <w:r>
              <w:t>No se detectaron marcas de color azul en v5; validar control de cambios en Word.</w:t>
            </w:r>
          </w:p>
        </w:tc>
        <w:tc>
          <w:tcPr>
            <w:tcW w:type="dxa" w:w="2880"/>
          </w:tcPr>
          <w:p>
            <w:r>
              <w:t>Pendiente de confirmacion visual</w:t>
            </w:r>
          </w:p>
        </w:tc>
      </w:tr>
      <w:tr>
        <w:tc>
          <w:tcPr>
            <w:tcW w:type="dxa" w:w="2880"/>
          </w:tcPr>
          <w:p>
            <w:r>
              <w:t>Agregar secciones faltantes</w:t>
            </w:r>
          </w:p>
        </w:tc>
        <w:tc>
          <w:tcPr>
            <w:tcW w:type="dxa" w:w="2880"/>
          </w:tcPr>
          <w:p>
            <w:r>
              <w:t>Se incorporaron secciones estructuradas con encabezados formales.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Incluir tablas/graficas</w:t>
            </w:r>
          </w:p>
        </w:tc>
        <w:tc>
          <w:tcPr>
            <w:tcW w:type="dxa" w:w="2880"/>
          </w:tcPr>
          <w:p>
            <w:r>
              <w:t>Se agrego tabla de benchmark y placeholders de figuras.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Indice/menu automatico</w:t>
            </w:r>
          </w:p>
        </w:tc>
        <w:tc>
          <w:tcPr>
            <w:tcW w:type="dxa" w:w="2880"/>
          </w:tcPr>
          <w:p>
            <w:r>
              <w:t>Se inserto indice automatico por estilos Heading 1-3 (actualizable con F9).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</w:tbl>
    <w:p>
      <w:pPr>
        <w:pStyle w:val="Heading1"/>
      </w:pPr>
      <w:r>
        <w:t>7. Revision y firma del tutor</w:t>
      </w:r>
    </w:p>
    <w:p>
      <w:r>
        <w:t>Yo, Jose David Vega Sanchez, profesor de la carrera de Ingenieria en Ciencias de la Computacion, hago constar que he revisado y apruebo las actividades realizadas durante este periodo de trabajo.</w:t>
      </w:r>
    </w:p>
    <w:p>
      <w:r>
        <w:t>Fdo: Jose David Vega Sanchez</w:t>
      </w:r>
    </w:p>
    <w:p>
      <w:r>
        <w:t>Quito, 29 de marzo de 2026</w:t>
      </w:r>
    </w:p>
    <w:p>
      <w:pPr>
        <w:pStyle w:val="IntenseQuote"/>
      </w:pPr>
      <w:r>
        <w:t>Nota: para actualizar el indice automatico, abrir en Word y presionar Ctrl+A, luego F9.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