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A97D" w14:textId="77777777" w:rsidR="008E4B9F" w:rsidRDefault="00000000">
      <w:pPr>
        <w:jc w:val="center"/>
      </w:pPr>
      <w:r>
        <w:rPr>
          <w:b/>
          <w:sz w:val="40"/>
        </w:rPr>
        <w:t>Choisir une base de données selon l’application</w:t>
      </w:r>
    </w:p>
    <w:p w14:paraId="6AF11645" w14:textId="77777777" w:rsidR="008E4B9F" w:rsidRDefault="00000000">
      <w:pPr>
        <w:jc w:val="center"/>
      </w:pPr>
      <w:r>
        <w:rPr>
          <w:i/>
        </w:rPr>
        <w:t>Note pratique : quel type de DB pour quel usage (12 familles courantes)</w:t>
      </w:r>
    </w:p>
    <w:p w14:paraId="3DF04AA1" w14:textId="77777777" w:rsidR="008E4B9F" w:rsidRDefault="008E4B9F"/>
    <w:p w14:paraId="466BDC2D" w14:textId="77777777" w:rsidR="008E4B9F" w:rsidRDefault="00000000">
      <w:pPr>
        <w:pStyle w:val="Titre1"/>
      </w:pPr>
      <w:r>
        <w:t>En bref</w:t>
      </w:r>
    </w:p>
    <w:p w14:paraId="32EA9472" w14:textId="77777777" w:rsidR="008E4B9F" w:rsidRDefault="00000000">
      <w:pPr>
        <w:pStyle w:val="Listepuces"/>
      </w:pPr>
      <w:r>
        <w:t>SQL : transactions métier et données structurées (OLTP).</w:t>
      </w:r>
    </w:p>
    <w:p w14:paraId="6C4DBB0B" w14:textId="77777777" w:rsidR="008E4B9F" w:rsidRDefault="00000000">
      <w:pPr>
        <w:pStyle w:val="Listepuces"/>
      </w:pPr>
      <w:r>
        <w:t>Colonnaire : analytique/BI et data warehouse (OLAP).</w:t>
      </w:r>
    </w:p>
    <w:p w14:paraId="7D0D88D5" w14:textId="77777777" w:rsidR="008E4B9F" w:rsidRDefault="00000000">
      <w:pPr>
        <w:pStyle w:val="Listepuces"/>
      </w:pPr>
      <w:r>
        <w:t>Key-Value / In-memory : cache, sessions, accélération.</w:t>
      </w:r>
    </w:p>
    <w:p w14:paraId="0B474CB1" w14:textId="77777777" w:rsidR="008E4B9F" w:rsidRDefault="00000000">
      <w:pPr>
        <w:pStyle w:val="Listepuces"/>
      </w:pPr>
      <w:r>
        <w:t>Time-series : métriques, IoT, monitoring.</w:t>
      </w:r>
    </w:p>
    <w:p w14:paraId="4955D8C6" w14:textId="77777777" w:rsidR="008E4B9F" w:rsidRDefault="00000000">
      <w:pPr>
        <w:pStyle w:val="Listepuces"/>
      </w:pPr>
      <w:r>
        <w:t>Document : contenu flexible (JSON) et schéma variable.</w:t>
      </w:r>
    </w:p>
    <w:p w14:paraId="7D69FFCA" w14:textId="77777777" w:rsidR="008E4B9F" w:rsidRDefault="00000000">
      <w:pPr>
        <w:pStyle w:val="Listepuces"/>
      </w:pPr>
      <w:r>
        <w:t>Graph : relations complexes (fraude, réseaux, IAM).</w:t>
      </w:r>
    </w:p>
    <w:p w14:paraId="6686DCBF" w14:textId="77777777" w:rsidR="008E4B9F" w:rsidRDefault="00000000">
      <w:pPr>
        <w:pStyle w:val="Listepuces"/>
      </w:pPr>
      <w:r>
        <w:t>Vector : similarité sémantique (RAG/LLM, reco).</w:t>
      </w:r>
    </w:p>
    <w:p w14:paraId="5ECF68AC" w14:textId="77777777" w:rsidR="008E4B9F" w:rsidRDefault="00000000">
      <w:pPr>
        <w:pStyle w:val="Listepuces"/>
      </w:pPr>
      <w:r>
        <w:t>Spatial : géolocalisation (SIG, rayon, zones).</w:t>
      </w:r>
    </w:p>
    <w:p w14:paraId="55EF6DCB" w14:textId="77777777" w:rsidR="008E4B9F" w:rsidRDefault="00000000">
      <w:pPr>
        <w:pStyle w:val="Listepuces"/>
      </w:pPr>
      <w:r>
        <w:t>NewSQL : SQL + distribution + ACID (fort volume).</w:t>
      </w:r>
    </w:p>
    <w:p w14:paraId="5D53E062" w14:textId="77777777" w:rsidR="008E4B9F" w:rsidRDefault="00000000">
      <w:pPr>
        <w:pStyle w:val="Listepuces"/>
      </w:pPr>
      <w:r>
        <w:t>Blockchain/Ledger : traçabilité immuable multi-acteurs (cas spécifiques).</w:t>
      </w:r>
    </w:p>
    <w:p w14:paraId="75D3EF0F" w14:textId="77777777" w:rsidR="008E4B9F" w:rsidRDefault="008E4B9F"/>
    <w:p w14:paraId="5E86FC06" w14:textId="77777777" w:rsidR="008E4B9F" w:rsidRDefault="00000000">
      <w:r>
        <w:rPr>
          <w:b/>
        </w:rPr>
        <w:t>Décision en 10 secondes :</w:t>
      </w:r>
    </w:p>
    <w:p w14:paraId="7B7F4978" w14:textId="77777777" w:rsidR="008E4B9F" w:rsidRDefault="00000000">
      <w:pPr>
        <w:pStyle w:val="Listepuces"/>
      </w:pPr>
      <w:r>
        <w:t>Besoin de transactions critiques ? → SQL ou NewSQL.</w:t>
      </w:r>
    </w:p>
    <w:p w14:paraId="5D3271E2" w14:textId="77777777" w:rsidR="008E4B9F" w:rsidRDefault="00000000">
      <w:pPr>
        <w:pStyle w:val="Listepuces"/>
      </w:pPr>
      <w:r>
        <w:t>Besoin d’analytique lourde ? → colonnaire.</w:t>
      </w:r>
    </w:p>
    <w:p w14:paraId="7347DD84" w14:textId="77777777" w:rsidR="008E4B9F" w:rsidRDefault="00000000">
      <w:pPr>
        <w:pStyle w:val="Listepuces"/>
      </w:pPr>
      <w:r>
        <w:t>Besoin de temps (métriques) ? → time-series.</w:t>
      </w:r>
    </w:p>
    <w:p w14:paraId="2709F8CE" w14:textId="77777777" w:rsidR="008E4B9F" w:rsidRDefault="00000000">
      <w:pPr>
        <w:pStyle w:val="Listepuces"/>
      </w:pPr>
      <w:r>
        <w:t>Besoin de similarité sémantique ? → vector.</w:t>
      </w:r>
    </w:p>
    <w:p w14:paraId="449AC762" w14:textId="77777777" w:rsidR="008E4B9F" w:rsidRDefault="00000000">
      <w:r>
        <w:br w:type="page"/>
      </w:r>
    </w:p>
    <w:p w14:paraId="00DFDE8F" w14:textId="77777777" w:rsidR="008E4B9F" w:rsidRDefault="008E4B9F">
      <w:pPr>
        <w:jc w:val="center"/>
      </w:pPr>
    </w:p>
    <w:p w14:paraId="2769D344" w14:textId="77777777" w:rsidR="008E4B9F" w:rsidRDefault="00000000">
      <w:r>
        <w:rPr>
          <w:noProof/>
        </w:rPr>
        <w:drawing>
          <wp:inline distT="0" distB="0" distL="0" distR="0" wp14:anchorId="072C98E0" wp14:editId="54F16FBD">
            <wp:extent cx="5303520" cy="73687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vers_DB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36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9DD7" w14:textId="77777777" w:rsidR="008E4B9F" w:rsidRDefault="00000000">
      <w:pPr>
        <w:jc w:val="center"/>
      </w:pPr>
      <w:r>
        <w:rPr>
          <w:i/>
        </w:rPr>
        <w:t>Figure 1 — Panorama de 12 types de bases de données.</w:t>
      </w:r>
    </w:p>
    <w:p w14:paraId="5AE600AE" w14:textId="77777777" w:rsidR="008E4B9F" w:rsidRDefault="00000000">
      <w:r>
        <w:br w:type="page"/>
      </w:r>
    </w:p>
    <w:p w14:paraId="44B504EA" w14:textId="77777777" w:rsidR="008E4B9F" w:rsidRDefault="00000000">
      <w:pPr>
        <w:pStyle w:val="Titre1"/>
      </w:pPr>
      <w:r>
        <w:lastRenderedPageBreak/>
        <w:t>1) Comment choisir rapidement</w:t>
      </w:r>
    </w:p>
    <w:p w14:paraId="6F8A642A" w14:textId="77777777" w:rsidR="008E4B9F" w:rsidRDefault="00000000">
      <w:pPr>
        <w:pStyle w:val="Listepuces"/>
      </w:pPr>
      <w:r>
        <w:t>Commence par l’APPLICATION, pas par la technologie : forme des données (tables, documents, séries temporelles, graphes…), manière d’y accéder (transactions, lecture massive, recherche…), et exigences (latence, volume, conformité).</w:t>
      </w:r>
    </w:p>
    <w:p w14:paraId="2B319353" w14:textId="77777777" w:rsidR="008E4B9F" w:rsidRDefault="00000000">
      <w:pPr>
        <w:pStyle w:val="Listepuces"/>
      </w:pPr>
      <w:r>
        <w:t>Si tu n’as qu’un seul besoin principal, une base unique peut suffire. Sinon, accepte l’idée de “polyglot persistence” (plusieurs stores, chacun à sa place).</w:t>
      </w:r>
    </w:p>
    <w:p w14:paraId="27ED9891" w14:textId="77777777" w:rsidR="008E4B9F" w:rsidRDefault="00000000">
      <w:pPr>
        <w:pStyle w:val="Listepuces"/>
      </w:pPr>
      <w:r>
        <w:t>Trois critères dominent presque toujours : (1) modèle de données, (2) pattern d’accès, (3) garanties de cohérence (ACID vs éventuel).</w:t>
      </w:r>
    </w:p>
    <w:p w14:paraId="6102BC1B" w14:textId="77777777" w:rsidR="008E4B9F" w:rsidRDefault="008E4B9F"/>
    <w:p w14:paraId="40F731F3" w14:textId="77777777" w:rsidR="008E4B9F" w:rsidRDefault="00000000">
      <w:pPr>
        <w:pStyle w:val="Titre1"/>
      </w:pPr>
      <w:r>
        <w:t>2) Application → type de base recommandé</w:t>
      </w:r>
    </w:p>
    <w:p w14:paraId="6643FE75" w14:textId="77777777" w:rsidR="008E4B9F" w:rsidRDefault="00000000">
      <w:r>
        <w:rPr>
          <w:i/>
        </w:rPr>
        <w:t>Le tableau ci-dessous associe des cas d’usage fréquents à un type de base. Les exemples de produits sont indicatifs.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2119"/>
        <w:gridCol w:w="1994"/>
      </w:tblGrid>
      <w:tr w:rsidR="008E4B9F" w14:paraId="7A0E979A" w14:textId="77777777">
        <w:trPr>
          <w:jc w:val="center"/>
        </w:trPr>
        <w:tc>
          <w:tcPr>
            <w:tcW w:w="1994" w:type="dxa"/>
          </w:tcPr>
          <w:p w14:paraId="5985BDC5" w14:textId="77777777" w:rsidR="008E4B9F" w:rsidRDefault="00000000">
            <w:r>
              <w:rPr>
                <w:b/>
                <w:sz w:val="18"/>
              </w:rPr>
              <w:t>Application / besoin principal</w:t>
            </w:r>
          </w:p>
        </w:tc>
        <w:tc>
          <w:tcPr>
            <w:tcW w:w="1994" w:type="dxa"/>
          </w:tcPr>
          <w:p w14:paraId="7ACE24A6" w14:textId="77777777" w:rsidR="008E4B9F" w:rsidRDefault="00000000">
            <w:r>
              <w:rPr>
                <w:b/>
                <w:sz w:val="18"/>
              </w:rPr>
              <w:t>Type(s) de DB conseillé(s)</w:t>
            </w:r>
          </w:p>
        </w:tc>
        <w:tc>
          <w:tcPr>
            <w:tcW w:w="1994" w:type="dxa"/>
          </w:tcPr>
          <w:p w14:paraId="5160FEB2" w14:textId="77777777" w:rsidR="008E4B9F" w:rsidRDefault="00000000">
            <w:r>
              <w:rPr>
                <w:b/>
                <w:sz w:val="18"/>
              </w:rPr>
              <w:t>Pourquoi ça colle</w:t>
            </w:r>
          </w:p>
        </w:tc>
        <w:tc>
          <w:tcPr>
            <w:tcW w:w="1994" w:type="dxa"/>
          </w:tcPr>
          <w:p w14:paraId="1117DF63" w14:textId="77777777" w:rsidR="008E4B9F" w:rsidRDefault="00000000">
            <w:r>
              <w:rPr>
                <w:b/>
                <w:sz w:val="18"/>
              </w:rPr>
              <w:t>Exemples</w:t>
            </w:r>
          </w:p>
        </w:tc>
        <w:tc>
          <w:tcPr>
            <w:tcW w:w="1994" w:type="dxa"/>
          </w:tcPr>
          <w:p w14:paraId="5BE1A1F2" w14:textId="77777777" w:rsidR="008E4B9F" w:rsidRDefault="00000000">
            <w:r>
              <w:rPr>
                <w:b/>
                <w:sz w:val="18"/>
              </w:rPr>
              <w:t>À éviter / pièges</w:t>
            </w:r>
          </w:p>
        </w:tc>
      </w:tr>
      <w:tr w:rsidR="008E4B9F" w14:paraId="75DA6E9A" w14:textId="77777777">
        <w:trPr>
          <w:jc w:val="center"/>
        </w:trPr>
        <w:tc>
          <w:tcPr>
            <w:tcW w:w="1994" w:type="dxa"/>
          </w:tcPr>
          <w:p w14:paraId="1CDAF538" w14:textId="77777777" w:rsidR="008E4B9F" w:rsidRDefault="00000000">
            <w:r>
              <w:rPr>
                <w:sz w:val="18"/>
              </w:rPr>
              <w:t>Transactions métier (ERP/CRM, commandes, facturation), données structurées, contraintes fortes</w:t>
            </w:r>
          </w:p>
        </w:tc>
        <w:tc>
          <w:tcPr>
            <w:tcW w:w="1994" w:type="dxa"/>
          </w:tcPr>
          <w:p w14:paraId="16FE2C01" w14:textId="77777777" w:rsidR="008E4B9F" w:rsidRDefault="00000000">
            <w:r>
              <w:rPr>
                <w:sz w:val="18"/>
              </w:rPr>
              <w:t>SQL (relationnelle)</w:t>
            </w:r>
          </w:p>
        </w:tc>
        <w:tc>
          <w:tcPr>
            <w:tcW w:w="1994" w:type="dxa"/>
          </w:tcPr>
          <w:p w14:paraId="2FEAE0DB" w14:textId="77777777" w:rsidR="008E4B9F" w:rsidRDefault="00000000">
            <w:r>
              <w:rPr>
                <w:sz w:val="18"/>
              </w:rPr>
              <w:t>ACID, schéma clair, jointures, intégrité référentielle, requêtes riches</w:t>
            </w:r>
          </w:p>
        </w:tc>
        <w:tc>
          <w:tcPr>
            <w:tcW w:w="1994" w:type="dxa"/>
          </w:tcPr>
          <w:p w14:paraId="60C0F7C4" w14:textId="77777777" w:rsidR="008E4B9F" w:rsidRDefault="00000000">
            <w:r>
              <w:rPr>
                <w:sz w:val="18"/>
              </w:rPr>
              <w:t>PostgreSQL, MySQL</w:t>
            </w:r>
          </w:p>
        </w:tc>
        <w:tc>
          <w:tcPr>
            <w:tcW w:w="1994" w:type="dxa"/>
          </w:tcPr>
          <w:p w14:paraId="65EDFB9C" w14:textId="77777777" w:rsidR="008E4B9F" w:rsidRDefault="00000000">
            <w:r>
              <w:rPr>
                <w:sz w:val="18"/>
              </w:rPr>
              <w:t>Mettre du JSON partout sans besoin ; ignorer l’indexation ; croire que “NoSQL = plus rapide” en OLTP</w:t>
            </w:r>
          </w:p>
        </w:tc>
      </w:tr>
      <w:tr w:rsidR="008E4B9F" w14:paraId="17B57F48" w14:textId="77777777">
        <w:trPr>
          <w:jc w:val="center"/>
        </w:trPr>
        <w:tc>
          <w:tcPr>
            <w:tcW w:w="1994" w:type="dxa"/>
          </w:tcPr>
          <w:p w14:paraId="57D20F77" w14:textId="77777777" w:rsidR="008E4B9F" w:rsidRDefault="00000000">
            <w:r>
              <w:rPr>
                <w:sz w:val="18"/>
              </w:rPr>
              <w:t>Analytique/BI, reporting lourd, data warehouse, scans de milliards de lignes</w:t>
            </w:r>
          </w:p>
        </w:tc>
        <w:tc>
          <w:tcPr>
            <w:tcW w:w="1994" w:type="dxa"/>
          </w:tcPr>
          <w:p w14:paraId="30A83C72" w14:textId="77777777" w:rsidR="008E4B9F" w:rsidRDefault="00000000">
            <w:r>
              <w:rPr>
                <w:sz w:val="18"/>
              </w:rPr>
              <w:t>Colonnaire</w:t>
            </w:r>
          </w:p>
        </w:tc>
        <w:tc>
          <w:tcPr>
            <w:tcW w:w="1994" w:type="dxa"/>
          </w:tcPr>
          <w:p w14:paraId="4123B0B0" w14:textId="77777777" w:rsidR="008E4B9F" w:rsidRDefault="00000000">
            <w:r>
              <w:rPr>
                <w:sz w:val="18"/>
              </w:rPr>
              <w:t>Compression + lecture par colonnes = très efficace pour agrégations et requêtes analytiques</w:t>
            </w:r>
          </w:p>
        </w:tc>
        <w:tc>
          <w:tcPr>
            <w:tcW w:w="1994" w:type="dxa"/>
          </w:tcPr>
          <w:p w14:paraId="113E3086" w14:textId="77777777" w:rsidR="008E4B9F" w:rsidRDefault="00000000">
            <w:r>
              <w:rPr>
                <w:sz w:val="18"/>
              </w:rPr>
              <w:t>ClickHouse, Redshift</w:t>
            </w:r>
          </w:p>
        </w:tc>
        <w:tc>
          <w:tcPr>
            <w:tcW w:w="1994" w:type="dxa"/>
          </w:tcPr>
          <w:p w14:paraId="19D83D54" w14:textId="77777777" w:rsidR="008E4B9F" w:rsidRDefault="00000000">
            <w:r>
              <w:rPr>
                <w:sz w:val="18"/>
              </w:rPr>
              <w:t>Vouloir faire de l’OLTP haute concurrence sur un entrepôt ; petits writes aléatoires</w:t>
            </w:r>
          </w:p>
        </w:tc>
      </w:tr>
      <w:tr w:rsidR="008E4B9F" w14:paraId="693ABC61" w14:textId="77777777">
        <w:trPr>
          <w:jc w:val="center"/>
        </w:trPr>
        <w:tc>
          <w:tcPr>
            <w:tcW w:w="1994" w:type="dxa"/>
          </w:tcPr>
          <w:p w14:paraId="28E0B6BD" w14:textId="77777777" w:rsidR="008E4B9F" w:rsidRDefault="00000000">
            <w:r>
              <w:rPr>
                <w:sz w:val="18"/>
              </w:rPr>
              <w:t>Cache, sessions web, paniers, rate limiting, lookup ultra-rapide</w:t>
            </w:r>
          </w:p>
        </w:tc>
        <w:tc>
          <w:tcPr>
            <w:tcW w:w="1994" w:type="dxa"/>
          </w:tcPr>
          <w:p w14:paraId="4FCF325F" w14:textId="77777777" w:rsidR="008E4B9F" w:rsidRDefault="00000000">
            <w:r>
              <w:rPr>
                <w:sz w:val="18"/>
              </w:rPr>
              <w:t>Key-Value + In-Memory</w:t>
            </w:r>
          </w:p>
        </w:tc>
        <w:tc>
          <w:tcPr>
            <w:tcW w:w="1994" w:type="dxa"/>
          </w:tcPr>
          <w:p w14:paraId="5ACC4BD0" w14:textId="77777777" w:rsidR="008E4B9F" w:rsidRDefault="00000000">
            <w:r>
              <w:rPr>
                <w:sz w:val="18"/>
              </w:rPr>
              <w:t>Accès O(1), latence très faible, TTL, structures simples</w:t>
            </w:r>
          </w:p>
        </w:tc>
        <w:tc>
          <w:tcPr>
            <w:tcW w:w="1994" w:type="dxa"/>
          </w:tcPr>
          <w:p w14:paraId="6A855A94" w14:textId="77777777" w:rsidR="008E4B9F" w:rsidRDefault="00000000">
            <w:r>
              <w:rPr>
                <w:sz w:val="18"/>
              </w:rPr>
              <w:t>Redis, Memcached (KV) ; Redis/Apache Ignite (in-memory)</w:t>
            </w:r>
          </w:p>
        </w:tc>
        <w:tc>
          <w:tcPr>
            <w:tcW w:w="1994" w:type="dxa"/>
          </w:tcPr>
          <w:p w14:paraId="18F0CED0" w14:textId="77777777" w:rsidR="008E4B9F" w:rsidRDefault="00000000">
            <w:r>
              <w:rPr>
                <w:sz w:val="18"/>
              </w:rPr>
              <w:t>Y stocker la “source of truth” sans persistance ; absence de stratégie d’éviction/TTL</w:t>
            </w:r>
          </w:p>
        </w:tc>
      </w:tr>
      <w:tr w:rsidR="008E4B9F" w14:paraId="49CA655C" w14:textId="77777777">
        <w:trPr>
          <w:jc w:val="center"/>
        </w:trPr>
        <w:tc>
          <w:tcPr>
            <w:tcW w:w="1994" w:type="dxa"/>
          </w:tcPr>
          <w:p w14:paraId="0D59C5A2" w14:textId="77777777" w:rsidR="008E4B9F" w:rsidRDefault="00000000">
            <w:r>
              <w:rPr>
                <w:sz w:val="18"/>
              </w:rPr>
              <w:t>Temps réel/IoT/monitoring (métriques), séries horodatées, rétention</w:t>
            </w:r>
          </w:p>
        </w:tc>
        <w:tc>
          <w:tcPr>
            <w:tcW w:w="1994" w:type="dxa"/>
          </w:tcPr>
          <w:p w14:paraId="47FF9D03" w14:textId="77777777" w:rsidR="008E4B9F" w:rsidRDefault="00000000">
            <w:r>
              <w:rPr>
                <w:sz w:val="18"/>
              </w:rPr>
              <w:t>Time-Series</w:t>
            </w:r>
          </w:p>
        </w:tc>
        <w:tc>
          <w:tcPr>
            <w:tcW w:w="1994" w:type="dxa"/>
          </w:tcPr>
          <w:p w14:paraId="343748AB" w14:textId="77777777" w:rsidR="008E4B9F" w:rsidRDefault="00000000">
            <w:r>
              <w:rPr>
                <w:sz w:val="18"/>
              </w:rPr>
              <w:t>Optimisée pour écritures append, downsampling, retention policies, requêtes temporelles</w:t>
            </w:r>
          </w:p>
        </w:tc>
        <w:tc>
          <w:tcPr>
            <w:tcW w:w="1994" w:type="dxa"/>
          </w:tcPr>
          <w:p w14:paraId="47EB9406" w14:textId="77777777" w:rsidR="008E4B9F" w:rsidRDefault="00000000">
            <w:r>
              <w:rPr>
                <w:sz w:val="18"/>
              </w:rPr>
              <w:t>InfluxDB, Prometheus (TSDB)</w:t>
            </w:r>
          </w:p>
        </w:tc>
        <w:tc>
          <w:tcPr>
            <w:tcW w:w="1994" w:type="dxa"/>
          </w:tcPr>
          <w:p w14:paraId="339A8418" w14:textId="77777777" w:rsidR="008E4B9F" w:rsidRDefault="00000000">
            <w:r>
              <w:rPr>
                <w:sz w:val="18"/>
              </w:rPr>
              <w:t>Faire du relationnel “maison” pour des métriques ; cardinalité d’étiquettes incontrôlée</w:t>
            </w:r>
          </w:p>
        </w:tc>
      </w:tr>
      <w:tr w:rsidR="008E4B9F" w14:paraId="623689F1" w14:textId="77777777">
        <w:trPr>
          <w:jc w:val="center"/>
        </w:trPr>
        <w:tc>
          <w:tcPr>
            <w:tcW w:w="1994" w:type="dxa"/>
          </w:tcPr>
          <w:p w14:paraId="749F4FB0" w14:textId="77777777" w:rsidR="008E4B9F" w:rsidRDefault="00000000">
            <w:r>
              <w:rPr>
                <w:sz w:val="18"/>
              </w:rPr>
              <w:t>Logs/événements (observabilité, audit), recherche plein texte + filtres</w:t>
            </w:r>
          </w:p>
        </w:tc>
        <w:tc>
          <w:tcPr>
            <w:tcW w:w="1994" w:type="dxa"/>
          </w:tcPr>
          <w:p w14:paraId="1EC107E7" w14:textId="77777777" w:rsidR="008E4B9F" w:rsidRDefault="00000000">
            <w:r>
              <w:rPr>
                <w:sz w:val="18"/>
              </w:rPr>
              <w:t>Souvent : moteur de recherche + stockage (combo)</w:t>
            </w:r>
          </w:p>
        </w:tc>
        <w:tc>
          <w:tcPr>
            <w:tcW w:w="1994" w:type="dxa"/>
          </w:tcPr>
          <w:p w14:paraId="6E58F139" w14:textId="77777777" w:rsidR="008E4B9F" w:rsidRDefault="00000000">
            <w:r>
              <w:rPr>
                <w:sz w:val="18"/>
              </w:rPr>
              <w:t>Index inversé pour recherche texte, filtrage rapide ; stockage durable ailleurs si besoin</w:t>
            </w:r>
          </w:p>
        </w:tc>
        <w:tc>
          <w:tcPr>
            <w:tcW w:w="1994" w:type="dxa"/>
          </w:tcPr>
          <w:p w14:paraId="652AFC69" w14:textId="77777777" w:rsidR="008E4B9F" w:rsidRDefault="00000000">
            <w:r>
              <w:rPr>
                <w:sz w:val="18"/>
              </w:rPr>
              <w:t>Elasticsearch/OpenSearch (moteur) + S3/SQL/TSDB</w:t>
            </w:r>
          </w:p>
        </w:tc>
        <w:tc>
          <w:tcPr>
            <w:tcW w:w="1994" w:type="dxa"/>
          </w:tcPr>
          <w:p w14:paraId="3D2226C8" w14:textId="77777777" w:rsidR="008E4B9F" w:rsidRDefault="00000000">
            <w:r>
              <w:rPr>
                <w:sz w:val="18"/>
              </w:rPr>
              <w:t>Confondre moteur de recherche et base transactionnelle ; coût/maintenance d’indexation</w:t>
            </w:r>
          </w:p>
        </w:tc>
      </w:tr>
      <w:tr w:rsidR="008E4B9F" w14:paraId="0424F629" w14:textId="77777777">
        <w:trPr>
          <w:jc w:val="center"/>
        </w:trPr>
        <w:tc>
          <w:tcPr>
            <w:tcW w:w="1994" w:type="dxa"/>
          </w:tcPr>
          <w:p w14:paraId="6156C0BC" w14:textId="77777777" w:rsidR="008E4B9F" w:rsidRDefault="00000000">
            <w:r>
              <w:rPr>
                <w:sz w:val="18"/>
              </w:rPr>
              <w:t>Contenu et objets flexibles (CMS, catalogues produits, profils utilisateurs), schéma variable</w:t>
            </w:r>
          </w:p>
        </w:tc>
        <w:tc>
          <w:tcPr>
            <w:tcW w:w="1994" w:type="dxa"/>
          </w:tcPr>
          <w:p w14:paraId="582CD27F" w14:textId="77777777" w:rsidR="008E4B9F" w:rsidRDefault="00000000">
            <w:r>
              <w:rPr>
                <w:sz w:val="18"/>
              </w:rPr>
              <w:t>Document</w:t>
            </w:r>
          </w:p>
        </w:tc>
        <w:tc>
          <w:tcPr>
            <w:tcW w:w="1994" w:type="dxa"/>
          </w:tcPr>
          <w:p w14:paraId="4A94490C" w14:textId="77777777" w:rsidR="008E4B9F" w:rsidRDefault="00000000">
            <w:r>
              <w:rPr>
                <w:sz w:val="18"/>
              </w:rPr>
              <w:t>Documents JSON/BSON, schéma souple, agrégation par document</w:t>
            </w:r>
          </w:p>
        </w:tc>
        <w:tc>
          <w:tcPr>
            <w:tcW w:w="1994" w:type="dxa"/>
          </w:tcPr>
          <w:p w14:paraId="35C33551" w14:textId="77777777" w:rsidR="008E4B9F" w:rsidRDefault="00000000">
            <w:r>
              <w:rPr>
                <w:sz w:val="18"/>
              </w:rPr>
              <w:t>MongoDB, DocumentDB</w:t>
            </w:r>
          </w:p>
        </w:tc>
        <w:tc>
          <w:tcPr>
            <w:tcW w:w="1994" w:type="dxa"/>
          </w:tcPr>
          <w:p w14:paraId="1CE123BE" w14:textId="77777777" w:rsidR="008E4B9F" w:rsidRDefault="00000000">
            <w:r>
              <w:rPr>
                <w:sz w:val="18"/>
              </w:rPr>
              <w:t>Requêtes multi-docs complexes et transactionnelles sans modéliser ; index incomplets</w:t>
            </w:r>
          </w:p>
        </w:tc>
      </w:tr>
      <w:tr w:rsidR="008E4B9F" w14:paraId="74F42647" w14:textId="77777777">
        <w:trPr>
          <w:jc w:val="center"/>
        </w:trPr>
        <w:tc>
          <w:tcPr>
            <w:tcW w:w="1994" w:type="dxa"/>
          </w:tcPr>
          <w:p w14:paraId="190436F9" w14:textId="77777777" w:rsidR="008E4B9F" w:rsidRDefault="00000000">
            <w:r>
              <w:rPr>
                <w:sz w:val="18"/>
              </w:rPr>
              <w:t>Relations riches (réseaux sociaux, recommandations, IAM/relations, fraude), parcours de graphes</w:t>
            </w:r>
          </w:p>
        </w:tc>
        <w:tc>
          <w:tcPr>
            <w:tcW w:w="1994" w:type="dxa"/>
          </w:tcPr>
          <w:p w14:paraId="51BDAB26" w14:textId="77777777" w:rsidR="008E4B9F" w:rsidRDefault="00000000">
            <w:r>
              <w:rPr>
                <w:sz w:val="18"/>
              </w:rPr>
              <w:t>Graph</w:t>
            </w:r>
          </w:p>
        </w:tc>
        <w:tc>
          <w:tcPr>
            <w:tcW w:w="1994" w:type="dxa"/>
          </w:tcPr>
          <w:p w14:paraId="745BAF96" w14:textId="77777777" w:rsidR="008E4B9F" w:rsidRDefault="00000000">
            <w:r>
              <w:rPr>
                <w:sz w:val="18"/>
              </w:rPr>
              <w:t>Modèle nœuds-arêtes, traversals rapides, pattern matching</w:t>
            </w:r>
          </w:p>
        </w:tc>
        <w:tc>
          <w:tcPr>
            <w:tcW w:w="1994" w:type="dxa"/>
          </w:tcPr>
          <w:p w14:paraId="7C6C0513" w14:textId="77777777" w:rsidR="008E4B9F" w:rsidRDefault="00000000">
            <w:r>
              <w:rPr>
                <w:sz w:val="18"/>
              </w:rPr>
              <w:t>Neo4j, Amazon Neptune, JanusGraph</w:t>
            </w:r>
          </w:p>
        </w:tc>
        <w:tc>
          <w:tcPr>
            <w:tcW w:w="1994" w:type="dxa"/>
          </w:tcPr>
          <w:p w14:paraId="570BA635" w14:textId="77777777" w:rsidR="008E4B9F" w:rsidRDefault="00000000">
            <w:r>
              <w:rPr>
                <w:sz w:val="18"/>
              </w:rPr>
              <w:t>Utiliser un graphe pour des besoins purement tabulaires ; explosion de données sans contraintes</w:t>
            </w:r>
          </w:p>
        </w:tc>
      </w:tr>
      <w:tr w:rsidR="008E4B9F" w14:paraId="410AC583" w14:textId="77777777">
        <w:trPr>
          <w:jc w:val="center"/>
        </w:trPr>
        <w:tc>
          <w:tcPr>
            <w:tcW w:w="1994" w:type="dxa"/>
          </w:tcPr>
          <w:p w14:paraId="556D68A1" w14:textId="77777777" w:rsidR="008E4B9F" w:rsidRDefault="00000000">
            <w:r>
              <w:rPr>
                <w:sz w:val="18"/>
              </w:rPr>
              <w:t xml:space="preserve">Recherche sémantique (RAG/LLM), similarité d’embeddings, </w:t>
            </w:r>
            <w:r>
              <w:rPr>
                <w:sz w:val="18"/>
              </w:rPr>
              <w:lastRenderedPageBreak/>
              <w:t>déduplication, recommandation</w:t>
            </w:r>
          </w:p>
        </w:tc>
        <w:tc>
          <w:tcPr>
            <w:tcW w:w="1994" w:type="dxa"/>
          </w:tcPr>
          <w:p w14:paraId="6153C59F" w14:textId="77777777" w:rsidR="008E4B9F" w:rsidRDefault="00000000">
            <w:r>
              <w:rPr>
                <w:sz w:val="18"/>
              </w:rPr>
              <w:lastRenderedPageBreak/>
              <w:t>Vector</w:t>
            </w:r>
          </w:p>
        </w:tc>
        <w:tc>
          <w:tcPr>
            <w:tcW w:w="1994" w:type="dxa"/>
          </w:tcPr>
          <w:p w14:paraId="65D15C7F" w14:textId="77777777" w:rsidR="008E4B9F" w:rsidRDefault="00000000">
            <w:r>
              <w:rPr>
                <w:sz w:val="18"/>
              </w:rPr>
              <w:t>Index vectoriel (ANN) pour nearest neighbors ; top-k similarity</w:t>
            </w:r>
          </w:p>
        </w:tc>
        <w:tc>
          <w:tcPr>
            <w:tcW w:w="1994" w:type="dxa"/>
          </w:tcPr>
          <w:p w14:paraId="2BD65805" w14:textId="77777777" w:rsidR="008E4B9F" w:rsidRDefault="00000000">
            <w:r>
              <w:rPr>
                <w:sz w:val="18"/>
              </w:rPr>
              <w:t>Milvus, Elasticsearch/OpenSearch (vector), Pinecone</w:t>
            </w:r>
          </w:p>
        </w:tc>
        <w:tc>
          <w:tcPr>
            <w:tcW w:w="1994" w:type="dxa"/>
          </w:tcPr>
          <w:p w14:paraId="58FB7029" w14:textId="77777777" w:rsidR="008E4B9F" w:rsidRDefault="00000000">
            <w:r>
              <w:rPr>
                <w:sz w:val="18"/>
              </w:rPr>
              <w:t xml:space="preserve">Oublier le pipeline (embeddings, normalisation, </w:t>
            </w:r>
            <w:r>
              <w:rPr>
                <w:sz w:val="18"/>
              </w:rPr>
              <w:lastRenderedPageBreak/>
              <w:t>chunking) ; attentes de précision sans reranking</w:t>
            </w:r>
          </w:p>
        </w:tc>
      </w:tr>
      <w:tr w:rsidR="008E4B9F" w14:paraId="7427078F" w14:textId="77777777">
        <w:trPr>
          <w:jc w:val="center"/>
        </w:trPr>
        <w:tc>
          <w:tcPr>
            <w:tcW w:w="1994" w:type="dxa"/>
          </w:tcPr>
          <w:p w14:paraId="55480CA7" w14:textId="77777777" w:rsidR="008E4B9F" w:rsidRDefault="00000000">
            <w:r>
              <w:rPr>
                <w:sz w:val="18"/>
              </w:rPr>
              <w:lastRenderedPageBreak/>
              <w:t>Géolocalisation (SIG, zones, itinéraires, requêtes “dans un rayon”), cartographie</w:t>
            </w:r>
          </w:p>
        </w:tc>
        <w:tc>
          <w:tcPr>
            <w:tcW w:w="1994" w:type="dxa"/>
          </w:tcPr>
          <w:p w14:paraId="481A493F" w14:textId="77777777" w:rsidR="008E4B9F" w:rsidRDefault="00000000">
            <w:r>
              <w:rPr>
                <w:sz w:val="18"/>
              </w:rPr>
              <w:t>Spatial (souvent en extension d’un SQL)</w:t>
            </w:r>
          </w:p>
        </w:tc>
        <w:tc>
          <w:tcPr>
            <w:tcW w:w="1994" w:type="dxa"/>
          </w:tcPr>
          <w:p w14:paraId="3378C2EA" w14:textId="77777777" w:rsidR="008E4B9F" w:rsidRDefault="00000000">
            <w:r>
              <w:rPr>
                <w:sz w:val="18"/>
              </w:rPr>
              <w:t>Index spatiaux, fonctions géométriques, requêtes géographiques</w:t>
            </w:r>
          </w:p>
        </w:tc>
        <w:tc>
          <w:tcPr>
            <w:tcW w:w="1994" w:type="dxa"/>
          </w:tcPr>
          <w:p w14:paraId="3ADA5A5C" w14:textId="77777777" w:rsidR="008E4B9F" w:rsidRDefault="00000000">
            <w:r>
              <w:rPr>
                <w:sz w:val="18"/>
              </w:rPr>
              <w:t>PostGIS (PostgreSQL), MongoDB (geo)</w:t>
            </w:r>
          </w:p>
        </w:tc>
        <w:tc>
          <w:tcPr>
            <w:tcW w:w="1994" w:type="dxa"/>
          </w:tcPr>
          <w:p w14:paraId="65C93C9C" w14:textId="77777777" w:rsidR="008E4B9F" w:rsidRDefault="00000000">
            <w:r>
              <w:rPr>
                <w:sz w:val="18"/>
              </w:rPr>
              <w:t>Stocker des coordonnées sans index spatial ; erreurs de projection/units</w:t>
            </w:r>
          </w:p>
        </w:tc>
      </w:tr>
      <w:tr w:rsidR="008E4B9F" w14:paraId="3A1E9D34" w14:textId="77777777">
        <w:trPr>
          <w:jc w:val="center"/>
        </w:trPr>
        <w:tc>
          <w:tcPr>
            <w:tcW w:w="1994" w:type="dxa"/>
          </w:tcPr>
          <w:p w14:paraId="1859DF74" w14:textId="77777777" w:rsidR="008E4B9F" w:rsidRDefault="00000000">
            <w:r>
              <w:rPr>
                <w:sz w:val="18"/>
              </w:rPr>
              <w:t>Modèles objets complexes, applications historiques orientées objet (ingénierie, CAD, simulations)</w:t>
            </w:r>
          </w:p>
        </w:tc>
        <w:tc>
          <w:tcPr>
            <w:tcW w:w="1994" w:type="dxa"/>
          </w:tcPr>
          <w:p w14:paraId="4ADE2B33" w14:textId="77777777" w:rsidR="008E4B9F" w:rsidRDefault="00000000">
            <w:r>
              <w:rPr>
                <w:sz w:val="18"/>
              </w:rPr>
              <w:t>Object-Oriented</w:t>
            </w:r>
          </w:p>
        </w:tc>
        <w:tc>
          <w:tcPr>
            <w:tcW w:w="1994" w:type="dxa"/>
          </w:tcPr>
          <w:p w14:paraId="482C16FF" w14:textId="77777777" w:rsidR="008E4B9F" w:rsidRDefault="00000000">
            <w:r>
              <w:rPr>
                <w:sz w:val="18"/>
              </w:rPr>
              <w:t>Stockage d’objets avec types complexes et relations objets</w:t>
            </w:r>
          </w:p>
        </w:tc>
        <w:tc>
          <w:tcPr>
            <w:tcW w:w="1994" w:type="dxa"/>
          </w:tcPr>
          <w:p w14:paraId="5E7B1BD0" w14:textId="77777777" w:rsidR="008E4B9F" w:rsidRDefault="00000000">
            <w:r>
              <w:rPr>
                <w:sz w:val="18"/>
              </w:rPr>
              <w:t>ObjectDB, Versant</w:t>
            </w:r>
          </w:p>
        </w:tc>
        <w:tc>
          <w:tcPr>
            <w:tcW w:w="1994" w:type="dxa"/>
          </w:tcPr>
          <w:p w14:paraId="33E6D8F9" w14:textId="77777777" w:rsidR="008E4B9F" w:rsidRDefault="00000000">
            <w:r>
              <w:rPr>
                <w:sz w:val="18"/>
              </w:rPr>
              <w:t>Choisir ça pour un usage web standard ; verrouillage fournisseur / écosystème limité</w:t>
            </w:r>
          </w:p>
        </w:tc>
      </w:tr>
      <w:tr w:rsidR="008E4B9F" w14:paraId="6CA79729" w14:textId="77777777">
        <w:trPr>
          <w:jc w:val="center"/>
        </w:trPr>
        <w:tc>
          <w:tcPr>
            <w:tcW w:w="1994" w:type="dxa"/>
          </w:tcPr>
          <w:p w14:paraId="43819813" w14:textId="77777777" w:rsidR="008E4B9F" w:rsidRDefault="00000000">
            <w:r>
              <w:rPr>
                <w:sz w:val="18"/>
              </w:rPr>
              <w:t>SQL + scalabilité horizontale + transactions ACID (fort volume, multi-région), sans sacrifier SQL</w:t>
            </w:r>
          </w:p>
        </w:tc>
        <w:tc>
          <w:tcPr>
            <w:tcW w:w="1994" w:type="dxa"/>
          </w:tcPr>
          <w:p w14:paraId="5DB3F5FB" w14:textId="77777777" w:rsidR="008E4B9F" w:rsidRDefault="00000000">
            <w:r>
              <w:rPr>
                <w:sz w:val="18"/>
              </w:rPr>
              <w:t>NewSQL</w:t>
            </w:r>
          </w:p>
        </w:tc>
        <w:tc>
          <w:tcPr>
            <w:tcW w:w="1994" w:type="dxa"/>
          </w:tcPr>
          <w:p w14:paraId="5BF0794C" w14:textId="77777777" w:rsidR="008E4B9F" w:rsidRDefault="00000000">
            <w:r>
              <w:rPr>
                <w:sz w:val="18"/>
              </w:rPr>
              <w:t>Combine interface SQL et distribution/sharding avec cohérence forte</w:t>
            </w:r>
          </w:p>
        </w:tc>
        <w:tc>
          <w:tcPr>
            <w:tcW w:w="1994" w:type="dxa"/>
          </w:tcPr>
          <w:p w14:paraId="336A2DA7" w14:textId="77777777" w:rsidR="008E4B9F" w:rsidRDefault="00000000">
            <w:r>
              <w:rPr>
                <w:sz w:val="18"/>
              </w:rPr>
              <w:t>CockroachDB, TiDB, YugabyteDB</w:t>
            </w:r>
          </w:p>
        </w:tc>
        <w:tc>
          <w:tcPr>
            <w:tcW w:w="1994" w:type="dxa"/>
          </w:tcPr>
          <w:p w14:paraId="0B663FBB" w14:textId="77777777" w:rsidR="008E4B9F" w:rsidRDefault="00000000">
            <w:r>
              <w:rPr>
                <w:sz w:val="18"/>
              </w:rPr>
              <w:t>Croire que c’est gratuit en latence ; mauvaise modélisation des transactions distribuées</w:t>
            </w:r>
          </w:p>
        </w:tc>
      </w:tr>
      <w:tr w:rsidR="008E4B9F" w14:paraId="2FB9CDC8" w14:textId="77777777">
        <w:trPr>
          <w:jc w:val="center"/>
        </w:trPr>
        <w:tc>
          <w:tcPr>
            <w:tcW w:w="1994" w:type="dxa"/>
          </w:tcPr>
          <w:p w14:paraId="745F02DE" w14:textId="77777777" w:rsidR="008E4B9F" w:rsidRDefault="00000000">
            <w:r>
              <w:rPr>
                <w:sz w:val="18"/>
              </w:rPr>
              <w:t>Traçabilité immuable multi-acteurs (registre, certification, supply chain), besoin d’audit inviolable</w:t>
            </w:r>
          </w:p>
        </w:tc>
        <w:tc>
          <w:tcPr>
            <w:tcW w:w="1994" w:type="dxa"/>
          </w:tcPr>
          <w:p w14:paraId="7BFDEBF7" w14:textId="77777777" w:rsidR="008E4B9F" w:rsidRDefault="00000000">
            <w:r>
              <w:rPr>
                <w:sz w:val="18"/>
              </w:rPr>
              <w:t>Blockchain / Ledger</w:t>
            </w:r>
          </w:p>
        </w:tc>
        <w:tc>
          <w:tcPr>
            <w:tcW w:w="1994" w:type="dxa"/>
          </w:tcPr>
          <w:p w14:paraId="57526388" w14:textId="77777777" w:rsidR="008E4B9F" w:rsidRDefault="00000000">
            <w:r>
              <w:rPr>
                <w:sz w:val="18"/>
              </w:rPr>
              <w:t>Journal append-only, immutabilité, consensus (selon architecture)</w:t>
            </w:r>
          </w:p>
        </w:tc>
        <w:tc>
          <w:tcPr>
            <w:tcW w:w="1994" w:type="dxa"/>
          </w:tcPr>
          <w:p w14:paraId="0EC13B8A" w14:textId="77777777" w:rsidR="008E4B9F" w:rsidRDefault="00000000">
            <w:r>
              <w:rPr>
                <w:sz w:val="18"/>
              </w:rPr>
              <w:t>Hyperledger Fabric, Corda</w:t>
            </w:r>
          </w:p>
        </w:tc>
        <w:tc>
          <w:tcPr>
            <w:tcW w:w="1994" w:type="dxa"/>
          </w:tcPr>
          <w:p w14:paraId="2615DC86" w14:textId="77777777" w:rsidR="008E4B9F" w:rsidRDefault="00000000">
            <w:r>
              <w:rPr>
                <w:sz w:val="18"/>
              </w:rPr>
              <w:t>Utiliser une blockchain pour un problème de base “avec audit” (souvent SQL + journal suffit)</w:t>
            </w:r>
          </w:p>
        </w:tc>
      </w:tr>
    </w:tbl>
    <w:p w14:paraId="061847FA" w14:textId="77777777" w:rsidR="008E4B9F" w:rsidRDefault="008E4B9F"/>
    <w:p w14:paraId="6C8DFEE2" w14:textId="77777777" w:rsidR="008E4B9F" w:rsidRDefault="00000000">
      <w:pPr>
        <w:pStyle w:val="Titre1"/>
      </w:pPr>
      <w:r>
        <w:t>3) Raccourci décisionnel (4 questions)</w:t>
      </w:r>
    </w:p>
    <w:p w14:paraId="1E7825BB" w14:textId="77777777" w:rsidR="008E4B9F" w:rsidRDefault="00000000">
      <w:pPr>
        <w:pStyle w:val="Listenumros"/>
      </w:pPr>
      <w:r>
        <w:t>Tes données sont-elles principalement STRUCTURÉES (tables) ? → commence par SQL. Si le schéma bouge souvent et que tu lis/écris par “document”, pense Document DB.</w:t>
      </w:r>
    </w:p>
    <w:p w14:paraId="024C33B4" w14:textId="77777777" w:rsidR="008E4B9F" w:rsidRDefault="00000000">
      <w:pPr>
        <w:pStyle w:val="Listenumros"/>
      </w:pPr>
      <w:r>
        <w:t>As-tu des TRANSACTIONS critiques (argent, stock, facturation) ? → ACID fort (SQL ou NewSQL).</w:t>
      </w:r>
    </w:p>
    <w:p w14:paraId="40683FC8" w14:textId="77777777" w:rsidR="008E4B9F" w:rsidRDefault="00000000">
      <w:pPr>
        <w:pStyle w:val="Listenumros"/>
      </w:pPr>
      <w:r>
        <w:t>Ta requête dominante est-elle : (a) agrégation analytique → colonnaire, (b) temps → time-series, (c) relation/parcours → graph, (d) similarité sémantique → vector, (e) géo → spatial.</w:t>
      </w:r>
    </w:p>
    <w:p w14:paraId="7A63A8C2" w14:textId="77777777" w:rsidR="008E4B9F" w:rsidRDefault="00000000">
      <w:pPr>
        <w:pStyle w:val="Listenumros"/>
      </w:pPr>
      <w:r>
        <w:t>As-tu besoin de LATENCE ultra basse pour du temporaire (session/cache) ? → key-value/in-memory, devant une base durable.</w:t>
      </w:r>
    </w:p>
    <w:p w14:paraId="5C4E07CC" w14:textId="77777777" w:rsidR="008E4B9F" w:rsidRDefault="008E4B9F"/>
    <w:p w14:paraId="388DF78C" w14:textId="77777777" w:rsidR="008E4B9F" w:rsidRDefault="00000000">
      <w:pPr>
        <w:pStyle w:val="Titre1"/>
      </w:pPr>
      <w:r>
        <w:t>4) Exemples d’architectures (combos réalistes)</w:t>
      </w:r>
    </w:p>
    <w:p w14:paraId="395E98EA" w14:textId="77777777" w:rsidR="008E4B9F" w:rsidRDefault="00000000">
      <w:pPr>
        <w:pStyle w:val="Listepuces"/>
      </w:pPr>
      <w:r>
        <w:t>Site e-commerce classique : SQL (commandes, clients) + Redis (sessions/cache) + moteur de recherche (catalogue) + objet/S3 (images).</w:t>
      </w:r>
    </w:p>
    <w:p w14:paraId="7D1D27CA" w14:textId="77777777" w:rsidR="008E4B9F" w:rsidRDefault="00000000">
      <w:pPr>
        <w:pStyle w:val="Listepuces"/>
      </w:pPr>
      <w:r>
        <w:t>Plateforme IoT/monitoring : Time-series (métriques) + moteur de logs (recherche) + SQL (référentiels, utilisateurs) + stockage froid (archive).</w:t>
      </w:r>
    </w:p>
    <w:p w14:paraId="628C67F7" w14:textId="77777777" w:rsidR="008E4B9F" w:rsidRDefault="00000000">
      <w:pPr>
        <w:pStyle w:val="Listepuces"/>
      </w:pPr>
      <w:r>
        <w:t>Produit RAG / assistant IA : SQL (métadonnées, droits) + Vector DB (embeddings) + objet/S3 (documents sources) + cache (Redis) + éventuellement Graph (connaissance/relations).</w:t>
      </w:r>
    </w:p>
    <w:p w14:paraId="3F7D6B09" w14:textId="77777777" w:rsidR="008E4B9F" w:rsidRDefault="00000000">
      <w:pPr>
        <w:pStyle w:val="Listepuces"/>
      </w:pPr>
      <w:r>
        <w:t>Fraude / anti-blanchiment : SQL (transactions) + Graph (relations) + Colonnaire (analytique) + logs/stream (audit).</w:t>
      </w:r>
    </w:p>
    <w:p w14:paraId="49801F39" w14:textId="77777777" w:rsidR="008E4B9F" w:rsidRDefault="008E4B9F"/>
    <w:p w14:paraId="533A9736" w14:textId="77777777" w:rsidR="008E4B9F" w:rsidRDefault="00000000">
      <w:pPr>
        <w:pStyle w:val="Titre1"/>
      </w:pPr>
      <w:r>
        <w:lastRenderedPageBreak/>
        <w:t>5) Pièges fréquents</w:t>
      </w:r>
    </w:p>
    <w:p w14:paraId="09C7D3BA" w14:textId="77777777" w:rsidR="008E4B9F" w:rsidRDefault="00000000">
      <w:pPr>
        <w:pStyle w:val="Listepuces"/>
      </w:pPr>
      <w:r>
        <w:t>Choisir une base “par effet de mode” au lieu de partir du pattern d’accès.</w:t>
      </w:r>
    </w:p>
    <w:p w14:paraId="521249A1" w14:textId="77777777" w:rsidR="008E4B9F" w:rsidRDefault="00000000">
      <w:pPr>
        <w:pStyle w:val="Listepuces"/>
      </w:pPr>
      <w:r>
        <w:t>Absence d’index (ou mauvais index) : c’est la cause n°1 des performances médiocres.</w:t>
      </w:r>
    </w:p>
    <w:p w14:paraId="229F9522" w14:textId="77777777" w:rsidR="008E4B9F" w:rsidRDefault="00000000">
      <w:pPr>
        <w:pStyle w:val="Listepuces"/>
      </w:pPr>
      <w:r>
        <w:t>Stocker du temporaire (sessions) dans la base transactionnelle : charge inutile et latence.</w:t>
      </w:r>
    </w:p>
    <w:p w14:paraId="5F29058D" w14:textId="77777777" w:rsidR="008E4B9F" w:rsidRDefault="00000000">
      <w:pPr>
        <w:pStyle w:val="Listepuces"/>
      </w:pPr>
      <w:r>
        <w:t>Cardinalité non maîtrisée en time-series (trop de labels) : explosion de séries et de coûts.</w:t>
      </w:r>
    </w:p>
    <w:p w14:paraId="43C6E803" w14:textId="77777777" w:rsidR="008E4B9F" w:rsidRDefault="00000000">
      <w:pPr>
        <w:pStyle w:val="Listepuces"/>
      </w:pPr>
      <w:r>
        <w:t>Distribué/NewSQL : transactions multi-partitions = latence plus élevée. Modélise pour rester local quand c’est possible.</w:t>
      </w:r>
    </w:p>
    <w:p w14:paraId="40BF833F" w14:textId="77777777" w:rsidR="008E4B9F" w:rsidRDefault="00000000">
      <w:pPr>
        <w:pStyle w:val="Listepuces"/>
      </w:pPr>
      <w:r>
        <w:t>Vector DB : qualité dépend autant du pipeline (chunking, embeddings, filtrage, reranking) que de l’index.</w:t>
      </w:r>
    </w:p>
    <w:p w14:paraId="0E1ADEA8" w14:textId="77777777" w:rsidR="008E4B9F" w:rsidRDefault="008E4B9F"/>
    <w:p w14:paraId="37DC938C" w14:textId="77777777" w:rsidR="008E4B9F" w:rsidRDefault="00000000">
      <w:pPr>
        <w:pStyle w:val="Titre1"/>
      </w:pPr>
      <w:r>
        <w:t>6) Mémo express (1 ligne)</w:t>
      </w:r>
    </w:p>
    <w:p w14:paraId="24152466" w14:textId="77777777" w:rsidR="008E4B9F" w:rsidRDefault="00000000">
      <w:pPr>
        <w:pStyle w:val="Listepuces"/>
      </w:pPr>
      <w:r>
        <w:t>SQL = transactions et données structurées (OLTP).</w:t>
      </w:r>
    </w:p>
    <w:p w14:paraId="5A221BEB" w14:textId="77777777" w:rsidR="008E4B9F" w:rsidRDefault="00000000">
      <w:pPr>
        <w:pStyle w:val="Listepuces"/>
      </w:pPr>
      <w:r>
        <w:t>Colonnaire = analytique/warehouse (OLAP).</w:t>
      </w:r>
    </w:p>
    <w:p w14:paraId="6995EF6B" w14:textId="77777777" w:rsidR="008E4B9F" w:rsidRDefault="00000000">
      <w:pPr>
        <w:pStyle w:val="Listepuces"/>
      </w:pPr>
      <w:r>
        <w:t>Key-Value / In-memory = cache et sessions.</w:t>
      </w:r>
    </w:p>
    <w:p w14:paraId="380ECF09" w14:textId="77777777" w:rsidR="008E4B9F" w:rsidRDefault="00000000">
      <w:pPr>
        <w:pStyle w:val="Listepuces"/>
      </w:pPr>
      <w:r>
        <w:t>Time-series = métriques/IoT/monitoring.</w:t>
      </w:r>
    </w:p>
    <w:p w14:paraId="2B296D14" w14:textId="77777777" w:rsidR="008E4B9F" w:rsidRDefault="00000000">
      <w:pPr>
        <w:pStyle w:val="Listepuces"/>
      </w:pPr>
      <w:r>
        <w:t>Document = contenu flexible (JSON).</w:t>
      </w:r>
    </w:p>
    <w:p w14:paraId="6F4A65D0" w14:textId="77777777" w:rsidR="008E4B9F" w:rsidRDefault="00000000">
      <w:pPr>
        <w:pStyle w:val="Listepuces"/>
      </w:pPr>
      <w:r>
        <w:t>Graph = relations complexes et parcours.</w:t>
      </w:r>
    </w:p>
    <w:p w14:paraId="1430DCB1" w14:textId="77777777" w:rsidR="008E4B9F" w:rsidRDefault="00000000">
      <w:pPr>
        <w:pStyle w:val="Listepuces"/>
      </w:pPr>
      <w:r>
        <w:t>Vector = similarité sémantique (RAG/reco).</w:t>
      </w:r>
    </w:p>
    <w:p w14:paraId="318F3D28" w14:textId="77777777" w:rsidR="008E4B9F" w:rsidRDefault="00000000">
      <w:pPr>
        <w:pStyle w:val="Listepuces"/>
      </w:pPr>
      <w:r>
        <w:t>Spatial = géolocalisation et géométrie.</w:t>
      </w:r>
    </w:p>
    <w:p w14:paraId="5F29EC9D" w14:textId="77777777" w:rsidR="008E4B9F" w:rsidRDefault="00000000">
      <w:pPr>
        <w:pStyle w:val="Listepuces"/>
      </w:pPr>
      <w:r>
        <w:t>NewSQL = SQL + distribution + ACID.</w:t>
      </w:r>
    </w:p>
    <w:p w14:paraId="66672F01" w14:textId="77777777" w:rsidR="008E4B9F" w:rsidRDefault="00000000">
      <w:pPr>
        <w:pStyle w:val="Listepuces"/>
      </w:pPr>
      <w:r>
        <w:t>Object-oriented = objets complexes (niche).</w:t>
      </w:r>
    </w:p>
    <w:p w14:paraId="1F832FC1" w14:textId="77777777" w:rsidR="008E4B9F" w:rsidRDefault="00000000">
      <w:pPr>
        <w:pStyle w:val="Listepuces"/>
      </w:pPr>
      <w:r>
        <w:t>Blockchain/ledger = immutabilité multi-acteurs (niche).</w:t>
      </w:r>
    </w:p>
    <w:p w14:paraId="06CBB24B" w14:textId="77777777" w:rsidR="008E4B9F" w:rsidRDefault="008E4B9F"/>
    <w:p w14:paraId="4F839D0B" w14:textId="77777777" w:rsidR="008E4B9F" w:rsidRDefault="00000000">
      <w:r>
        <w:rPr>
          <w:i/>
        </w:rPr>
        <w:t>Remarque : dans la pratique, on combine souvent 2 à 4 technologies. L’objectif n’est pas de tout mettre, mais de placer chaque donnée au bon endroit.</w:t>
      </w:r>
    </w:p>
    <w:sectPr w:rsidR="008E4B9F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3392033">
    <w:abstractNumId w:val="8"/>
  </w:num>
  <w:num w:numId="2" w16cid:durableId="2037536265">
    <w:abstractNumId w:val="6"/>
  </w:num>
  <w:num w:numId="3" w16cid:durableId="1932733588">
    <w:abstractNumId w:val="5"/>
  </w:num>
  <w:num w:numId="4" w16cid:durableId="1213157507">
    <w:abstractNumId w:val="4"/>
  </w:num>
  <w:num w:numId="5" w16cid:durableId="674459270">
    <w:abstractNumId w:val="7"/>
  </w:num>
  <w:num w:numId="6" w16cid:durableId="1167860834">
    <w:abstractNumId w:val="3"/>
  </w:num>
  <w:num w:numId="7" w16cid:durableId="645209982">
    <w:abstractNumId w:val="2"/>
  </w:num>
  <w:num w:numId="8" w16cid:durableId="490869639">
    <w:abstractNumId w:val="1"/>
  </w:num>
  <w:num w:numId="9" w16cid:durableId="1759861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C3F59"/>
    <w:rsid w:val="004C58E3"/>
    <w:rsid w:val="008E4B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303B91A"/>
  <w14:defaultImageDpi w14:val="300"/>
  <w15:docId w15:val="{7C0395F2-1D35-4261-A7B0-C2236F9F3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1033</Words>
  <Characters>6727</Characters>
  <Application>Microsoft Office Word</Application>
  <DocSecurity>0</DocSecurity>
  <Lines>280</Lines>
  <Paragraphs>136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Tony Gloaguen</cp:lastModifiedBy>
  <cp:revision>3</cp:revision>
  <dcterms:created xsi:type="dcterms:W3CDTF">2013-12-23T23:15:00Z</dcterms:created>
  <dcterms:modified xsi:type="dcterms:W3CDTF">2026-01-29T08:41:00Z</dcterms:modified>
  <cp:category/>
</cp:coreProperties>
</file>