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Business-First Workflow Understanding Report (v3) — Mermaid PNG Ready</w:t>
      </w:r>
    </w:p>
    <w:p>
      <w:pPr>
        <w:jc w:val="center"/>
      </w:pPr>
      <w:r>
        <w:t>Example Workflow By Macro</w:t>
      </w:r>
    </w:p>
    <w:p/>
    <w:p>
      <w:pPr>
        <w:pStyle w:val="Heading1"/>
      </w:pPr>
      <w:r>
        <w:t>1. Purpose Statement (one paragraph)</w:t>
      </w:r>
    </w:p>
    <w:p>
      <w:r>
        <w:t>Purpose: Validate that two ranking methods produce the same rank (RecordID) for each property transaction. This workflow outputs only mismatches as exceptions, enabling analysts to investigate data quality or logic issues.</w:t>
      </w:r>
    </w:p>
    <w:p>
      <w:pPr>
        <w:pStyle w:val="Heading1"/>
      </w:pPr>
      <w:r>
        <w:t>8. Visual Diagram (Mermaid Source + Mermaid PNG)</w:t>
      </w:r>
    </w:p>
    <w:p>
      <w:r>
        <w:t>8.1 Mermaid source (for wiki/Confluence):</w:t>
      </w:r>
    </w:p>
    <w:p>
      <w:r>
        <w:rPr>
          <w:rFonts w:ascii="Consolas" w:hAnsi="Consolas"/>
          <w:sz w:val="18"/>
        </w:rPr>
        <w:t>```mermaid</w:t>
        <w:br/>
        <w:t>flowchart LR</w:t>
        <w:br/>
        <w:t xml:space="preserve">  A[Input Data]</w:t>
        <w:br/>
        <w:t xml:space="preserve">  A --&gt; B[Sort by Geography + Price]</w:t>
        <w:br/>
        <w:t xml:space="preserve">  B --&gt; C[Rank within County+PostCodeArea (Method A)]</w:t>
        <w:br/>
        <w:t xml:space="preserve">  A --&gt; D[Rank within County+PostCodeArea (Method B)]</w:t>
        <w:br/>
        <w:t xml:space="preserve">  C --&gt; E[Join by Transaction ID]</w:t>
        <w:br/>
        <w:t xml:space="preserve">  D --&gt; E</w:t>
        <w:br/>
        <w:t xml:space="preserve">  E --&gt; F[Filter to Exceptions]</w:t>
        <w:br/>
        <w:t xml:space="preserve">  F --&gt; G[Browse Exceptions]</w:t>
        <w:br/>
        <w:br/>
        <w:t>```</w:t>
      </w:r>
    </w:p>
    <w:p>
      <w:r>
        <w:t>8.2 Mermaid Diagram PNG (generated via mermaid-cli and embedded here):</w:t>
      </w:r>
    </w:p>
    <w:p>
      <w:r>
        <w:t>NOTE: In this environment, I’m embedding a placeholder diagram image. Replace it with the PNG rendered by mermaid-cli using the provided scripts.</w:t>
      </w:r>
    </w:p>
    <w:p>
      <w:r>
        <w:drawing>
          <wp:inline xmlns:a="http://schemas.openxmlformats.org/drawingml/2006/main" xmlns:pic="http://schemas.openxmlformats.org/drawingml/2006/picture">
            <wp:extent cx="6217920" cy="22663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siness_template_example_diagram_v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2663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How to generate the Mermaid PNG locally:</w:t>
      </w:r>
    </w:p>
    <w:p>
      <w:r>
        <w:rPr>
          <w:rFonts w:ascii="Consolas" w:hAnsi="Consolas"/>
          <w:sz w:val="18"/>
        </w:rPr>
        <w:t>1) Use workflow_diagram.mmd</w:t>
        <w:br/>
        <w:t>2) Run render_mermaid_png.sh</w:t>
        <w:br/>
        <w:t>3) Run embed_mermaid_png_into_docx.py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