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전기차 공용 완속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SK일렉링크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서울시 강남구 언주로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서비스 시작일로부터 □ 10년, □ 7년</w:t>
            </w:r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BAS1007.D1.1(스마트완속충전기),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CEC-2333HR1(스마트완속충전기)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‘SK일렉링크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전기 인입공사 및 한전 전기사용 신청 등에 협조하여야 하며, 서비스제공자에게 위탁한 충전 시설이 설치된 주차면을 전기차 전용면으</w:t>
            </w:r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로 무상 제공•운영하여야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지, 차단기 복구 등의 간단조치는 협조하며, 서비스제공자가 충전기 유지보수를 위해 서비스이용자에게 요구하는 경우, 설치 장소로의 진입을 허용하고 충전기의 멸실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⑥ 충전요금은 한국 전력의 전기요금, 환경부 충전요금 인상 또는 사업자의 사정에 따라 사업자가 변동할 수 있으며, 서비스제공자는 홈페</w:t>
            </w:r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앱(APP)에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⑨ 본 계약에 의해 설치된 시설물(주차면 글씨/도색 포함)에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운영손실비(완속충전기 기당 1일/1만원)를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⑩ 서비스이용자는‘공동주택관리법 제35조5항’에 의거하여 충전기 설치공사를 완료했을 때 시장·군수·구청장의 사용검사 필증을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⑪ 서비스이용자는 『환경친화적 자동차의 개발 및 보급 촉진에 관한 법률』에 따라 “충전소”운영을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에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제2조 계약의 해제•해지</w:t>
            </w:r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준공일(설치완료확인서기준)로부터 계약기간 동안 의무로 사용하여야 하며 중도 해제•해지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서비스이용자의 책임있는 사유(제2항의 각호)로 본 계약이 해제•해지될 경우 계약 해제•해지일로부터1개월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>   * 위약금 산정 방식: 기 투입비용(전기차 충전시설 설치비용) X (잔여 개월/약정 개월) + 철거비용+ 환경부 완속충전시설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(환수율/의무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계약일  2026년     월     일</w:t>
            </w: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              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SK일렉링크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F1953C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SK일렉링크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SK일렉링크</w:t>
            </w:r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적용(SK일렉링크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충전단가는SK일렉링크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602"/>
        <w:gridCol w:w="1041"/>
        <w:gridCol w:w="61"/>
        <w:gridCol w:w="1347"/>
        <w:gridCol w:w="520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5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8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8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r>
              <w:rPr>
                <w:rFonts w:hint="eastAsia"/>
                <w:sz w:val="18"/>
                <w:szCs w:val="18"/>
              </w:rPr>
              <w:t>일렉링크</w:t>
            </w:r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활동내용</w:t>
            </w:r>
          </w:p>
        </w:tc>
        <w:tc>
          <w:tcPr>
            <w:tcW w:w="1863" w:type="dxa"/>
            <w:gridSpan w:val="3"/>
            <w:vAlign w:val="center"/>
          </w:tcPr>
          <w:p w14:paraId="6F6C1793" w14:textId="77777777" w:rsidR="00E82ABD" w:rsidRPr="0050113A" w:rsidRDefault="00E82ABD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  <w:r w:rsidRPr="0050113A">
              <w:rPr>
                <w:rStyle w:val="ad"/>
                <w:rFonts w:hint="eastAsia"/>
                <w:b/>
                <w:bCs/>
                <w:i/>
                <w:iCs/>
                <w:color w:val="A6A6A6" w:themeColor="background1" w:themeShade="A6"/>
                <w:sz w:val="18"/>
                <w:szCs w:val="18"/>
                <w:u w:val="single"/>
              </w:rPr>
              <w:t xml:space="preserve"/>
            </w: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7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4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7kW 이상 ~ 11kW 미만</w:t>
            </w:r>
          </w:p>
          <w:p w14:paraId="3694807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/>
            </w:r>
          </w:p>
        </w:tc>
        <w:tc>
          <w:tcPr>
            <w:tcW w:w="1924" w:type="dxa"/>
            <w:gridSpan w:val="3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0FBBBB59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4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11kW 이상 ~ 30kW 미만</w:t>
            </w:r>
          </w:p>
          <w:p w14:paraId="3694807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/>
            </w:r>
          </w:p>
        </w:tc>
        <w:tc>
          <w:tcPr>
            <w:gridSpan w:val="3"/>
            <w:tcW w:w="1925" w:type="dxa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0FBBBB59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4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전력분배형</w:t>
            </w:r>
          </w:p>
          <w:p w14:paraId="3694807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/>
            </w:r>
          </w:p>
        </w:tc>
        <w:tc>
          <w:tcPr>
            <w:tcW w:w="2444" w:type="dxa"/>
            <w:gridSpan w:val="3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7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7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9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Month4"/>
            <w:bookmarkEnd w:id="10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1" w:name="ContDay4"/>
            <w:bookmarkEnd w:id="11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2" w:name="CustName5"/>
            <w:bookmarkEnd w:id="12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>전기차 충전기 설치공사 관련하여 에스케이일렉링크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48736DF2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>에스케이일렉링크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3" w:name="ContMonth5"/>
            <w:bookmarkEnd w:id="13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4" w:name="ContDay5"/>
            <w:bookmarkEnd w:id="14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5" w:name="CustName7"/>
            <w:bookmarkEnd w:id="15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6" w:name="CustName6"/>
        <w:bookmarkEnd w:id="16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7" w:name="CustTel3" w:displacedByCustomXml="next"/>
        <w:bookmarkEnd w:id="17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8" w:name="CustAddr3" w:displacedByCustomXml="next"/>
        <w:bookmarkEnd w:id="18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9" w:name="Parkinglot2"/>
        <w:bookmarkEnd w:id="19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20" w:name="Type33txt"/>
            <w:bookmarkEnd w:id="20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1" w:name="InstallAddr3" w:displacedByCustomXml="next"/>
        <w:bookmarkEnd w:id="21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/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FastQty"/>
            <w:bookmarkEnd w:id="22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Slow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4" w:name="PlugQty"/>
            <w:bookmarkEnd w:id="24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5" w:name="SurveyComp"/>
        <w:bookmarkEnd w:id="25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6" w:name="SurveyTel"/>
        <w:bookmarkEnd w:id="26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7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7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8" w:name="SurveyDate"/>
        <w:bookmarkEnd w:id="28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 w:hint="eastAsia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520A7" w14:textId="77777777" w:rsidR="0036683D" w:rsidRDefault="0036683D" w:rsidP="00BE0DB0">
      <w:pPr>
        <w:spacing w:after="0"/>
      </w:pPr>
      <w:r>
        <w:separator/>
      </w:r>
    </w:p>
  </w:endnote>
  <w:endnote w:type="continuationSeparator" w:id="0">
    <w:p w14:paraId="63CAAFC2" w14:textId="77777777" w:rsidR="0036683D" w:rsidRDefault="0036683D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A3D0E" w14:textId="77777777" w:rsidR="0036683D" w:rsidRDefault="0036683D" w:rsidP="00BE0DB0">
      <w:pPr>
        <w:spacing w:after="0"/>
      </w:pPr>
      <w:r>
        <w:separator/>
      </w:r>
    </w:p>
  </w:footnote>
  <w:footnote w:type="continuationSeparator" w:id="0">
    <w:p w14:paraId="7C7143DC" w14:textId="77777777" w:rsidR="0036683D" w:rsidRDefault="0036683D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C1992"/>
    <w:rsid w:val="008C6670"/>
    <w:rsid w:val="008D5649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608B3"/>
    <w:rsid w:val="00986A8F"/>
    <w:rsid w:val="009D18C7"/>
    <w:rsid w:val="00B142A2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1543</Words>
  <Characters>5148</Characters>
  <Application>Microsoft Office Word</Application>
  <DocSecurity>0</DocSecurity>
  <Lines>450</Lines>
  <Paragraphs>301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2026-04-16T15:34:00Z</dcterms:created>
  <dcterms:modified xsi:type="dcterms:W3CDTF">2026-04-17T16:02:00Z</dcterms:modified>
</cp:coreProperties>
</file>