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>전기차 공용 완속 충전기 설치·운영 계약서(투자사업)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SK일렉링크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서울시 강남구 언주로135길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■ BAS1007.D1.1(스마트완속충전기),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□ CEC-2333HR1(스마트완속충전기)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[별첨1] ‘SK일렉링크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2D0E8E9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제1조 전기차 충전시설의 설치 및 유지관리</w:t>
            </w:r>
          </w:p>
          <w:p w14:paraId="638402B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5A6A2A88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전기 인입공사 및 한전 전기사용 신청 등에 협조하여야 하며, 서비스제공자에게 위탁한 충전 시설이 설치된 주차면을 전기차 전용면으</w:t>
            </w:r>
          </w:p>
          <w:p w14:paraId="35EE98BF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로 무상 제공•운영하여야 한다.</w:t>
            </w:r>
          </w:p>
          <w:p w14:paraId="1D669C1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047F343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1F02E04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4C61A88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할 경우, 서비스제공자는 거부할 수 있다.</w:t>
            </w:r>
          </w:p>
          <w:p w14:paraId="598C16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6E5AEC15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및 재설치에 소요되는 비용은 서비스이용자가 부담한다.</w:t>
            </w:r>
          </w:p>
          <w:p w14:paraId="311FCB5B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2BC920ED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지, 차단기 복구 등의 간단조치는 협조하며, 서비스제공자가 충전기 유지보수를 위해 서비스이용자에게 요구하는 경우, 설치 장소로의 진입을 허용하고 충전기의 멸실 및 훼손이 발생한 경우 즉시 서비스제공자에게 통지하여야 한다.</w:t>
            </w:r>
          </w:p>
          <w:p w14:paraId="5E00E6C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63A279D2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6B284E1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0448E2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서비스제공자는 서비스이용자에게 유지보수 비용을 청구할 수 있다.</w:t>
            </w:r>
          </w:p>
          <w:p w14:paraId="7B2B3AB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⑥ 충전요금은 한국 전력의 전기요금, 기후부 충전요금 인상 또는 사업자의 사정에 따라 사업자가 변동할 수 있으며, 서비스제공자는 홈페</w:t>
            </w:r>
          </w:p>
          <w:p w14:paraId="447769F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이지 및 모바일 앱(APP)에 미리 고지하여 알린다.</w:t>
            </w:r>
          </w:p>
          <w:p w14:paraId="34294ED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⑦ 계약체결 후 본 계약 상 설치 장소에 추가 설치가 필요한 경우, 서비스이용자는 서비스제공자와 우선 협의한다.</w:t>
            </w:r>
          </w:p>
          <w:p w14:paraId="2FC2A90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⑧ 본 계약에 의해 설치된 시설물(주차면 글씨/도색 포함)에 변동, 변경 필요 시 사전에 서비스이용자와 서비스제공자가 상호 협의하여야 </w:t>
            </w:r>
          </w:p>
          <w:p w14:paraId="59DC7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78C946D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CB0938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시설 운영불가에 따른 운영손실비(완속충전기 기당 1일/1만원)를 서비스제공자에게 납부한다.</w:t>
            </w:r>
          </w:p>
          <w:p w14:paraId="7D189CF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⑨ 서비스이용자는‘공동주택관리법 제35조5항’에 의거하여 충전기 설치공사를 완료했을 때 시장·군수·구청장의 사용검사 필증을 발급받아야</w:t>
            </w:r>
          </w:p>
          <w:p w14:paraId="344BE59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한다.</w:t>
            </w:r>
          </w:p>
          <w:p w14:paraId="5EB47E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⑩ 서비스이용자는 『환경친화적 자동차의 개발 및 보급 촉진에 관한 법률』에 따라 충전시설의 운영을 방해하는 행위를 할 수 없다. 충전 방해행위로 인해 충전 인프라의 안정적 운영이 저해되는 경우, 서비스제공자는 관할 지방자치단체 등 관계기관에 해당 사실을 통보하거나 관련 법령에 따른 조치를 취할 수 있다.</w:t>
            </w:r>
          </w:p>
          <w:p w14:paraId="4D78B0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⑪ 서비스이용자의 요청으로 전기차 충전시설의 운영을 일시 중지하는 경우 운영 중지 기간만큼 계약 기간이 연장된다.</w:t>
            </w:r>
          </w:p>
          <w:p w14:paraId="2A1D394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Style w:val="hncpagebreak"/>
                <w:rFonts w:asciiTheme="minorHAnsi" w:eastAsiaTheme="minorHAnsi" w:hAnsiTheme="minorHAnsi" w:hint="eastAsia"/>
                <w:sz w:val="14"/>
                <w:szCs w:val="14"/>
              </w:rPr>
              <w:t> </w:t>
            </w:r>
          </w:p>
          <w:p w14:paraId="3E2C21E1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제2조 계약의 해제•해지</w:t>
            </w:r>
          </w:p>
          <w:p w14:paraId="3E1C859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설치된 충전기는 준공일(설치완료확인서기준)로부터 계약기간 동안 의무로 사용하여야 하며 중도 해제•해지 경우 위약금이 발생할 수 있다.</w:t>
            </w:r>
          </w:p>
          <w:p w14:paraId="673DA4F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서비스제공자는 다음 각 호의 어느 하나에 해당하는 사유가 발생하거나 기타 법률상 허용되는 경우 해지할 수 있다.</w:t>
            </w:r>
          </w:p>
          <w:p w14:paraId="42EE2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44560C2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341D4D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32947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서비스이용자의 책임있는 사유(제2항의 각호)로 본 계약이 해제•해지될 경우 계약 해제•해지일로부터1개월 이내 각 전기차 충전시설에</w:t>
            </w:r>
          </w:p>
          <w:p w14:paraId="419F222A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대한 다음의 방식에 의하여 산정된 위약금을 지급해야 한다.</w:t>
            </w:r>
          </w:p>
          <w:p w14:paraId="10EE7CC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* 위약금 산정 방식: 기 투입비용(전기차 충전시설 설치비용) X (잔여 개월/약정 개월) + 철거비용</w:t>
            </w:r>
          </w:p>
          <w:p w14:paraId="283597C4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(환수율/계약 운영 기간)</w:t>
            </w:r>
          </w:p>
          <w:p w14:paraId="2B0BF9E5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부지소유자가 변경되는 등으로 서비스이용자가 부지 제공 의무를 이행하지 못하게 되는 경우에도 제3항이 적용된다.</w:t>
            </w:r>
          </w:p>
          <w:p w14:paraId="057E88C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lastRenderedPageBreak/>
              <w:t>⑤ 서비스이용자가 전기차 충전시설에 대한 이전을 요구할 경우 그에 대한 공사비용은 서비스이용자가 부담하고 서비스제공자가 이전 업</w:t>
            </w:r>
          </w:p>
          <w:p w14:paraId="2719E10D" w14:textId="0B3C19FA" w:rsid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무를 수행한다.</w:t>
            </w:r>
          </w:p>
          <w:p w14:paraId="70EB230D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</w:p>
          <w:p w14:paraId="26DB7CE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제3조 계약의 종료</w:t>
            </w:r>
          </w:p>
          <w:p w14:paraId="4D5360D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12B6F76B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103E792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의무를 승계한다.</w:t>
            </w:r>
          </w:p>
          <w:p w14:paraId="47BA5FE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53FDE421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4E259D3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140CBE3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7EA142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7A1403A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체의 비용을 의미하며, 이에 국한되지 아니한다)을 지급한다.</w:t>
            </w:r>
          </w:p>
          <w:p w14:paraId="6CDCA4DC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04A99E9F" w:rsidR="00D868BD" w:rsidRPr="00D868BD" w:rsidRDefault="008F1BED" w:rsidP="008F1BE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8F1BED">
              <w:rPr>
                <w:rFonts w:asciiTheme="minorHAnsi" w:eastAsiaTheme="minorHAnsi" w:hint="eastAsia"/>
                <w:sz w:val="14"/>
                <w:szCs w:val="14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0712542E" w14:textId="77777777" w:rsidR="008F1BED" w:rsidRDefault="00D868BD" w:rsidP="008F1BE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2026년     월     일</w:t>
                </w:r>
              </w:sdtContent>
            </w:sdt>
          </w:p>
          <w:p w14:paraId="7553D6DD" w14:textId="09F77CBF" w:rsidR="008F1BED" w:rsidRPr="008F1BED" w:rsidRDefault="008F1BED" w:rsidP="008F1BE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서명-이용자"/>
                <w:tag w:val="skSignUser"/>
                <w:id w:val="900000053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 w:rsidRPr="00D868BD"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                           </w:t>
                </w:r>
              </w:sdtContent>
            </w:sdt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 SK일렉링크 주식회사    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63D2CD5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291DA93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1F0F4B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3EA40D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CC56E5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D25CB7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DFBEE0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4E81D5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17B9C04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C118C47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583F53A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107877D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89B6FD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E1D7B8A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C195C7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3FBFF8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5873C9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602BE5BC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F1953C3" w14:textId="3362B5AE" w:rsidR="008F1BE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2D7FF1D" w14:textId="023D1481" w:rsidR="00D868BD" w:rsidRPr="00D868BD" w:rsidRDefault="008F1BED" w:rsidP="008F1BED">
      <w:pPr>
        <w:widowControl/>
        <w:wordWrap/>
        <w:autoSpaceDE/>
        <w:autoSpaceDN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  <w:br w:type="page"/>
      </w:r>
    </w:p>
    <w:p w14:paraId="41938AAB" w14:textId="08D38712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lastRenderedPageBreak/>
        <w:t> </w:t>
      </w: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별첨1. SK일렉링크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0"/>
        <w:gridCol w:w="1485"/>
        <w:gridCol w:w="2040"/>
        <w:gridCol w:w="1860"/>
        <w:gridCol w:w="1665"/>
      </w:tblGrid>
      <w:tr w:rsidR="00D868BD" w:rsidRPr="00D868BD" w14:paraId="3DB7F18A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43B95A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CE988E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635E0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BE7266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D868BD" w:rsidRPr="00D868BD" w14:paraId="177F7764" w14:textId="77777777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BA0B9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05C164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D0250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72A031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1C68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D868BD" w:rsidRPr="00D868BD" w14:paraId="17753A5B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013FC4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C174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D9A5F2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SK일렉링크</w:t>
            </w:r>
          </w:p>
          <w:p w14:paraId="6640C0D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D33E7D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B5282E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D868BD" w:rsidRPr="00D868BD" w14:paraId="6C64A8DF" w14:textId="77777777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74C656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A66E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DA966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6BC25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6B01700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345D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40FE072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</w:tbl>
    <w:p w14:paraId="20122BAE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4227BB6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적용(SK일렉링크 회원 기준)</w:t>
      </w:r>
    </w:p>
    <w:p w14:paraId="20F9BFF4" w14:textId="77777777" w:rsid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2) 프로모션 종료 후 충전단가는SK일렉링크 표준단가 적용</w:t>
      </w:r>
    </w:p>
    <w:p w14:paraId="5D16EFEA" w14:textId="72542419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</w:p>
    <w:p w14:paraId="481967C1" w14:textId="7CCF0568" w:rsidR="00D868BD" w:rsidRDefault="00D868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bookmarkEnd w:id="0"/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5FE850F1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" w:name="CustName6"/>
        <w:bookmarkEnd w:id="1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" w:name="CustTel3" w:displacedByCustomXml="next"/>
        <w:bookmarkEnd w:id="2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3" w:name="CustAddr3" w:displacedByCustomXml="next"/>
        <w:bookmarkEnd w:id="3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7kW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11kW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11kW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30kW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</w:t>
            </w: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 w:hint="eastAsia"/>
              </w:rPr>
              <w:t>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</w:t>
            </w:r>
            <w:r w:rsidRPr="00250E19">
              <w:rPr>
                <w:rFonts w:asciiTheme="majorHAnsi" w:eastAsiaTheme="majorHAnsi" w:hAnsiTheme="majorHAnsi"/>
              </w:rPr>
              <w:t>기</w:t>
            </w:r>
            <w:r w:rsidRPr="00250E19">
              <w:rPr>
                <w:rFonts w:asciiTheme="majorHAnsi" w:eastAsiaTheme="majorHAnsi" w:hAnsiTheme="majorHAnsi"/>
              </w:rPr>
              <w:t xml:space="preserve">  </w:t>
            </w:r>
            <w:r w:rsidRPr="00250E19">
              <w:rPr>
                <w:rFonts w:asciiTheme="majorHAnsi" w:eastAsiaTheme="majorHAnsi" w:hAnsiTheme="majorHAnsi"/>
              </w:rPr>
              <w:t>케이블</w:t>
            </w:r>
            <w:r w:rsidRPr="00250E19">
              <w:rPr>
                <w:rFonts w:asciiTheme="majorHAnsi" w:eastAsiaTheme="majorHAnsi" w:hAnsiTheme="majorHAnsi"/>
              </w:rPr>
              <w:t xml:space="preserve"> (    )</w:t>
            </w:r>
            <w:r w:rsidRPr="00250E19">
              <w:rPr>
                <w:rFonts w:asciiTheme="majorHAnsi" w:eastAsiaTheme="majorHAnsi" w:hAnsiTheme="majorHAnsi"/>
              </w:rPr>
              <w:t>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" w:name="Parkinglot2"/>
        <w:bookmarkEnd w:id="4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5" w:name="Type33txt"/>
            <w:bookmarkEnd w:id="5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6" w:name="InstallAddr3" w:displacedByCustomXml="next"/>
        <w:bookmarkEnd w:id="6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설치환경(확인 후 해당란에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7" w:name="FastQty"/>
            <w:bookmarkEnd w:id="7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완속충전기(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8" w:name="SlowQty"/>
            <w:bookmarkEnd w:id="8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과금형콘센트(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9" w:name="PlugQty"/>
            <w:bookmarkEnd w:id="9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10" w:name="SurveyComp"/>
        <w:bookmarkEnd w:id="10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1" w:name="SurveyTel"/>
        <w:bookmarkEnd w:id="11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28C43B72" w:rsidR="00E82ABD" w:rsidRPr="00250E19" w:rsidRDefault="00913D60" w:rsidP="003D6E04">
            <w:pPr>
              <w:jc w:val="center"/>
            </w:pPr>
            <w:bookmarkStart w:id="12" w:name="SurveyName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drawing>
                <wp:anchor distT="0" distB="0" distL="114300" distR="114300" simplePos="0" relativeHeight="251658240" behindDoc="0" locked="0" layoutInCell="1" allowOverlap="1" wp14:anchorId="3D8DFDE5" wp14:editId="42307C2A">
                  <wp:simplePos x="0" y="0"/>
                  <wp:positionH relativeFrom="column">
                    <wp:posOffset>1036409</wp:posOffset>
                  </wp:positionH>
                  <wp:positionV relativeFrom="paragraph">
                    <wp:posOffset>-113172</wp:posOffset>
                  </wp:positionV>
                  <wp:extent cx="491207" cy="491207"/>
                  <wp:effectExtent l="0" t="0" r="4445" b="4445"/>
                  <wp:wrapNone/>
                  <wp:docPr id="10467537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753788" name="그림 1046753788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207" cy="4912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12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t xml:space="preserve"> </w:t>
            </w:r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13" w:name="SurveyDate"/>
        <w:bookmarkEnd w:id="13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4D1138FE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sectPr w:rsid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A6560" w14:textId="77777777" w:rsidR="00446F44" w:rsidRDefault="00446F44" w:rsidP="00BE0DB0">
      <w:pPr>
        <w:spacing w:after="0"/>
      </w:pPr>
      <w:r>
        <w:separator/>
      </w:r>
    </w:p>
  </w:endnote>
  <w:endnote w:type="continuationSeparator" w:id="0">
    <w:p w14:paraId="7052D482" w14:textId="77777777" w:rsidR="00446F44" w:rsidRDefault="00446F44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AAD91" w14:textId="77777777" w:rsidR="00446F44" w:rsidRDefault="00446F44" w:rsidP="00BE0DB0">
      <w:pPr>
        <w:spacing w:after="0"/>
      </w:pPr>
      <w:r>
        <w:separator/>
      </w:r>
    </w:p>
  </w:footnote>
  <w:footnote w:type="continuationSeparator" w:id="0">
    <w:p w14:paraId="720F9A4F" w14:textId="77777777" w:rsidR="00446F44" w:rsidRDefault="00446F44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Gulim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72B0B"/>
    <w:rsid w:val="003744E2"/>
    <w:rsid w:val="003B2D6D"/>
    <w:rsid w:val="00442FC3"/>
    <w:rsid w:val="00446F44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76AE0"/>
    <w:rsid w:val="0068273A"/>
    <w:rsid w:val="006C1E05"/>
    <w:rsid w:val="006C39F4"/>
    <w:rsid w:val="006F175C"/>
    <w:rsid w:val="007B56F6"/>
    <w:rsid w:val="007D77AF"/>
    <w:rsid w:val="007E3A19"/>
    <w:rsid w:val="00821C21"/>
    <w:rsid w:val="00866FBF"/>
    <w:rsid w:val="00874AAB"/>
    <w:rsid w:val="008917F4"/>
    <w:rsid w:val="0089459F"/>
    <w:rsid w:val="008C1992"/>
    <w:rsid w:val="008C6670"/>
    <w:rsid w:val="008D5649"/>
    <w:rsid w:val="008F1BED"/>
    <w:rsid w:val="00910DD7"/>
    <w:rsid w:val="00913D60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E0DB0"/>
    <w:rsid w:val="00C14EE5"/>
    <w:rsid w:val="00C241B0"/>
    <w:rsid w:val="00C555BA"/>
    <w:rsid w:val="00CF6E7F"/>
    <w:rsid w:val="00D4107B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Gulim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Gulim" w:eastAsia="Gulim" w:hAnsi="Gulim" w:cs="Gulim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7E3A19"/>
    <w:rsid w:val="00866FBF"/>
    <w:rsid w:val="00986A8F"/>
    <w:rsid w:val="009D18C7"/>
    <w:rsid w:val="00A170D8"/>
    <w:rsid w:val="00B142A2"/>
    <w:rsid w:val="00B36EDE"/>
    <w:rsid w:val="00CF3F5C"/>
    <w:rsid w:val="00D10C4E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1126</Words>
  <Characters>3776</Characters>
  <Application>Microsoft Office Word</Application>
  <DocSecurity>0</DocSecurity>
  <Lines>343</Lines>
  <Paragraphs>272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7</cp:revision>
  <cp:lastPrinted>2025-12-18T06:32:00Z</cp:lastPrinted>
  <dcterms:created xsi:type="dcterms:W3CDTF">2026-04-16T15:34:00Z</dcterms:created>
  <dcterms:modified xsi:type="dcterms:W3CDTF">2026-07-25T13:13:00Z</dcterms:modified>
</cp:coreProperties>
</file>