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Apogee Therapeutics (APGE) 深度投资尽职调查报告：分子工程、临床博弈与并购估值推演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在评估处于临床开发阶段的生物技术公司（Biotech）时，管理层与董事会的底层基因往往决定了公司最终的资本归宿。华尔街对于 Biotech 的终局预期通常分为两类：一是走向商业化的漫长“绞肉机”，在销售团队建设与医保准入的泥潭中消耗现金；二是在核心管线达到概念验证（Proof of Concept, PoC）或三期临床前，被面临专利悬崖的大型制药巨头（Big Pharma）以极高溢价吞并。通过对 Apogee Therapeutics（下称 Apogee）管理层基本盘的深度解构，本报告认为，这是一家呈现出极其典型且纯粹的“为并购而生（Built-to-Buy）”特征的资本与科学复合体。</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Apogee 的核心灵魂人物与资本锚点是其董事会主席 Mark C. McKenna。在华尔街的量化定价模型中，McKenna 的过往履历直接为 Apogee 注入了显著的管理层溢价（Management Premium）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。在其担任 Prometheus Biosciences 董事长兼首席执行官期间，McKenna 成功主导了针对 TL1A 靶点的精密免疫治疗药物开发，并在 2023 年 6 月以 108 亿美元的天价将 Prometheus 出售给默沙东（Merck），创下了迄今为止针对临床三期前（pre-Phase 3）Biotech 公司的最高收购纪录，早期投资者从中获得了超过 25 倍的资本回报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。在此之前，McKenna 在 Bausch Health 及其子公司 Salix Pharmaceuticals 期间，通过一系列精准的战略并购与产品线重组，将胃肠道业务营收翻倍至 20 亿美元以上，展现了极其冷酷且高效的管线商业化与资产剥离能力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。McKenna 目前还担任精密医学免疫公司 Mirador Therapeutics 的创始人兼首席执行官，其在免疫与炎症（I&amp;I）领域的资本号召力无可匹敌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 McKenna 带来的顶级并购基因，公司首席执行官 Michael Henderson, M.D. 同样具有深厚的医疗风险投资背景。Henderson 的运作逻辑与 Apogee 的早期孵化者及核心支持者 Fairmount Funds 深度绑定，该基金的创始合伙人 Tomas Kiselak 和 Peter Harwin 均在 Apogee 董事会中占据核心席位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。Fairmount Funds 是一家以高效资本运作、极度聚焦经验证靶点（Validated Targets）并擅长通过分子工程进行微创新而著称的医疗投资基金。此外，董事会阵容中还汇聚了顶级风投 Venrock 的合伙人 Andrew Gottesdiener 与 Nimish Shah，以及深谙跨国药企财务运作的前 Zenas BioPharma 首席财务官 Jennifer Fox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这一堪称全明星级别的董事会阵容向二级市场传递了一个明确无误的战略信号：Apogee 的终极诉求绝非建立一支庞大的、与赛诺菲（Sanofi）或艾伯维（AbbVie）在皮科诊所里近身肉搏的商业化销售团队。相反，这是一家极其精算、目标导向明确的资产管理型 Biotech。其核心策略是通过锁定已经过市场与临床充分验证的成熟靶点（如 IL-13, OX40L, IL-4Rα, TSLP），利用同样经过验证的抗体半衰期延长技术（如 YTE 突变），在临床二期或三期早期打出在疗效和给药依从性上无可挑剔的“同类最优（Best-in-Class）”数据包，从而在 Big Pharma 迫切需要填补营收管线时，将公司连同其核心资产打包高位出售。</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Apogee 核心管线的科学护城河并非建立在发现全新靶点或开辟未知生物学通路的高风险豪赌之上。相反，其护城河构筑于极其严谨的抗体工程（Antibody Engineering）与药代动力学（Pharmacokinetics, PK）特征的极致优化。其底牌在于将经过验证的抗体序列与 YTE 及 LALA 氨基酸突变技术进行深度融合，从而在不改变靶向机制的前提下，实现药代动力学的降维打击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这一分子工程的核心机制在于对新生儿 Fc 受体（FcRn）结合亲和力的改造。在正常生理机制下，IgG 抗体的半衰期约为 19 至 21 天，其在体内的循环存留主要依赖于 FcRn 的回收抢救机制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。当抗体通过胞饮作用进入细胞内形成早期内体（Endosomes）时，内体内部的酸性环境（pH 约 6.0）会促使抗体的 Fc 段与内体膜上的 FcRn 紧密结合，这种构象结合保护了抗体免受溶酶体（Lysosomes）的蛋白水解降解。随后，FcRn 将结合的抗体转运回细胞膜表面，在接触到中性的血液环境（pH 约 7.4）时，抗体与 FcRn 解离，重新释放入血液循环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Apogee 针对其核心管线（如 IL-13 抑制剂 APG777）在其 Fc 区域精准引入了三氨基酸突变 M253Y/S255T/T257E（即 YTE 突变）</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。这种突变显著增加了抗体在酸性内体环境中对人类 FcRn 的结合亲和力，极大地提高了抗体逃逸溶酶体降解并循环回血液的概率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。临床前和临床一期药代动力学数据证实，YTE 突变使 APG777 在人体内的半衰期大幅延长至约 77 天。这一指标是目前已获批用于治疗中重度特应性皮炎（AD）的单抗药物（如 Lebrikizumab 和 Tralokinumab，其半衰期通常在 20 天左右）的 2 至 3 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。为了对冲半衰期延长可能带来的潜在安全性风险（如长期的非特异性免疫激活），APG777 同步引入了 L235A/L236A（即 LALA）双氨基酸突变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。LALA 突变彻底消除了 Fc 段的效应功能（Fc-silencing），完全阻断了其与 Fcγ 受体及补体 C1q 的结合，从而确保了抗体在体内长期存留期间的安全性，避免了抗体依赖性细胞介导的细胞毒性（ADCC）等不良反应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在分子机制确立后，APG777 展现出了极具攻击性的临床推演路径。APG777 靶向 IL-13，通过与 IL-13 高亲和力结合，阻断其与 IL-13Rα1 受体的结合，进而切断 IL-13Rα1/IL-4Rα 异二聚体的形成及下游的 Th2 炎症信号级联反应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。目前正在进行的 Phase 2 APEX 试验是检验这一机制的最核心战场。APEX 试验在设计上将传统的 Phase 2a 和 2b 合并为一个单一协议，分为 Part A（概念验证与诱导期）和 Part B（剂量优化）</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Part A 中，123 名中重度 AD 患者以 2:1 的比例随机分配接受 APG777 或安慰剂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。第 16 周的顶线数据交出了一份堪称完美的答卷，不仅达到了所有主要和关键次要终点，且在统计学上具备极高的显著性。APG777 组的 EASI 评分（湿疹面积和严重程度指数）较基线平均下降了 71.0%，而安慰剂组仅为 33.8%（p &lt; 0.001）</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。在衡量绝对疗效的关键指标 EASI-75 应答率上，APG777 组高达 66.9%，对比安慰剂组的 24.6%（p &lt; 0.001）</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。高达 42.5% 的安慰剂校正绝对优势，不仅过滤了 AD 临床试验中常年为人诟病的高安慰剂效应噪音，更是创下了迄今为止在全球中重度 AD 生物制剂研究中观察到的最高安慰剂校正 EASI-75 纪录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。此外，EASI-90 应答率（33.9% vs 14.7%）和 vIGA 0/1 应答率（34.9% vs 17.3%）同样支持了其深度皮损清除的能力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从统计学视角的深入挖掘来看，APG777 展现出了极强的剂量暴露-反应（Exposure-Response）正相关性。在 Part A 中药物暴露量最高的两个四分位组别中，第 16 周的 EASI-75 应答率分别飙升至惊人的 83.3% 和 89.5%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。这一隐藏在均值背后的底牌直接促使 Apogee 决策层提前完成 Part B 的入组（共 347 名患者，超过原定目标），以评估更高剂量的疗效潜力，并将其 16 周数据读取时间点加速至 2026 年第二季度，为 2026 年下半年的 Phase 3 关键试验寻找最完美的靶剂量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然而，Apogee 真正的战略纵深并不局限于单一的 IL-13 靶点，而是试图在 I&amp;I 领域构建一个被称为“单药即管线（Pipeline-in-a-product）”的联合阻断帝国。其中最具颠覆潜力的资产是 APG279，这是 APG777 与其管线内另一款靶向 OX40L 的半衰期延长单抗 APG990 的固定剂量联合制剂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。OX40L 阻断属于非 T 细胞消耗机制，能够在上游节点提供比单一 IL-13 更广泛的 1 型、2 型和 3 型炎症抑制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。通过极高的配方工艺（≥180 mg/mL 共配制），APG279 将双重阻断机制整合于单一皮下注射器中，旨在实现类似 JAK 抑制剂的深度疗效，但完全规避了后者附带的恶性肿瘤与严重心血管事件黑框警告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。目前，APG279 正在进行一项极具挑衅意味的 Phase 1b 头对头试验，直接对比当前的绝对霸主 Dupilumab（Dupixent），该试验已扩大至约 80 名患者，中期数据预计于 2026 年下半年公布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。与此同时，Apogee 还在平行推进 APG808（靶向 IL-4Rα，在哮喘 Phase 1b 中展现了 12 周持续降低 50-53% FeNO 的深层抑制能力）以及 APG333（靶向 TSLP，已在健康志愿者中取得积极数据），并计划将 APG777 与 APG333 组合成 APG273，从上皮细胞源头至下游效应因子对呼吸道重度炎症（如哮喘和 COPD）进行双重封锁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核心管线代码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靶点机制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分子工程特征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当前临床阶段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预期关键催化剂与数据宣发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APG777 (Zumilokibart)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IL-13 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YTE (半衰期 77天) + LALA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(AD) / Phase 1b (哮喘)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2026年3月: APEX Part A 52周维持期数据</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2026年Q2: APEX Part B 16周剂量优化数据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APG990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OX40L 拮抗剂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YTE 半衰期延长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 (AD)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2026年内: 联合给药数据支持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APG279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IL-13 + OX40L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高浓度共配制 (≥180 mg/mL)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1b 头对头对比 Dupixent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2026年下半年: 头对头试验 AD 中期数据读取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APG808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IL-4Rα 拮抗剂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YTE 半衰期延长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1b (哮喘)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已公布积极 FeNO 抑制数据，等待下一步推进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APG333 / APG273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TSLP 抑制剂 / 联合制剂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YTE 半衰期延长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 健康志愿者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等待公布用于哮喘/COPD的联合用药具体方案</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竞争格局与护城河</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在特应性皮炎与呼吸系统免疫疾病市场，竞争已不仅是红海，而是布满高耸壁垒的绞肉机。赛诺菲与再生元的 Dupixent（靶向 IL-4Rα）是该领域无可争议的标准治疗（SoC）与商业化霸主。任何试图切入这一市场的 Biotech 都必须回答一个致命问题：在疗效、安全性或便利性上，是否具备迫使医生修改处方习惯的压倒性优势？</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单纯从 IL-13 靶点的绝对疗效上限来看，挑战 Dupixent 并非易事。根据一项运用安慰剂校正的 Bucher 间接治疗比较（ITC）严谨分析，在治疗第 16 周时，接受 Dupilumab 每两周一次（q2w）联合局部皮质类固醇（TCS）的患者，其实现 EASI-75 的几率显著高于接受 Lebrikizumab（礼来公司的 IL-13 单抗）q2w + TCS 的患者（优势比 OR 2.4；95% CI 1.1–5.1），并且在改善瘙痒指数（PP-NRS）上也占据绝对优势（OR 2.7）</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。这一统计学推断冷酷地表明，单凭传统的 IL-13 抑制机制，在绝对皮损清除率上难以对 IL-4Rα 形成碾压。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更为严峻的是，中国 Biotech 厂商凭借强大的执行力，通过 Fast-follower 策略已经将 IL-4Rα 靶点的疗效基准线推向了极高的高度。例如，康诺亚（Keymed）研发的 CM310（Stapokibart）在 AD 三期临床数据中，高剂量组 16 周 EASI-75 达到了 70%，展现了极强的绝对疗效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。同样，Connect Biopharma 的 Rademikibart（CBP-201）在许可给先声药业后，已凭借优异的临床表现向中国 NMPA 递交了新药上市申请（NDA），且被寄予厚望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。康方生物（Akeso）的 AK120（Manfidokimab）也在三期临床中达到了所有主要和次要终点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。当 60% 至 70% 的 EASI-75 应答率即将成为该赛道的“基准入场券”时，单纯拼疗效的数据游戏已经失去边际效益。</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在此焦土之上，</w:t>
      </w:r>
      <w:r w:rsidDel="00000000" w:rsidR="00000000" w:rsidRPr="00000000">
        <w:rPr>
          <w:rFonts w:ascii="Google Sans" w:cs="Google Sans" w:eastAsia="Google Sans" w:hAnsi="Google Sans"/>
          <w:b w:val="1"/>
          <w:bCs w:val="1"/>
          <w:color w:val="1f1f1f"/>
          <w:rtl w:val="0"/>
        </w:rPr>
        <w:t xml:space="preserve">Apogee 构建的核心护城河并非盲目追求疗效的微小 P 值差异，而是极致的“给药便利性（Dosing Convenience）”以及基于此演化出的双靶点协同制剂空间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当前的生物制剂在维持期通常需要每 2 周（Q2W）或每 4 周（Q4W）进行一次皮下注射，患者每年的注射次数高达 13 至 26 次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。对于 AD 和哮喘这种需要终生管理的慢性病，长期频繁的注射严重消耗了患者的依从性，导致真实的脱落率居高不下。而 APG777 凭借其 77 天的超长半衰期，正在 Phase 2 维持期中探索每 3 个月（Q12W）甚至每 6 个月（Q24W）给药一次的终极方案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。这意味着患者每年的注射次数将断崖式降至 2 到 4 次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。只要 APG777 能在 Q12W 或 Q24W 的给药频率下证明其疗效不劣于频繁注射的 Dupixent，这种顺应性层面的降维打击将直接摧毁现有竞品的防御体系。</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OX40L 这一前沿赛道上，Apogee 同样面临着劲敌——赛诺菲斥资 11 亿美元收购 Kymab 获得的 Amlitelimab。Amlitelimab 目前正处于 Phase 3 阶段，其在 SHORE 试验中成功达到了 24 周主要终点，展示了 Q12W 维持治疗的潜力，并且长期观察发现 EASI-75 响应在 52 周时持续攀升至 76.5%，打破了传统药物的疗效平台期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。然而，Amlitelimab 也暴露了单靶点的脆弱性，其在欧盟和欧盟参考国评估的 COAST 2 试验中未能达到共同主要终点的统计学显著性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。这一局部的挫折为 Apogee 提供了绝佳的反击窗口。Apogee 的底层逻辑是：既然单一的 IL-13 或单一的 OX40L 都有其不可逾越的疗效天花板或异质性风险，那么通过极致的抗体半衰期优化与高浓度共配制技术，直接将两者结合的 APG279 将成为跨越单一通路天花板的终极武器。</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竞品/资产名称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研发主体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核心靶点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给药频率与半衰期特征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当前研发进度 / 商业化状态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竞争威胁与优劣势评估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Dupixent (Dupilumab)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Sanofi / Regeneron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IL-4Rα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Q2W / Q4W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商业化 (绝对金标准)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极度庞大的真实世界数据壁垒，但在注射依从性上存在痛点。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Lebrikizumab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 Lilly / Almirall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Q4W 维持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与 IL-13 高亲和力结合，但 ITC 分析显示相对 Dupixent 存在劣势。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Amlitelimab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Sanofi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OX40L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Q12W (具备长效潜力)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疗效随时间累积无平台期，但在部分欧洲临床遭遇终点未达标挫折。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CM310 (Stapokibart)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Keymed (康诺亚)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IL-4Rα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Q2W / Q4W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NDA /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疗效数据极佳（EASI-75 达 70%），是强大的 Fast-follower，但缺乏给药频率创新。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APG777 (Zumilokibart)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Apogee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Q12W / Q24W (探索中)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(2026年3月读出52周数据)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核心护城河：</w:t>
            </w:r>
            <w:r w:rsidDel="00000000" w:rsidR="00000000" w:rsidRPr="00000000">
              <w:rPr>
                <w:rFonts w:ascii="Google Sans" w:cs="Google Sans" w:eastAsia="Google Sans" w:hAnsi="Google Sans"/>
                <w:color w:val="1f1f1f"/>
                <w:shd w:fill="auto" w:val="clear"/>
                <w:rtl w:val="0"/>
              </w:rPr>
              <w:t xml:space="preserve"> 以每年仅 2-4 次注射实现同等疗效的极简依从性。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APG279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Apogee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IL-13 + OX40L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Q12W 预期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1b (对抗 Dupixent)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终极武器：</w:t>
            </w:r>
            <w:r w:rsidDel="00000000" w:rsidR="00000000" w:rsidRPr="00000000">
              <w:rPr>
                <w:rFonts w:ascii="Google Sans" w:cs="Google Sans" w:eastAsia="Google Sans" w:hAnsi="Google Sans"/>
                <w:color w:val="1f1f1f"/>
                <w:shd w:fill="auto" w:val="clear"/>
                <w:rtl w:val="0"/>
              </w:rPr>
              <w:t xml:space="preserve"> 双重阻断 1-3 型炎症，剑指 JAK 级别疗效而无黑框警告。</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免疫与炎症（I&amp;I）市场是全球医药产业中，除了肿瘤学与 GLP-1 减重代谢赛道之外最具爆发力、且商业化确定性最高的领域。在特应性皮炎（AD）、哮喘（Asthma）、慢性阻塞性肺疾病（COPD）和嗜酸性食管炎（EoE）领域，未满足的医疗需求与不断扩张的诊断率构成了巨大的蓝海池。</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特应性皮炎（AD）本身就是一个数十亿美元级别的核心基本盘。作为一种慢性系统性炎症皮肤病，仅在美、法、德、意、日、西、英七个主要市场，就影响了约 4000 万成年人和 1800 万儿童，其中高达 40% 的患者深受中重度疾病折磨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。尽管 Dupixent 在过去几年进行了彻底的市场教育，但据赛诺菲高层自身的研判，全球生物制剂在 AD 领域的渗透率依然处于较低水平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。这意味着 Apogee 进入市场时，其面临的并非一个零和博弈的存量拼杀，而是一个由“新增生物制剂纳入门槛降低”与“现有高频注射患者产生依从性疲劳而寻求转换（Switch）”双重驱动的增量扩容市场。Apogee 极具战略眼光地将自身定位为“以便利性为主导的颠覆者（Convenience-led disruptor）”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。只要患者在从 Dupixent 转换到 APG777 或 APG279 时不需要牺牲任何临床疗效，处方医生与支付方都有极强的内在动力选择每年仅需注射 2 至 4 次的方案，以大幅降低医疗管理成本并提高患者生活质量。</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 AD，哮喘与 COPD 的管线延伸（Pipeline expansion）则为公司的总潜在市场（TAM）提供了指数级的乘数效应。哮喘影响着全球超过 2.6 亿人群，而 COPD 更是导致极高发病率和医疗系统财政重负的顽疾。APG777 在轻中度哮喘的 Phase 1b 试验中已展现了对 2 型炎症关键生物标志物 FeNO 快速且持久的抑制能力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；同属于公司矩阵的 APG808（IL-4Rα）同样在哮喘试验中证明了 12 周以上的强效 FeNO 抑制（50-53% 降幅）</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；更为关键的是，APG333 所靶向的 TSLP 机制在不区分嗜酸性或非嗜酸性表型的重度哮喘中已被证明具有普适性疗效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基于上述临床表现与市场渗透逻辑，华尔街投行对 Apogee 进行了激进的远期收入折现。Wolfe Research 在初次覆盖 Apogee 时，单凭其主打的 IL-13 AD 治疗方案（APG777），就给出了 40 亿美元的峰值收入（Peak Revenue）估值预期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。这一估值尚未充分计入哮喘、EoE 等适应症的延展。如果将 APG279（IL-13+OX40L 双重机制）在头对头试验中可能击败 Dupixent 的巨大潜力，以及 APG273（IL-13+TSLP）在广谱呼吸道重症中的商业化期权一并纳入动态现金流贴现（DCF）模型，整个 "Pipeline-in-a-product" 的风险调整后峰值销售额（Peak Risk-adjusted Sales）下限即可达到 80 亿美元，乐观估计下突破 100 亿美元并非天方夜谭。</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当时间轴进入 2024 至 2026 年区间，全球超大型制药公司（Big Pharma）的专利悬崖（Patent Cliff）危机已迫在眉睫。艾伯维（AbbVie）的 Humira 已全面遭遇生物类似药冲击，强生（J&amp;J）的 Stelara 独占权丧失，辉瑞（Pfizer）在新冠红利褪去后亟需在免疫领域重新建立支柱。巨头们的营收焦渴症，直接引爆了 I&amp;I 领域的并购狂潮，而这恰恰落入了 Apogee 董事会——这群专为促成交易而生的华尔街资本家的精密算计之中。</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观察最近两年的几笔重磅交易，可以极其清晰地提取出 Big Pharma 当前的并购胃口与估值锚点：</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强生 (J&amp;J) 溢价收购 Proteologix</w:t>
      </w:r>
      <w:r w:rsidDel="00000000" w:rsidR="00000000" w:rsidRPr="00000000">
        <w:rPr>
          <w:rFonts w:ascii="Google Sans" w:cs="Google Sans" w:eastAsia="Google Sans" w:hAnsi="Google Sans"/>
          <w:color w:val="1f1f1f"/>
          <w:rtl w:val="0"/>
        </w:rPr>
        <w:t xml:space="preserve">（2024 年 6 月）：强生支付了 8.5 亿美元的纯现金预付款收购了处于</w:t>
      </w:r>
      <w:r w:rsidDel="00000000" w:rsidR="00000000" w:rsidRPr="00000000">
        <w:rPr>
          <w:rFonts w:ascii="Google Sans" w:cs="Google Sans" w:eastAsia="Google Sans" w:hAnsi="Google Sans"/>
          <w:b w:val="1"/>
          <w:bCs w:val="1"/>
          <w:color w:val="1f1f1f"/>
          <w:rtl w:val="0"/>
        </w:rPr>
        <w:t xml:space="preserve">临床前（Preclinical）/ IND 阶段</w:t>
      </w:r>
      <w:r w:rsidDel="00000000" w:rsidR="00000000" w:rsidRPr="00000000">
        <w:rPr>
          <w:rFonts w:ascii="Google Sans" w:cs="Google Sans" w:eastAsia="Google Sans" w:hAnsi="Google Sans"/>
          <w:color w:val="1f1f1f"/>
          <w:rtl w:val="0"/>
        </w:rPr>
        <w:t xml:space="preserve">的 Proteologix，核心目的仅仅是为了获取其管线中的 PX128（靶向 IL-13/TSLP 的双特异性抗体）和 PX130（靶向 IL-13/IL-22）</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。对于一个连临床一期数据都没有的资产，巨头愿意掏出近 10 亿美元，不仅证明了强生在免疫管线重构上的紧迫性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，更从侧面给予了 Apogee 极高的估值映射——Apogee 的 APG273（IL-13 + TSLP 的联合制剂）不仅在机制上完全对标，且各单药组分已拥有扎实的人体 PK 数据。</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默沙东 (Merck) 天价吞并 Prometheus</w:t>
      </w:r>
      <w:r w:rsidDel="00000000" w:rsidR="00000000" w:rsidRPr="00000000">
        <w:rPr>
          <w:rFonts w:ascii="Google Sans" w:cs="Google Sans" w:eastAsia="Google Sans" w:hAnsi="Google Sans"/>
          <w:color w:val="1f1f1f"/>
          <w:rtl w:val="0"/>
        </w:rPr>
        <w:t xml:space="preserve">（2023 年 6 月）：由现任 Apogee 董事长 Mark McKenna 操盘，仅仅凭借出色的 Phase 2 临床数据，Prometheus 就被默沙东以 108 亿美元的惊人估值全资收购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。这不仅重塑了 pre-Phase 3 资产的估值天花板，也让华尔街对 McKenna 在 Apogee 上复刻这一资本神话深信不疑。</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Organon 收购 Dermavant</w:t>
      </w:r>
      <w:r w:rsidDel="00000000" w:rsidR="00000000" w:rsidRPr="00000000">
        <w:rPr>
          <w:rFonts w:ascii="Google Sans" w:cs="Google Sans" w:eastAsia="Google Sans" w:hAnsi="Google Sans"/>
          <w:color w:val="1f1f1f"/>
          <w:rtl w:val="0"/>
        </w:rPr>
        <w:t xml:space="preserve">（2024 年 9 月）：以 1.75 亿预付加上里程碑总计达 12 亿美元的代价收购，显示了 AD 及皮科资产在商业化变现前夜的高流动性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综上推演，Apogee 处于一个极为卖方有利的博弈环境中。其潜在的顶级买家画像非常清晰：一是如艾伯维、强生这种面临免疫旗舰产品专利到期，急需用 Best-in-Class 新药填补百亿美元营收缺口的巨头；二是如辉瑞，其此前退回了 Connect Biopharma 的特应性皮炎合作资产以优化资源配置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，如今亟需重新寻找真正具有颠覆性优势（如极大降低给药频率）的资产以杀回 AD 核心战场。</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在当前的美国 FTC（联邦贸易委员会）反垄断审查高压环境下，超过数百亿美元的超级并购阻力重重，而 50 亿至 100 亿美元区间的“补强型（Bolt-on）”收购则被视为监管的安全区。截至 2026 年 3 月上旬，Apogee 的总市值约为 46.8 亿美元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。基于生物医药行业并购的历史回归分析，针对具有去风险化 Phase 2 积极数据、且被公认具有“同类最优/管线即产品”潜力的平台型资产，买方通常需要支付 60% 至 100% 的溢价。这意味着，如果 Apogee 在 2026 年下半年（即 APG279 头对头数据出炉，且 APG777 的 52 周大考顺利通过后）正式拉开并购谈判的帷幕，其目标估值区间极有可能落在 75 亿至 95 亿美元之间。这也是驱动当前多头资金在高位仍敢于锁仓的底层逻辑。</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为了抵御漫长的临床试验周期、高昂的头对头对比试验成本，并在最终的并购谈判桌上保持绝不妥协的强硬姿态，充沛的现金流是临床阶段 Biotech 最不可或缺的重型装甲。</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Apogee 于 2026 年 3 月 2 日发布的 2025 全年财务业绩报告，公司的资产负债表呈现出极度强健的防御态势。截至 2025 年 12 月 31 日，Apogee 账上趴着高达 9.029 亿美元的现金、现金等价物及有价证券，相较于 2024 年底的 7.311 亿美元，其资金储备逆势增长，显示了其卓越的资本运作与融资能力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。在资金消耗（Burn Rate）方面，随着多项关键管线的全速推进，2025 全年研发（R&amp;D）支出显著攀升至 2.147 亿美元（2024 年为 1.679 亿美元），一般及行政管理（G&amp;A）支出增长至 7090 万美元，导致全年净亏损扩大至 2.558 亿美元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通过量化模型测算，以当前每年约 2.5 亿至 3 亿美元的燃烧速率，这笔超 9 亿美元的现金储备足以支撑 Apogee 的日常运营及所有既定临床研发活动一路狂奔至 </w:t>
      </w:r>
      <w:r w:rsidDel="00000000" w:rsidR="00000000" w:rsidRPr="00000000">
        <w:rPr>
          <w:rFonts w:ascii="Google Sans" w:cs="Google Sans" w:eastAsia="Google Sans" w:hAnsi="Google Sans"/>
          <w:b w:val="1"/>
          <w:bCs w:val="1"/>
          <w:color w:val="1f1f1f"/>
          <w:rtl w:val="0"/>
        </w:rPr>
        <w:t xml:space="preserve">2028 年下半年</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。这个时间窗口极为致命且完美，它意味着 Apogee 能够从容不迫地跨越 2026 年所有的关键数据宣发期（Catalysts），甚至足以支持 APG777 顺利完成核心的 Phase 3 临床入组，在此期间公司没有任何短期被动股权融资的稀释压力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关键财务指标 (财年结束于 12月31日)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全年实际值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全年实际值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财务生存期评估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账面现金及有价证券总额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$9.029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$7.311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充裕：</w:t>
            </w:r>
            <w:r w:rsidDel="00000000" w:rsidR="00000000" w:rsidRPr="00000000">
              <w:rPr>
                <w:rFonts w:ascii="Google Sans" w:cs="Google Sans" w:eastAsia="Google Sans" w:hAnsi="Google Sans"/>
                <w:color w:val="1f1f1f"/>
                <w:shd w:fill="auto" w:val="clear"/>
                <w:rtl w:val="0"/>
              </w:rPr>
              <w:t xml:space="preserve"> 无任何短期流动性危机。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研发支出 (R&amp;D Expenses)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$2.147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$1.679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扩张：</w:t>
            </w:r>
            <w:r w:rsidDel="00000000" w:rsidR="00000000" w:rsidRPr="00000000">
              <w:rPr>
                <w:rFonts w:ascii="Google Sans" w:cs="Google Sans" w:eastAsia="Google Sans" w:hAnsi="Google Sans"/>
                <w:color w:val="1f1f1f"/>
                <w:shd w:fill="auto" w:val="clear"/>
                <w:rtl w:val="0"/>
              </w:rPr>
              <w:t xml:space="preserve"> 反映出针对多靶点及头对头试验的激进投入。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一般及行政支出 (G&amp;A Expenses)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$7090 万美元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$4900 万美元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可控：</w:t>
            </w:r>
            <w:r w:rsidDel="00000000" w:rsidR="00000000" w:rsidRPr="00000000">
              <w:rPr>
                <w:rFonts w:ascii="Google Sans" w:cs="Google Sans" w:eastAsia="Google Sans" w:hAnsi="Google Sans"/>
                <w:color w:val="1f1f1f"/>
                <w:shd w:fill="auto" w:val="clear"/>
                <w:rtl w:val="0"/>
              </w:rPr>
              <w:t xml:space="preserve"> 团队温和扩张及股权激励确立。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净亏损 (Net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$2.558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$1.821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健康消耗：</w:t>
            </w:r>
            <w:r w:rsidDel="00000000" w:rsidR="00000000" w:rsidRPr="00000000">
              <w:rPr>
                <w:rFonts w:ascii="Google Sans" w:cs="Google Sans" w:eastAsia="Google Sans" w:hAnsi="Google Sans"/>
                <w:color w:val="1f1f1f"/>
                <w:shd w:fill="auto" w:val="clear"/>
                <w:rtl w:val="0"/>
              </w:rPr>
              <w:t xml:space="preserve"> 在高质量 Biotech 的合理烧钱区间内。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现金跑道 (Cash Runway)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延伸至 </w:t>
            </w:r>
            <w:r w:rsidDel="00000000" w:rsidR="00000000" w:rsidRPr="00000000">
              <w:rPr>
                <w:rFonts w:ascii="Google Sans" w:cs="Google Sans" w:eastAsia="Google Sans" w:hAnsi="Google Sans"/>
                <w:b w:val="1"/>
                <w:bCs w:val="1"/>
                <w:color w:val="1f1f1f"/>
                <w:shd w:fill="auto" w:val="clear"/>
                <w:rtl w:val="0"/>
              </w:rPr>
              <w:t xml:space="preserve">2028 年下半年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延伸至 2028 年第一季度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极强防御：</w:t>
            </w:r>
            <w:r w:rsidDel="00000000" w:rsidR="00000000" w:rsidRPr="00000000">
              <w:rPr>
                <w:rFonts w:ascii="Google Sans" w:cs="Google Sans" w:eastAsia="Google Sans" w:hAnsi="Google Sans"/>
                <w:color w:val="1f1f1f"/>
                <w:shd w:fill="auto" w:val="clear"/>
                <w:rtl w:val="0"/>
              </w:rPr>
              <w:t xml:space="preserve"> 完美覆盖 2026 所有的并购博弈与数据宣发节点。</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在如此强劲的基本面下，华尔街的定价共识却在 2026 年初出现了微妙的裂痕与分歧。 一方面，多头阵营依然狂热。基于 14 至 16 家权威机构的评级追踪，分析师给出的平均目标价牢牢锁定在 $104.64 至 $106.37 区间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。其中，Wedbush 将目标价上调至 $95 并重申“跑赢大盘”，而 BTIG 则极其激进地连续上调目标价，最终锚定在惊人的 $137，坚守“买入”评级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然而，另一方面，RBC Capital（加拿大皇家银行资本市场）在 2026 年初进行了一次极具前瞻性与争议的降级操作——将其评级从“跑赢大盘 (Outperform)”直接下调至“与大盘持平 (Sector Perform)”，即便其同时将目标价从 $70 小幅上调至 $83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。同时，Wolfe Research 也在首次覆盖时给出了谨慎的“与大盘持平 (Peer Perform)”评级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量化研究拆解 RBC 降级背后的核心逻辑在于“估值透支的脆弱性（Valuation Concerns）”。截至 2026 年 3 月 3 日，APGE 的市值已经攀升至约 46.8 亿至 47.8 亿美元的高位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。在这个市值水位线上，买方机构实际上已经将 APEX Part A 优异的顶线数据，甚至是即将在 3 月公布的 52 周成功预期提前计入（Priced-in）了股价之中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。华尔街的冷酷之处在于，当所有的利好都被提前定价后，任何细微的数据瑕疵（即使并不致命）都会触发剧烈的杀跌出局。</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年注定是 Apogee 发展史上的“生死决战之年（Make-or-Break Year）”。在接下来的几个月内，临床数据的连环宣发将犹如法官的落槌，彻底定格这头资本猛兽的最终价值。</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根据最新的进度指引，2026 核心催化剂（Catalysts）日历如下：</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 3 月（当下）</w:t>
      </w:r>
      <w:r w:rsidDel="00000000" w:rsidR="00000000" w:rsidRPr="00000000">
        <w:rPr>
          <w:rFonts w:ascii="Google Sans" w:cs="Google Sans" w:eastAsia="Google Sans" w:hAnsi="Google Sans"/>
          <w:color w:val="1f1f1f"/>
          <w:rtl w:val="0"/>
        </w:rPr>
        <w:t xml:space="preserve">：公布 APG777 Phase 2 APEX 试验 Part A 的 52 周维持期数据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。这是决定生死的一役。</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 Q2</w:t>
      </w:r>
      <w:r w:rsidDel="00000000" w:rsidR="00000000" w:rsidRPr="00000000">
        <w:rPr>
          <w:rFonts w:ascii="Google Sans" w:cs="Google Sans" w:eastAsia="Google Sans" w:hAnsi="Google Sans"/>
          <w:color w:val="1f1f1f"/>
          <w:rtl w:val="0"/>
        </w:rPr>
        <w:t xml:space="preserve">：公布 APG777 Phase 2 APEX 试验 Part B 的 16 周剂量优化数据，为三期定调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年下半年</w:t>
      </w:r>
      <w:r w:rsidDel="00000000" w:rsidR="00000000" w:rsidRPr="00000000">
        <w:rPr>
          <w:rFonts w:ascii="Google Sans" w:cs="Google Sans" w:eastAsia="Google Sans" w:hAnsi="Google Sans"/>
          <w:color w:val="1f1f1f"/>
          <w:rtl w:val="0"/>
        </w:rPr>
        <w:t xml:space="preserve">：启动 APG777 在 AD 中的 Phase 3 全球关键试验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年下半年</w:t>
      </w:r>
      <w:r w:rsidDel="00000000" w:rsidR="00000000" w:rsidRPr="00000000">
        <w:rPr>
          <w:rFonts w:ascii="Google Sans" w:cs="Google Sans" w:eastAsia="Google Sans" w:hAnsi="Google Sans"/>
          <w:color w:val="1f1f1f"/>
          <w:rtl w:val="0"/>
        </w:rPr>
        <w:t xml:space="preserve">：公布 APG279（IL-13 + OX40L 联合）对抗 Dupixent 在 AD 患者中的 Phase 1b 头对头中期数据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基于此量化时间表，本报告推演出三种极端的估值情景假设：</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基准情景 (Base Case) —— 发生概率：55%</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临床表现与推演</w:t>
      </w:r>
      <w:r w:rsidDel="00000000" w:rsidR="00000000" w:rsidRPr="00000000">
        <w:rPr>
          <w:rFonts w:ascii="Google Sans" w:cs="Google Sans" w:eastAsia="Google Sans" w:hAnsi="Google Sans"/>
          <w:color w:val="1f1f1f"/>
          <w:rtl w:val="0"/>
        </w:rPr>
        <w:t xml:space="preserve">：3 月公布的 52 周数据显示，APG777 成功抗住了时间的考验，在极具颠覆性的 Q12W（每 3 个月一次）给药频率下，维持了与 16 周时高度一致的 EASI-75 应答率，无显著疗效衰减。Part B 的数据确认了最优暴露量剂量，未观察到伴随高剂量出现的不可逆毒性。下半年的 APG279 头对头数据证明，其在安全性等同的前提下，疗效优于或非劣效于 Dupixent，且成功实现了给药频率的降低。</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资本市场反应</w:t>
      </w:r>
      <w:r w:rsidDel="00000000" w:rsidR="00000000" w:rsidRPr="00000000">
        <w:rPr>
          <w:rFonts w:ascii="Google Sans" w:cs="Google Sans" w:eastAsia="Google Sans" w:hAnsi="Google Sans"/>
          <w:color w:val="1f1f1f"/>
          <w:rtl w:val="0"/>
        </w:rPr>
        <w:t xml:space="preserve">：公司基于分子工程打造的 "Convenience-led disruptor" 核心逻辑完成无懈可击的闭环。市场充分确认其为 AD 及呼吸赛道下一个十年的领军资产之一。公司市值在震荡中稳步推高并夯实至 60 亿至 75 亿美元区间（对应股价在 $90 - $110 的中枢运行）。此时，排名前十的 Big Pharma 将实质性启动尽职调查程序，并购的暗流开始在投行的桌面上涌动。</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牛市情景 (Bull Case) —— 发生概率：25%</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临床表现与推演</w:t>
      </w:r>
      <w:r w:rsidDel="00000000" w:rsidR="00000000" w:rsidRPr="00000000">
        <w:rPr>
          <w:rFonts w:ascii="Google Sans" w:cs="Google Sans" w:eastAsia="Google Sans" w:hAnsi="Google Sans"/>
          <w:color w:val="1f1f1f"/>
          <w:rtl w:val="0"/>
        </w:rPr>
        <w:t xml:space="preserve">：52 周数据展现出碾压级别的奇迹。APG777 不仅在 Q12W 下表现优异，甚至在极端的 Q24W（每半年一次注射）频率下依然保持强劲药效，重新定义了慢性病管理的极限。更为震撼的是，下半年 APG279 在对抗 Dupixent 的头对头试验中，不仅在 EASI-75 上取胜，更在极难达到的 EASI-90 甚至 EASI-100（皮损完全清除）的比例上对 Dupixent 形成了统计学维度上的代差打击，展示出类 JAK 的巅峰疗效。</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资本市场反应</w:t>
      </w:r>
      <w:r w:rsidDel="00000000" w:rsidR="00000000" w:rsidRPr="00000000">
        <w:rPr>
          <w:rFonts w:ascii="Google Sans" w:cs="Google Sans" w:eastAsia="Google Sans" w:hAnsi="Google Sans"/>
          <w:color w:val="1f1f1f"/>
          <w:rtl w:val="0"/>
        </w:rPr>
        <w:t xml:space="preserve">：华尔街沸腾，投行将峰值销售预期大幅上调至 80 亿乃至 100 亿美元以上。联想到强生仅仅为临床前的双抗资产支付了 8.5 亿美元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，且有着 McKenna 将 Prometheus 108 亿卖掉的神级操盘前科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，潜在买家阵营中爆发严重的“错失恐惧症（FOMO）”。为防止进入 Phase 3 后估值进一步膨胀至不可承受之重，艾伯维或强生等现金流充裕的巨头抢先扣动扳机，以 85 亿至 105 亿美元的估值（对应收购报价 $125 - $150/股）发出私有化收购要约，管理层兑现离场。</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熊市情景 (Bear Case) —— 发生概率：20%</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临床表现与推演</w:t>
      </w:r>
      <w:r w:rsidDel="00000000" w:rsidR="00000000" w:rsidRPr="00000000">
        <w:rPr>
          <w:rFonts w:ascii="Google Sans" w:cs="Google Sans" w:eastAsia="Google Sans" w:hAnsi="Google Sans"/>
          <w:color w:val="1f1f1f"/>
          <w:rtl w:val="0"/>
        </w:rPr>
        <w:t xml:space="preserve">：在 3 月的判决日，APEX 52 周数据出现灾难性的“疗效滑坡 (Waning Efficacy)”。尽管 YTE 突变延长了半衰期，但在超长给药间隔期间，患者体内产生了未预料的抗药物抗体（ADA）滴度飙升，导致部分患者在 30 周之后皮损大面积复发。或者，下半年 APG279 的头对头试验显示出 IL-13 与 OX40L 靶点叠加后产生了意外的免疫抑制毒性，安全性指标全盘劣于 Dupixent。</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资本市场反应</w:t>
      </w:r>
      <w:r w:rsidDel="00000000" w:rsidR="00000000" w:rsidRPr="00000000">
        <w:rPr>
          <w:rFonts w:ascii="Google Sans" w:cs="Google Sans" w:eastAsia="Google Sans" w:hAnsi="Google Sans"/>
          <w:color w:val="1f1f1f"/>
          <w:rtl w:val="0"/>
        </w:rPr>
        <w:t xml:space="preserve">：Apogee 最核心的护城河——“给药便利性（Q12W/Q24W）”逻辑彻底破产。APG777 被迫向现实低头，退回 Q4W 的给药频率阵营，瞬间沦为与 Lebrikizumab、Rademikibart 甚至 CM310 在疗效和频率上均无实质性差异的 "Me-too" 药物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。在高估值的剧烈反噬下，市场评级将遭遇洗劫式下调，市值在恐慌中腰斩至 20 亿美元以下（股价暴跌穿透 $30 支撑位）。并购预期灰飞烟灭，公司手持 9 亿美元现金被困在无休止的临床与日益内卷的红海泥潭中，只能转而尝试自建商业化团队进行焦土肉搏。</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最终投资定论</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Apogee Therapeutics 并非一家纯粹探索基础科学边界的生物实验室，而是一场由顶级投资人操盘、经过极其精密的分子工程计算与金融杠杆模型叠加的资产证券化盛宴。其底层逻辑无懈可击：依托已知成熟靶点，通过 YTE/LALA 氨基酸点位改造，暴力破解长效用药这一最大的商业化痛点。其董事会历史交易记录与账面近 9 亿美元的现金储备，使其在应对宏观波动与 Big Pharma 的博弈中握有绝对的主动权。然而，量化风险的准绳提示，接近 47 亿美元的当前市值已经超额计价了绝大部分确定性。2026 年 3 月那份即将公布的 52 周维持期盲态解盲数据，将是对这套“为并购而生”策略最为冷酷，也是最终极的审判。</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3, 2026, </w:t>
      </w:r>
      <w:hyperlink r:id="rId6">
        <w:r w:rsidDel="00000000" w:rsidR="00000000" w:rsidRPr="00000000">
          <w:rPr>
            <w:rFonts w:ascii="Google Sans" w:cs="Google Sans" w:eastAsia="Google Sans" w:hAnsi="Google Sans"/>
            <w:color w:val="0000ee"/>
            <w:sz w:val="24"/>
            <w:szCs w:val="24"/>
            <w:u w:val="single"/>
            <w:rtl w:val="0"/>
          </w:rPr>
          <w:t xml:space="preserve">https://www.sec.gov/Archives/edgar/data/1974640/000110465923093684/tm2324210d1_ex99-1.htm</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C. McKenna - Apogee Therapeutics, accessed March 3, 2026, </w:t>
      </w:r>
      <w:hyperlink r:id="rId7">
        <w:r w:rsidDel="00000000" w:rsidR="00000000" w:rsidRPr="00000000">
          <w:rPr>
            <w:rFonts w:ascii="Google Sans" w:cs="Google Sans" w:eastAsia="Google Sans" w:hAnsi="Google Sans"/>
            <w:color w:val="0000ee"/>
            <w:sz w:val="24"/>
            <w:szCs w:val="24"/>
            <w:u w:val="single"/>
            <w:rtl w:val="0"/>
          </w:rPr>
          <w:t xml:space="preserve">https://www.apogeetherapeutics.com/people/mark-c-mckenna</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Appoints Mark C. McKenna, Healthcare Veteran and Former Chairman, President and CEO of Prometheus Biosciences, as Chairman of its Board, accessed March 3, 2026, </w:t>
      </w:r>
      <w:hyperlink r:id="rId8">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https://investors.apogeetherapeutics.com/news-releases/news-release-details/apogee-therapeutics-appoints-mark-c-mckenna-healthcare-veteran</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McKenna - Biocom, accessed March 3, 2026, </w:t>
      </w:r>
      <w:hyperlink r:id="rId9">
        <w:r w:rsidDel="00000000" w:rsidR="00000000" w:rsidRPr="00000000">
          <w:rPr>
            <w:rFonts w:ascii="Google Sans" w:cs="Google Sans" w:eastAsia="Google Sans" w:hAnsi="Google Sans"/>
            <w:color w:val="0000ee"/>
            <w:sz w:val="24"/>
            <w:szCs w:val="24"/>
            <w:u w:val="single"/>
            <w:rtl w:val="0"/>
          </w:rPr>
          <w:t xml:space="preserve">https://www.biocom.org/people/mark-mckenna/</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the People that Power Progress - Apogee Therapeutics, accessed March 3, 2026, </w:t>
      </w:r>
      <w:hyperlink r:id="rId10">
        <w:r w:rsidDel="00000000" w:rsidR="00000000" w:rsidRPr="00000000">
          <w:rPr>
            <w:rFonts w:ascii="Google Sans" w:cs="Google Sans" w:eastAsia="Google Sans" w:hAnsi="Google Sans"/>
            <w:color w:val="0000ee"/>
            <w:sz w:val="24"/>
            <w:szCs w:val="24"/>
            <w:u w:val="single"/>
            <w:rtl w:val="0"/>
          </w:rPr>
          <w:t xml:space="preserve">https://www.apogeetherapeutics.com/about-us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APG777, anti-IL-13 monoclonal antibody, demonstrates extended half-life and sustained inhibition of Type 2 inflammatory biomark, accessed March 3, 2026, </w:t>
      </w:r>
      <w:hyperlink r:id="rId11">
        <w:r w:rsidDel="00000000" w:rsidR="00000000" w:rsidRPr="00000000">
          <w:rPr>
            <w:rFonts w:ascii="Google Sans" w:cs="Google Sans" w:eastAsia="Google Sans" w:hAnsi="Google Sans"/>
            <w:color w:val="0000ee"/>
            <w:sz w:val="24"/>
            <w:szCs w:val="24"/>
            <w:u w:val="single"/>
            <w:rtl w:val="0"/>
          </w:rPr>
          <w:t xml:space="preserve">https://investors.apogeetherapeutics.com/static-files/daa9000e-526c-4806-90e1-7bc9b95ca513</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Prolonged half-life and sustained inhibition of key inflammatory biomarkers: a phase 1 study of APG777, a high-affinity humanize - Investor Relations, accessed March 3, 2026, </w:t>
      </w:r>
      <w:hyperlink r:id="rId12">
        <w:r w:rsidDel="00000000" w:rsidR="00000000" w:rsidRPr="00000000">
          <w:rPr>
            <w:rFonts w:ascii="Google Sans" w:cs="Google Sans" w:eastAsia="Google Sans" w:hAnsi="Google Sans"/>
            <w:color w:val="0000ee"/>
            <w:sz w:val="24"/>
            <w:szCs w:val="24"/>
            <w:u w:val="single"/>
            <w:rtl w:val="0"/>
          </w:rPr>
          <w:t xml:space="preserve">https://investors.apogeetherapeutics.com/static-files/1cd2ea64-3413-4ade-a84a-417febe45fc1</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Interaction between FcRn and Albumin: Opportunities for Design of Albumin-Based Therapeutics - Frontiers, accessed March 3, 2026, </w:t>
      </w:r>
      <w:hyperlink r:id="rId13">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https://www.frontiersin.org/journals/immunology/articles/10.3389/fimmu.2014.00682/full</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plasma half-life of albumin-binding domain fused human IgA upon pH-dependent ... - PMC, accessed March 3,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https://pmc.ncbi.nlm.nih.gov/articles/PMC7954421/</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vitro potency and pharmacokinetics of APG777, a novel anti–IL-13 mAb - PMC, accessed March 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https://pmc.ncbi.nlm.nih.gov/articles/PMC12419008/</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APG990 Phase 1 Interim Results - Investor Relations, accessed March 3, 2026, </w:t>
      </w:r>
      <w:hyperlink r:id="rId16">
        <w:r w:rsidDel="00000000" w:rsidR="00000000" w:rsidRPr="00000000">
          <w:rPr>
            <w:rFonts w:ascii="Google Sans" w:cs="Google Sans" w:eastAsia="Google Sans" w:hAnsi="Google Sans"/>
            <w:color w:val="0000ee"/>
            <w:sz w:val="24"/>
            <w:szCs w:val="24"/>
            <w:u w:val="single"/>
            <w:rtl w:val="0"/>
          </w:rPr>
          <w:t xml:space="preserve">https://investors.apogeetherapeutics.com/static-files/e3c8caec-6f36-4634-8084-0ef864bcb972</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Highlights Progress and Best-in-Class Potential of Novel Biologic Programs for I&amp;I Diseases at 2024 Inaugural R&amp;D Day, accessed March 3, 2026, </w:t>
      </w:r>
      <w:hyperlink r:id="rId17">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https://investors.apogeetherapeutics.com/news-releases/news-release-details/apogee-therapeutics-highlights-progress-and-best-class-potential</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APG777, a humanized IgG1 mAb, binds to IL-13 with high affinity and potently blocks IL-13 signaling in multiple in vitro assays, accessed March 3, 2026, </w:t>
      </w:r>
      <w:hyperlink r:id="rId18">
        <w:r w:rsidDel="00000000" w:rsidR="00000000" w:rsidRPr="00000000">
          <w:rPr>
            <w:rFonts w:ascii="Google Sans" w:cs="Google Sans" w:eastAsia="Google Sans" w:hAnsi="Google Sans"/>
            <w:color w:val="0000ee"/>
            <w:sz w:val="24"/>
            <w:szCs w:val="24"/>
            <w:u w:val="single"/>
            <w:rtl w:val="0"/>
          </w:rPr>
          <w:t xml:space="preserve">https://investors.apogeetherapeutics.com/static-files/1b49bf78-1bb6-4117-b48d-4ba576d86a84</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First Patient Dosed in Part B of Phase 2 APEX Trial of APG777 in Patients with Moderate-to-Severe Atopic Dermatitis,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https://investors.apogeetherapeutics.com/news-releases/news-release-details/apogee-therapeutics-announces-first-patient-dosed-part-b-phase-2</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Positive 16-Week Data from Phase 2 APEX Clinical Trial of APG777, its Potentially Best-in-Class Anti-IL-13 Antibody, in Moderate-to-Severe Atopic Dermatitis,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https://investors.apogeetherapeutics.com/news-releases/news-release-details/apogee-therapeutics-announces-positive-16-week-data-phase-2-apex/</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APG777 Demonstrates High EASI-75 Response Rates in Moderate to Severe Atopic Dermatitis | Dermatology Times,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https://www.dermatologytimes.com/view/apg777-demonstrates-high-easi-75-response-rates-in-moderate-to-severe-atopic-dermatitis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Positive 16-Week Data from Phase 2 APEX Clinical Trial of APG777, its Potentially Best-in-Class Anti-IL-13 Antibody, in Moderate-to-Severe Atopic Dermatitis,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https://investors.apogeetherapeutics.com/news-releases/news-release-details/apogee-therapeutics-announces-positive-16-week-data-phase-2-apex</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Positive Interim Results from Phase 1b Trial of Zumilokibart (APG777), its Potentially Best-in-Class Anti-IL-13 Antibody, in Patients with Mild-to-Moderate Asthma and Highlights 2026 Anticipated Milestones and Outlook,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https://apogeetherapeutics.gcs-web.com/news-releases/news-release-details/apogee-therapeutics-announces-positive-interim-results-phase-0</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 Apogee Therapeutics,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https://www.apogeetherapeutics.com/pipeline</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Positive Interim Phase 1 Results from the APG990 Healthy Volunteer Trial, Unlocking Potential Maintenance Dosing Every Three and Six Months for APG279 (APG777 + APG990),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https://investors.apogeetherapeutics.com/news-releases/news-release-details/apogee-therapeutics-announces-positive-interim-phase-1-results/</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First Participants Dosed in Phase 1 Clinical Trial of APG990, its Novel Half-Life Extended OX40L Antibody for the Treatment of Atopic Dermatitis and Other Inflammatory Diseases,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https://investors.apogeetherapeutics.com/news-releases/news-release-details/apogee-therapeutics-announces-first-participants-dosed-phase-1-0</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Rademikibart (CBP‐201), a next‐generation monoclonal antibody targeting human IL‐4Rα: Two phase I randomized trials, in healthy individuals and patients with atopic dermatitis - PMC,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https://pmc.ncbi.nlm.nih.gov/articles/PMC10719461/</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2025 Financial Results,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https://investors.apogeetherapeutics.com/news-releases/news-release-details/apogee-therapeutics-provides-pipeline-progress-and-reports-3</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Announces Positive Interim Results from the Phase 1b Trial of APG808, its Novel Half-life Extended IL-4Rα Antibody, in Patients with Mild-to-Moderate Asthma,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https://apogeetherapeutics.gcs-web.com/news-releases/news-release-details/apogee-therapeutics-announces-positive-interim-results-phase-1b</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Apogee Therapeutics INC filed 11/10/2025,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https://investors.apogeetherapeutics.com/static-files/7c470b7f-65b2-46ea-8dc1-ef6a7aaaaed1</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Second Quarter 2025 Financial Results,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https://investors.apogeetherapeutics.com/news-releases/news-release-details/apogee-therapeutics-provides-pipeline-progress-and-reports-1/</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Third Quarter 2025 Financial Results,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https://investors.apogeetherapeutics.com/node/8546/pdf</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Dupilumab versus Lebrikizumab Demonstrates Greater Likelihood of Achieving and Maintaining Improvements in Efficacy Outcomes Using a Placebo-Adjusted Indirect Treatment Comparison - PMC,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https://pmc.ncbi.nlm.nih.gov/articles/PMC12354438/</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CM310 in moderate-to-severe atopic dermatitis: A multicenter, randomized, double-blind, placebo-controlled phase 2b trial - PMC,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https://pmc.ncbi.nlm.nih.gov/articles/PMC10798785/</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CM310 in moderate-to-severe atopic dermatitis: A multicenter, randomized, double-blind, placebo-controlled phase 2b trial - PubMed,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https://pubmed.ncbi.nlm.nih.gov/37482623/</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Biopharma's Exclusive Licensee in China, Simcere Pharmaceutical, Announced Submission of its New Drug Application for Rademikibart for the Treatment of Atopic Dermatitis in China - SEC.gov,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https://www.sec.gov/Archives/edgar/data/1835268/000162828025034551/exhibit991-pressrelease.htm</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Akeso Reports Phase 3 Trials Show Positive Results: Gumokimab (IL-17) for Ankylosing Spondylitis and Manfidokimab (IL-4Rα) for Atopic Dermatitis Achieve Primary Endpoints - PR Newswire,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https://www.prnewswire.com/news-releases/akeso-reports-phase-3-trials-show-positive-results-gumokimab-il-17-for-ankylosing-spondylitis-and-manfidokimab-il-4r-for-atopic-dermatitis-achieve-primary-endpoints-302537397.html</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Fourth Quarter and Full Year 2023 Financial Results,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https://investors.apogeetherapeutics.com/news-releases/news-release-details/apogee-therapeutics-provides-pipeline-progress-and-reports/</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Second Quarter 2025 Financial Results,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https://investors.apogeetherapeutics.com/news-releases/news-release-details/apogee-therapeutics-provides-pipeline-progress-and-reports-1</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Views preview: Can Sanofi's amlitelimab change the AD biologic playbook, or just add another 'me-too' option? - FirstWord Pharma,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https://firstwordpharma.com/story/7082075</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Sanofi's amlitelimab confirms its potential in atopic dermatitis,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https://www.sanofi.com/en/media-room/press-releases/2026/2026-01-23-06-00-00-3224400</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Third Quarter 2024 Financial Results,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https://investors.apogeetherapeutics.com/node/7721/pdf</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RBC Capital lowers Apogee Therapeutics stock price target on dosing outlook,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https://m.investing.com/news/analyst-ratings/rbc-capital-lowers-apogee-therapeutics-stock-price-target-on-dosing-outlook-93CH-4536207?ampMode=1</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Dermatology M&amp;A - 2024-2025 Review - DealForma, accessed March 3, 2026, </w:t>
      </w:r>
      <w:hyperlink r:id="rId44">
        <w:r w:rsidDel="00000000" w:rsidR="00000000" w:rsidRPr="00000000">
          <w:rPr>
            <w:rFonts w:ascii="Google Sans" w:cs="Google Sans" w:eastAsia="Google Sans" w:hAnsi="Google Sans"/>
            <w:color w:val="0000ee"/>
            <w:sz w:val="24"/>
            <w:szCs w:val="24"/>
            <w:u w:val="single"/>
            <w:rtl w:val="0"/>
          </w:rPr>
          <w:t xml:space="preserve">https://dealforma.com/dermatology-ma-2024-2025-review/</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Roundup of Major Autoimmune Transactions in the First Half of 2025-DIMA BIOTECH, accessed March 3, 2026, </w:t>
      </w:r>
      <w:hyperlink r:id="rId45">
        <w:r w:rsidDel="00000000" w:rsidR="00000000" w:rsidRPr="00000000">
          <w:rPr>
            <w:rFonts w:ascii="Google Sans" w:cs="Google Sans" w:eastAsia="Google Sans" w:hAnsi="Google Sans"/>
            <w:color w:val="0000ee"/>
            <w:sz w:val="24"/>
            <w:szCs w:val="24"/>
            <w:u w:val="single"/>
            <w:rtl w:val="0"/>
          </w:rPr>
          <w:t xml:space="preserve">https://www.dimabio.com/blog/a-roundup-of-major-autoimmune-transactions-in-the-first-half-of-2025</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J&amp;J pipeline 2026: what's ahead for the big pharma? - Labiotech.eu, accessed March 3, 2026, </w:t>
      </w:r>
      <w:hyperlink r:id="rId46">
        <w:r w:rsidDel="00000000" w:rsidR="00000000" w:rsidRPr="00000000">
          <w:rPr>
            <w:rFonts w:ascii="Google Sans" w:cs="Google Sans" w:eastAsia="Google Sans" w:hAnsi="Google Sans"/>
            <w:color w:val="0000ee"/>
            <w:sz w:val="24"/>
            <w:szCs w:val="24"/>
            <w:u w:val="single"/>
            <w:rtl w:val="0"/>
          </w:rPr>
          <w:t xml:space="preserve">https://www.labiotech.eu/in-depth/jj-pipeline/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reduces China workforce, mulls strategy for potential Dupixent rival - Fierce Biotech, accessed March 3, 2026, </w:t>
      </w:r>
      <w:hyperlink r:id="rId47">
        <w:r w:rsidDel="00000000" w:rsidR="00000000" w:rsidRPr="00000000">
          <w:rPr>
            <w:rFonts w:ascii="Google Sans" w:cs="Google Sans" w:eastAsia="Google Sans" w:hAnsi="Google Sans"/>
            <w:color w:val="0000ee"/>
            <w:sz w:val="24"/>
            <w:szCs w:val="24"/>
            <w:u w:val="single"/>
            <w:rtl w:val="0"/>
          </w:rPr>
          <w:t xml:space="preserve">https://www.fiercebiotech.com/biotech/connect-reduces-china-workforce-mulls-strategy-lead-asthma-drug</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Market Cap 2023-2025 | APGE - Macrotrends, accessed March 3, 2026, </w:t>
      </w:r>
      <w:hyperlink r:id="rId48">
        <w:r w:rsidDel="00000000" w:rsidR="00000000" w:rsidRPr="00000000">
          <w:rPr>
            <w:rFonts w:ascii="Google Sans" w:cs="Google Sans" w:eastAsia="Google Sans" w:hAnsi="Google Sans"/>
            <w:color w:val="0000ee"/>
            <w:sz w:val="24"/>
            <w:szCs w:val="24"/>
            <w:u w:val="single"/>
            <w:rtl w:val="0"/>
          </w:rPr>
          <w:t xml:space="preserve">https://www.macrotrends.net/stocks/charts/APGE/apogee-therapeutics/market-cap</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APGE Market Cap Today: Live Data &amp; Historical Trends - Public Investing, accessed March 3, 2026, </w:t>
      </w:r>
      <w:hyperlink r:id="rId49">
        <w:r w:rsidDel="00000000" w:rsidR="00000000" w:rsidRPr="00000000">
          <w:rPr>
            <w:rFonts w:ascii="Google Sans" w:cs="Google Sans" w:eastAsia="Google Sans" w:hAnsi="Google Sans"/>
            <w:color w:val="0000ee"/>
            <w:sz w:val="24"/>
            <w:szCs w:val="24"/>
            <w:u w:val="single"/>
            <w:rtl w:val="0"/>
          </w:rPr>
          <w:t xml:space="preserve">https://public.com/stocks/apge/market-cap</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(NASDAQ: APGE) details 2025 loss and strong cash runway, accessed March 3, 2026, </w:t>
      </w:r>
      <w:hyperlink r:id="rId50">
        <w:r w:rsidDel="00000000" w:rsidR="00000000" w:rsidRPr="00000000">
          <w:rPr>
            <w:rFonts w:ascii="Google Sans" w:cs="Google Sans" w:eastAsia="Google Sans" w:hAnsi="Google Sans"/>
            <w:color w:val="0000ee"/>
            <w:sz w:val="24"/>
            <w:szCs w:val="24"/>
            <w:u w:val="single"/>
            <w:rtl w:val="0"/>
          </w:rPr>
          <w:t xml:space="preserve">https://www.stocktitan.net/sec-filings/APGE/8-k-apogee-therapeutics-inc-reports-material-event-723f21cd5122.html</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2025 Financial Results - Barchart.com, accessed March 3, 2026, </w:t>
      </w:r>
      <w:hyperlink r:id="rId51">
        <w:r w:rsidDel="00000000" w:rsidR="00000000" w:rsidRPr="00000000">
          <w:rPr>
            <w:rFonts w:ascii="Google Sans" w:cs="Google Sans" w:eastAsia="Google Sans" w:hAnsi="Google Sans"/>
            <w:color w:val="0000ee"/>
            <w:sz w:val="24"/>
            <w:szCs w:val="24"/>
            <w:u w:val="single"/>
            <w:rtl w:val="0"/>
          </w:rPr>
          <w:t xml:space="preserve">https://www.barchart.com/story/news/505888/apogee-therapeutics-provides-pipeline-progress-and-reports-full-year-2025-financial-results</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biotech with $902.9M cash eyes possible 2029 atopic dermatitis drug, accessed March 3, 2026, </w:t>
      </w:r>
      <w:hyperlink r:id="rId52">
        <w:r w:rsidDel="00000000" w:rsidR="00000000" w:rsidRPr="00000000">
          <w:rPr>
            <w:rFonts w:ascii="Google Sans" w:cs="Google Sans" w:eastAsia="Google Sans" w:hAnsi="Google Sans"/>
            <w:color w:val="0000ee"/>
            <w:sz w:val="24"/>
            <w:szCs w:val="24"/>
            <w:u w:val="single"/>
            <w:rtl w:val="0"/>
          </w:rPr>
          <w:t xml:space="preserve">https://www.stocktitan.net/news/APGE/apogee-therapeutics-provides-pipeline-progress-and-reports-full-year-114tx8z1tsfp.html</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Posts Wider FY25 Loss, Advances Zumilokibart Pipeline, accessed March 3, 2026, </w:t>
      </w:r>
      <w:hyperlink r:id="rId53">
        <w:r w:rsidDel="00000000" w:rsidR="00000000" w:rsidRPr="00000000">
          <w:rPr>
            <w:rFonts w:ascii="Google Sans" w:cs="Google Sans" w:eastAsia="Google Sans" w:hAnsi="Google Sans"/>
            <w:color w:val="0000ee"/>
            <w:sz w:val="24"/>
            <w:szCs w:val="24"/>
            <w:u w:val="single"/>
            <w:rtl w:val="0"/>
          </w:rPr>
          <w:t xml:space="preserve">https://www.nasdaq.com/articles/apogee-therapeutics-posts-wider-fy25-loss-advances-zumilokibart-pipeline</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(NASDAQ:APGE) Reports Q4 2025 Results, Highlights Cash Runway and Key 2026 Clinical Catalysts, accessed March 3, 2026, </w:t>
      </w:r>
      <w:hyperlink r:id="rId54">
        <w:r w:rsidDel="00000000" w:rsidR="00000000" w:rsidRPr="00000000">
          <w:rPr>
            <w:rFonts w:ascii="Google Sans" w:cs="Google Sans" w:eastAsia="Google Sans" w:hAnsi="Google Sans"/>
            <w:color w:val="0000ee"/>
            <w:sz w:val="24"/>
            <w:szCs w:val="24"/>
            <w:u w:val="single"/>
            <w:rtl w:val="0"/>
          </w:rPr>
          <w:t xml:space="preserve">https://www.chartmill.com/news/APGE/Chartmill-43352-Apogee-Therapeutics-NASDAQAPGE-Reports-Q4-2025-Results-Highlights-Cash-Runway-and-Key-2026-Clinical-Catalysts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current Price Target and Forecast for Apogee Therapeutics Inc. (APGE) - Zacks Investment Research, accessed March 3, 2026, </w:t>
      </w:r>
      <w:hyperlink r:id="rId55">
        <w:r w:rsidDel="00000000" w:rsidR="00000000" w:rsidRPr="00000000">
          <w:rPr>
            <w:rFonts w:ascii="Google Sans" w:cs="Google Sans" w:eastAsia="Google Sans" w:hAnsi="Google Sans"/>
            <w:color w:val="0000ee"/>
            <w:sz w:val="24"/>
            <w:szCs w:val="24"/>
            <w:u w:val="single"/>
            <w:rtl w:val="0"/>
          </w:rPr>
          <w:t xml:space="preserve">https://www.zacks.com/stock/research/APGE/price-target-stock-forecast</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APGE / Apogee Therapeutics, Inc. (NasdaqGM) - Forecast, Price Target, Estimates, Predictions - Fintel, accessed March 3, 2026, </w:t>
      </w:r>
      <w:hyperlink r:id="rId56">
        <w:r w:rsidDel="00000000" w:rsidR="00000000" w:rsidRPr="00000000">
          <w:rPr>
            <w:rFonts w:ascii="Google Sans" w:cs="Google Sans" w:eastAsia="Google Sans" w:hAnsi="Google Sans"/>
            <w:color w:val="0000ee"/>
            <w:sz w:val="24"/>
            <w:szCs w:val="24"/>
            <w:u w:val="single"/>
            <w:rtl w:val="0"/>
          </w:rPr>
          <w:t xml:space="preserve">https://fintel.io/sfo/us/apge</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(NASDAQ:APGE) Price Target Raised to $95.00 - MarketBeat, accessed March 3, 2026, </w:t>
      </w:r>
      <w:hyperlink r:id="rId57">
        <w:r w:rsidDel="00000000" w:rsidR="00000000" w:rsidRPr="00000000">
          <w:rPr>
            <w:rFonts w:ascii="Google Sans" w:cs="Google Sans" w:eastAsia="Google Sans" w:hAnsi="Google Sans"/>
            <w:color w:val="0000ee"/>
            <w:sz w:val="24"/>
            <w:szCs w:val="24"/>
            <w:u w:val="single"/>
            <w:rtl w:val="0"/>
          </w:rPr>
          <w:t xml:space="preserve">https://www.marketbeat.com/instant-alerts/apogee-therapeutics-nasdaqapge-price-target-raised-to-9500-2026-03-03/</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(APGE): Wedbush Maintains Outperform Rating, - GuruFocus, accessed March 3, 2026, </w:t>
      </w:r>
      <w:hyperlink r:id="rId58">
        <w:r w:rsidDel="00000000" w:rsidR="00000000" w:rsidRPr="00000000">
          <w:rPr>
            <w:rFonts w:ascii="Google Sans" w:cs="Google Sans" w:eastAsia="Google Sans" w:hAnsi="Google Sans"/>
            <w:color w:val="0000ee"/>
            <w:sz w:val="24"/>
            <w:szCs w:val="24"/>
            <w:u w:val="single"/>
            <w:rtl w:val="0"/>
          </w:rPr>
          <w:t xml:space="preserve">https://www.gurufocus.com/news/8673815/apogee-therapeutics-apge-wedbush-maintains-outperform-rating-raises-price-target-apge-stock-news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RBC Capital lowers Apogee Therapeutics stock price target on dosing outlook, accessed March 3, 2026, </w:t>
      </w:r>
      <w:hyperlink r:id="rId59">
        <w:r w:rsidDel="00000000" w:rsidR="00000000" w:rsidRPr="00000000">
          <w:rPr>
            <w:rFonts w:ascii="Google Sans" w:cs="Google Sans" w:eastAsia="Google Sans" w:hAnsi="Google Sans"/>
            <w:color w:val="0000ee"/>
            <w:sz w:val="24"/>
            <w:szCs w:val="24"/>
            <w:u w:val="single"/>
            <w:rtl w:val="0"/>
          </w:rPr>
          <w:t xml:space="preserve">https://www.investing.com/news/analyst-ratings/rbc-capital-lowers-apogee-therapeutics-stock-price-target-on-dosing-outlook-93CH-4536207</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(NASDAQ:APGE) Releases Earnings Results, Beats Expectations By $0.02 EPS, accessed March 3, 2026, </w:t>
      </w:r>
      <w:hyperlink r:id="rId60">
        <w:r w:rsidDel="00000000" w:rsidR="00000000" w:rsidRPr="00000000">
          <w:rPr>
            <w:rFonts w:ascii="Google Sans" w:cs="Google Sans" w:eastAsia="Google Sans" w:hAnsi="Google Sans"/>
            <w:color w:val="0000ee"/>
            <w:sz w:val="24"/>
            <w:szCs w:val="24"/>
            <w:u w:val="single"/>
            <w:rtl w:val="0"/>
          </w:rPr>
          <w:t xml:space="preserve">https://www.marketbeat.com/instant-alerts/apogee-therapeutics-nasdaqapge-releases-earnings-results-beats-expectations-by-002-eps-2026-03-02/</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APGE: RBC Capital Lowers Price Target to $82, Maintains Sector P - GuruFocus, accessed March 3, 2026, </w:t>
      </w:r>
      <w:hyperlink r:id="rId61">
        <w:r w:rsidDel="00000000" w:rsidR="00000000" w:rsidRPr="00000000">
          <w:rPr>
            <w:rFonts w:ascii="Google Sans" w:cs="Google Sans" w:eastAsia="Google Sans" w:hAnsi="Google Sans"/>
            <w:color w:val="0000ee"/>
            <w:sz w:val="24"/>
            <w:szCs w:val="24"/>
            <w:u w:val="single"/>
            <w:rtl w:val="0"/>
          </w:rPr>
          <w:t xml:space="preserve">https://www.gurufocus.com/news/8673922/apge-rbc-capital-lowers-price-target-to-82-maintains-sector-perform-rating-apge-stock-news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APGE vs GLDD - Comparison tool | Tickeron, accessed March 3, 2026, </w:t>
      </w:r>
      <w:hyperlink r:id="rId62">
        <w:r w:rsidDel="00000000" w:rsidR="00000000" w:rsidRPr="00000000">
          <w:rPr>
            <w:rFonts w:ascii="Google Sans" w:cs="Google Sans" w:eastAsia="Google Sans" w:hAnsi="Google Sans"/>
            <w:color w:val="0000ee"/>
            <w:sz w:val="24"/>
            <w:szCs w:val="24"/>
            <w:u w:val="single"/>
            <w:rtl w:val="0"/>
          </w:rPr>
          <w:t xml:space="preserve">https://tickeron.com/compare/APGE-vs-GLDD/</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2025 Financial Results, accessed March 3, 2026, </w:t>
      </w:r>
      <w:hyperlink r:id="rId63">
        <w:r w:rsidDel="00000000" w:rsidR="00000000" w:rsidRPr="00000000">
          <w:rPr>
            <w:rFonts w:ascii="Google Sans" w:cs="Google Sans" w:eastAsia="Google Sans" w:hAnsi="Google Sans"/>
            <w:color w:val="0000ee"/>
            <w:sz w:val="24"/>
            <w:szCs w:val="24"/>
            <w:u w:val="single"/>
            <w:rtl w:val="0"/>
          </w:rPr>
          <w:t xml:space="preserve">https://www.biospace.com/press-releases/apogee-therapeutics-provides-pipeline-progress-and-reports-full-year-2025-financial-results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rstwordpharma.com/story/7082075" TargetMode="External"/><Relationship Id="rId42" Type="http://schemas.openxmlformats.org/officeDocument/2006/relationships/hyperlink" Target="https://investors.apogeetherapeutics.com/node/7721/pdf" TargetMode="External"/><Relationship Id="rId41" Type="http://schemas.openxmlformats.org/officeDocument/2006/relationships/hyperlink" Target="https://www.sanofi.com/en/media-room/press-releases/2026/2026-01-23-06-00-00-3224400" TargetMode="External"/><Relationship Id="rId44" Type="http://schemas.openxmlformats.org/officeDocument/2006/relationships/hyperlink" Target="https://dealforma.com/dermatology-ma-2024-2025-review/" TargetMode="External"/><Relationship Id="rId43" Type="http://schemas.openxmlformats.org/officeDocument/2006/relationships/hyperlink" Target="https://m.investing.com/news/analyst-ratings/rbc-capital-lowers-apogee-therapeutics-stock-price-target-on-dosing-outlook-93CH-4536207?ampMode=1" TargetMode="External"/><Relationship Id="rId46" Type="http://schemas.openxmlformats.org/officeDocument/2006/relationships/hyperlink" Target="https://www.labiotech.eu/in-depth/jj-pipeline/" TargetMode="External"/><Relationship Id="rId45" Type="http://schemas.openxmlformats.org/officeDocument/2006/relationships/hyperlink" Target="https://www.dimabio.com/blog/a-roundup-of-major-autoimmune-transactions-in-the-first-half-of-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com.org/people/mark-mckenna/" TargetMode="External"/><Relationship Id="rId48" Type="http://schemas.openxmlformats.org/officeDocument/2006/relationships/hyperlink" Target="https://www.macrotrends.net/stocks/charts/APGE/apogee-therapeutics/market-cap" TargetMode="External"/><Relationship Id="rId47" Type="http://schemas.openxmlformats.org/officeDocument/2006/relationships/hyperlink" Target="https://www.fiercebiotech.com/biotech/connect-reduces-china-workforce-mulls-strategy-lead-asthma-drug" TargetMode="External"/><Relationship Id="rId49" Type="http://schemas.openxmlformats.org/officeDocument/2006/relationships/hyperlink" Target="https://public.com/stocks/apge/market-cap" TargetMode="External"/><Relationship Id="rId5" Type="http://schemas.openxmlformats.org/officeDocument/2006/relationships/styles" Target="styles.xml"/><Relationship Id="rId6" Type="http://schemas.openxmlformats.org/officeDocument/2006/relationships/hyperlink" Target="https://www.sec.gov/Archives/edgar/data/1974640/000110465923093684/tm2324210d1_ex99-1.htm" TargetMode="External"/><Relationship Id="rId7" Type="http://schemas.openxmlformats.org/officeDocument/2006/relationships/hyperlink" Target="https://www.apogeetherapeutics.com/people/mark-c-mckenna" TargetMode="External"/><Relationship Id="rId8" Type="http://schemas.openxmlformats.org/officeDocument/2006/relationships/hyperlink" Target="https://investors.apogeetherapeutics.com/news-releases/news-release-details/apogee-therapeutics-appoints-mark-c-mckenna-healthcare-veteran" TargetMode="External"/><Relationship Id="rId31" Type="http://schemas.openxmlformats.org/officeDocument/2006/relationships/hyperlink" Target="https://investors.apogeetherapeutics.com/news-releases/news-release-details/apogee-therapeutics-provides-pipeline-progress-and-reports-1/" TargetMode="External"/><Relationship Id="rId30" Type="http://schemas.openxmlformats.org/officeDocument/2006/relationships/hyperlink" Target="https://investors.apogeetherapeutics.com/static-files/7c470b7f-65b2-46ea-8dc1-ef6a7aaaaed1" TargetMode="External"/><Relationship Id="rId33" Type="http://schemas.openxmlformats.org/officeDocument/2006/relationships/hyperlink" Target="https://pmc.ncbi.nlm.nih.gov/articles/PMC12354438/" TargetMode="External"/><Relationship Id="rId32" Type="http://schemas.openxmlformats.org/officeDocument/2006/relationships/hyperlink" Target="https://investors.apogeetherapeutics.com/node/8546/pdf" TargetMode="External"/><Relationship Id="rId35" Type="http://schemas.openxmlformats.org/officeDocument/2006/relationships/hyperlink" Target="https://pubmed.ncbi.nlm.nih.gov/37482623/" TargetMode="External"/><Relationship Id="rId34" Type="http://schemas.openxmlformats.org/officeDocument/2006/relationships/hyperlink" Target="https://pmc.ncbi.nlm.nih.gov/articles/PMC10798785/" TargetMode="External"/><Relationship Id="rId37" Type="http://schemas.openxmlformats.org/officeDocument/2006/relationships/hyperlink" Target="https://www.prnewswire.com/news-releases/akeso-reports-phase-3-trials-show-positive-results-gumokimab-il-17-for-ankylosing-spondylitis-and-manfidokimab-il-4r-for-atopic-dermatitis-achieve-primary-endpoints-302537397.html" TargetMode="External"/><Relationship Id="rId36" Type="http://schemas.openxmlformats.org/officeDocument/2006/relationships/hyperlink" Target="https://www.sec.gov/Archives/edgar/data/1835268/000162828025034551/exhibit991-pressrelease.htm" TargetMode="External"/><Relationship Id="rId39" Type="http://schemas.openxmlformats.org/officeDocument/2006/relationships/hyperlink" Target="https://investors.apogeetherapeutics.com/news-releases/news-release-details/apogee-therapeutics-provides-pipeline-progress-and-reports-1" TargetMode="External"/><Relationship Id="rId38" Type="http://schemas.openxmlformats.org/officeDocument/2006/relationships/hyperlink" Target="https://investors.apogeetherapeutics.com/news-releases/news-release-details/apogee-therapeutics-provides-pipeline-progress-and-reports/" TargetMode="External"/><Relationship Id="rId62" Type="http://schemas.openxmlformats.org/officeDocument/2006/relationships/hyperlink" Target="https://tickeron.com/compare/APGE-vs-GLDD/" TargetMode="External"/><Relationship Id="rId61" Type="http://schemas.openxmlformats.org/officeDocument/2006/relationships/hyperlink" Target="https://www.gurufocus.com/news/8673922/apge-rbc-capital-lowers-price-target-to-82-maintains-sector-perform-rating-apge-stock-news" TargetMode="External"/><Relationship Id="rId20" Type="http://schemas.openxmlformats.org/officeDocument/2006/relationships/hyperlink" Target="https://investors.apogeetherapeutics.com/news-releases/news-release-details/apogee-therapeutics-announces-positive-16-week-data-phase-2-apex/" TargetMode="External"/><Relationship Id="rId63" Type="http://schemas.openxmlformats.org/officeDocument/2006/relationships/hyperlink" Target="https://www.biospace.com/press-releases/apogee-therapeutics-provides-pipeline-progress-and-reports-full-year-2025-financial-results" TargetMode="External"/><Relationship Id="rId22" Type="http://schemas.openxmlformats.org/officeDocument/2006/relationships/hyperlink" Target="https://investors.apogeetherapeutics.com/news-releases/news-release-details/apogee-therapeutics-announces-positive-16-week-data-phase-2-apex" TargetMode="External"/><Relationship Id="rId21" Type="http://schemas.openxmlformats.org/officeDocument/2006/relationships/hyperlink" Target="https://www.dermatologytimes.com/view/apg777-demonstrates-high-easi-75-response-rates-in-moderate-to-severe-atopic-dermatitis" TargetMode="External"/><Relationship Id="rId24" Type="http://schemas.openxmlformats.org/officeDocument/2006/relationships/hyperlink" Target="https://www.apogeetherapeutics.com/pipeline" TargetMode="External"/><Relationship Id="rId23" Type="http://schemas.openxmlformats.org/officeDocument/2006/relationships/hyperlink" Target="https://apogeetherapeutics.gcs-web.com/news-releases/news-release-details/apogee-therapeutics-announces-positive-interim-results-phase-0" TargetMode="External"/><Relationship Id="rId60" Type="http://schemas.openxmlformats.org/officeDocument/2006/relationships/hyperlink" Target="https://www.marketbeat.com/instant-alerts/apogee-therapeutics-nasdaqapge-releases-earnings-results-beats-expectations-by-002-eps-2026-03-02/" TargetMode="External"/><Relationship Id="rId26" Type="http://schemas.openxmlformats.org/officeDocument/2006/relationships/hyperlink" Target="https://investors.apogeetherapeutics.com/news-releases/news-release-details/apogee-therapeutics-announces-first-participants-dosed-phase-1-0" TargetMode="External"/><Relationship Id="rId25" Type="http://schemas.openxmlformats.org/officeDocument/2006/relationships/hyperlink" Target="https://investors.apogeetherapeutics.com/news-releases/news-release-details/apogee-therapeutics-announces-positive-interim-phase-1-results/" TargetMode="External"/><Relationship Id="rId28" Type="http://schemas.openxmlformats.org/officeDocument/2006/relationships/hyperlink" Target="https://investors.apogeetherapeutics.com/news-releases/news-release-details/apogee-therapeutics-provides-pipeline-progress-and-reports-3" TargetMode="External"/><Relationship Id="rId27" Type="http://schemas.openxmlformats.org/officeDocument/2006/relationships/hyperlink" Target="https://pmc.ncbi.nlm.nih.gov/articles/PMC10719461/" TargetMode="External"/><Relationship Id="rId29" Type="http://schemas.openxmlformats.org/officeDocument/2006/relationships/hyperlink" Target="https://apogeetherapeutics.gcs-web.com/news-releases/news-release-details/apogee-therapeutics-announces-positive-interim-results-phase-1b" TargetMode="External"/><Relationship Id="rId51" Type="http://schemas.openxmlformats.org/officeDocument/2006/relationships/hyperlink" Target="https://www.barchart.com/story/news/505888/apogee-therapeutics-provides-pipeline-progress-and-reports-full-year-2025-financial-results" TargetMode="External"/><Relationship Id="rId50" Type="http://schemas.openxmlformats.org/officeDocument/2006/relationships/hyperlink" Target="https://www.stocktitan.net/sec-filings/APGE/8-k-apogee-therapeutics-inc-reports-material-event-723f21cd5122.html" TargetMode="External"/><Relationship Id="rId53" Type="http://schemas.openxmlformats.org/officeDocument/2006/relationships/hyperlink" Target="https://www.nasdaq.com/articles/apogee-therapeutics-posts-wider-fy25-loss-advances-zumilokibart-pipeline" TargetMode="External"/><Relationship Id="rId52" Type="http://schemas.openxmlformats.org/officeDocument/2006/relationships/hyperlink" Target="https://www.stocktitan.net/news/APGE/apogee-therapeutics-provides-pipeline-progress-and-reports-full-year-114tx8z1tsfp.html" TargetMode="External"/><Relationship Id="rId11" Type="http://schemas.openxmlformats.org/officeDocument/2006/relationships/hyperlink" Target="https://investors.apogeetherapeutics.com/static-files/daa9000e-526c-4806-90e1-7bc9b95ca513" TargetMode="External"/><Relationship Id="rId55" Type="http://schemas.openxmlformats.org/officeDocument/2006/relationships/hyperlink" Target="https://www.zacks.com/stock/research/APGE/price-target-stock-forecast" TargetMode="External"/><Relationship Id="rId10" Type="http://schemas.openxmlformats.org/officeDocument/2006/relationships/hyperlink" Target="https://www.apogeetherapeutics.com/about-us" TargetMode="External"/><Relationship Id="rId54" Type="http://schemas.openxmlformats.org/officeDocument/2006/relationships/hyperlink" Target="https://www.chartmill.com/news/APGE/Chartmill-43352-Apogee-Therapeutics-NASDAQAPGE-Reports-Q4-2025-Results-Highlights-Cash-Runway-and-Key-2026-Clinical-Catalysts" TargetMode="External"/><Relationship Id="rId13" Type="http://schemas.openxmlformats.org/officeDocument/2006/relationships/hyperlink" Target="https://www.frontiersin.org/journals/immunology/articles/10.3389/fimmu.2014.00682/full" TargetMode="External"/><Relationship Id="rId57" Type="http://schemas.openxmlformats.org/officeDocument/2006/relationships/hyperlink" Target="https://www.marketbeat.com/instant-alerts/apogee-therapeutics-nasdaqapge-price-target-raised-to-9500-2026-03-03/" TargetMode="External"/><Relationship Id="rId12" Type="http://schemas.openxmlformats.org/officeDocument/2006/relationships/hyperlink" Target="https://investors.apogeetherapeutics.com/static-files/1cd2ea64-3413-4ade-a84a-417febe45fc1" TargetMode="External"/><Relationship Id="rId56" Type="http://schemas.openxmlformats.org/officeDocument/2006/relationships/hyperlink" Target="https://fintel.io/sfo/us/apge" TargetMode="External"/><Relationship Id="rId15" Type="http://schemas.openxmlformats.org/officeDocument/2006/relationships/hyperlink" Target="https://pmc.ncbi.nlm.nih.gov/articles/PMC12419008/" TargetMode="External"/><Relationship Id="rId59" Type="http://schemas.openxmlformats.org/officeDocument/2006/relationships/hyperlink" Target="https://www.investing.com/news/analyst-ratings/rbc-capital-lowers-apogee-therapeutics-stock-price-target-on-dosing-outlook-93CH-4536207" TargetMode="External"/><Relationship Id="rId14" Type="http://schemas.openxmlformats.org/officeDocument/2006/relationships/hyperlink" Target="https://pmc.ncbi.nlm.nih.gov/articles/PMC7954421/" TargetMode="External"/><Relationship Id="rId58" Type="http://schemas.openxmlformats.org/officeDocument/2006/relationships/hyperlink" Target="https://www.gurufocus.com/news/8673815/apogee-therapeutics-apge-wedbush-maintains-outperform-rating-raises-price-target-apge-stock-news" TargetMode="External"/><Relationship Id="rId17" Type="http://schemas.openxmlformats.org/officeDocument/2006/relationships/hyperlink" Target="https://investors.apogeetherapeutics.com/news-releases/news-release-details/apogee-therapeutics-highlights-progress-and-best-class-potential" TargetMode="External"/><Relationship Id="rId16" Type="http://schemas.openxmlformats.org/officeDocument/2006/relationships/hyperlink" Target="https://investors.apogeetherapeutics.com/static-files/e3c8caec-6f36-4634-8084-0ef864bcb972" TargetMode="External"/><Relationship Id="rId19" Type="http://schemas.openxmlformats.org/officeDocument/2006/relationships/hyperlink" Target="https://investors.apogeetherapeutics.com/news-releases/news-release-details/apogee-therapeutics-announces-first-patient-dosed-part-b-phase-2" TargetMode="External"/><Relationship Id="rId18" Type="http://schemas.openxmlformats.org/officeDocument/2006/relationships/hyperlink" Target="https://investors.apogeetherapeutics.com/static-files/1b49bf78-1bb6-4117-b48d-4ba576d86a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