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Celldex Therapeutics (CLDX) 深度投资尽职调查报告：靶向 KIT 的免疫学破局者与并购博弈的终局推演</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在评估临床阶段生物技术公司（Biotech）的投资价值时，管理层的资金筹措能力、危机应对经验以及临床试验的监管沟通能力，往往与管线本身的科学逻辑同等重要。Celldex Therapeutics (CLDX) 的核心管理层呈现出典型的“华尔街资本老手 + 跨国药企（Big Pharma）研发重炮手”的互补型结构。这种组合在应对资本周期波动和复杂的美国食品药品监督管理局（FDA）审批流程时，展现出了极高的生存与破局能力。</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首先，审视公司的联合创始人、总裁兼首席执行官 Anthony S. Marucci 的过往履历。Marucci 并非底层实验台出身的科学家，而是一位拥有哥伦比亚大学工商管理硕士（MBA）背景的纯粹财务与资本运作专家。在 2003 年创立 Celldex 之前，他曾在 Medarex（一家最终被百时美施贵宝 BMS 高价收购的抗体技术先驱）担任财务主管（Treasurer）及高级财务职务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。这种深厚的财务背景赋予了他极其敏锐的资本嗅觉和“找钱”能力。在 Celldex 长达二十余年的发展历程中，公司曾经历过肿瘤管线（如 Rintega 和 Glembatumumab vedotin）的重大临床失败。在多数 Biotech 会因此面临破产清算的绝境下，Marucci 成功通过断臂求生、削减开支，并精准切入肥大细胞（Mast Cell）免疫学领域，带领公司完成了极其艰难的战略转型（Pivot）。这种能够在一级与二级市场漫长寒冬中存活，并成功重塑公司估值体系的 Track Record，证明了其极高的资本游戏把控力与战略定力。</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 Marucci 决定了公司的生存下限，那么高级副总裁兼首席医学官（CMO）Diane C. Young 博士则直接决定了公司管线的临床上限与获批概率。Diane Young 是一位拥有超过 30 年经验的顶级临床研发专家，于 2019 年加入 Celldex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。在加入 Celldex 之前，她在诺华（Novartis）肿瘤部门担任了 13 年的全球临床开发高级领导职务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。在评估一位 CMO 的能力时，核心指标是其成功将药物推向 FDA 并获批（FDA Approval）的数量与质量。Diane Young 在诺华期间，亲自领导并成功推动了包括 EXJADE、GLIVEC（格列卫，极具历史意义的靶向药）、FEMARA、AFINITOR、RYDAPT、JAKAVI 以及 FARIDAK 等多款重磅炸弹（Blockbuster）药物的临床开发与全球注册获批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。拥有如此密集的 FDA Approval Track Record 的高管在中小市值 Biotech 中极其罕见。她深谙大型跨国药企的临床试验标准、多中心试验的质量控制，以及与 FDA/EMA 在终点设计和安全性红线上的博弈逻辑。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这种顶级的临床执行力已经在此次 Celldex 的核心管线推进中得到了数据级别的验证。近期，Celldex 宣布其针对慢性自发性荨麻疹（CSU）的全球 Phase 3 临床试验（EMBARQ-CSU1 与 EMBARQ-CSU2）已提前整整 6 个月完成入组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。这两项试验跨越了全球 43 个国家、涵盖 500 多个临床中心，总计入组了 1,939 名患者，是迄今为止在抗组胺药难治性 CSU 领域开展的规模最大的临床项目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。在竞争极其激烈的自免赛道中，能够在一个庞大的全球多中心网络中实现提前半年入组，不仅印证了该疾病领域巨大的未满足医疗需求（Unmet Need），更反映了 Diane Young 及其临床运营团队堪比 Big Pharma 的极高执行效率与临床研究组织（CRO）管理能力。</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公司的科学基础则由另一位联合创始人、执行副总裁兼首席科学官（CSO）Tibor Keler 博士奠定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他确保了公司在抗体工程和巨噬细胞/肥大细胞生物学上的底层科学逻辑严密性，使得公司从肿瘤领域向过敏与自身免疫疾病领域的底层机制转换得以平滑过渡。总体而言，该团队并非缺乏经验的学院派，而是由经过资本周期毒打的老手与拥有极强新药获批经验的 Big Pharma 前高管组成的硬核团队。这种背景是后续推演其商业化成功率与并购（M&amp;A）吸引力的重要基石。</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在免疫学赛道，估值的核心锚点在于管线的科学机制（MoA）是否具备降维打击的潜力，以及其临床数据是否能够经受住最严苛的统计学审视。我们针对 Celldex 进度最快、价值最高的核心管线 Barzolvolimab（CDX-0159）进行深度拆解。</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MoA 护城河：从下游“灭火”到上游“釜底抽薪”的范式转移</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Barzolvolimab 是一款人源化单克隆抗体，其作用机制（MoA）是高特异性地结合受体酪氨酸激酶 KIT（CD117），并强效抑制其活性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。在评估这一机制时，我们必须回答一个核心问题：这是一个已被验证（Validated）的靶点，还是一个完全新颖（Novel）的盲盒？</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答案是：这是一个在生物学上极其明确且高度 Validated 的靶点，但 Celldex 采用了一种 First-in-class 的上游阻断策略。在慢性自发性荨麻疹（CSU）、慢性诱导性荨麻疹（CIndU，包括寒冷性荨麻疹 ColdU 和症状性皮肤划痕症 SD）以及结节性痒疹（PN）中，肥大细胞（Mast Cells）的异常激活、脱颗粒以及炎性介质的释放是引发剧烈瘙痒、风团和血管性水肿的根本原因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当前的 Standard of Care（SOC）以及主流在研竞品的作用机制多集中在炎症级联反应的下游：</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抗 IgE 疗法（如 Omalizumab/Xolair）</w:t>
      </w:r>
      <w:r w:rsidDel="00000000" w:rsidR="00000000" w:rsidRPr="00000000">
        <w:rPr>
          <w:rFonts w:ascii="Google Sans" w:cs="Google Sans" w:eastAsia="Google Sans" w:hAnsi="Google Sans"/>
          <w:color w:val="1f1f1f"/>
          <w:rtl w:val="0"/>
        </w:rPr>
        <w:t xml:space="preserve">：通过结合游离的免疫球蛋白 E（IgE）来阻断其与肥大细胞表面的受体结合。这属于典型的“下游灭火”策略，其致命缺陷在于无法解决非 IgE 介导（如 IgG 自行抗体驱动）的肥大细胞激活问题，这也是为何大量患者对 Xolair 无应答的生物学根源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抗细胞因子疗法（如 Dupilumab/Dupixent）</w:t>
      </w:r>
      <w:r w:rsidDel="00000000" w:rsidR="00000000" w:rsidRPr="00000000">
        <w:rPr>
          <w:rFonts w:ascii="Google Sans" w:cs="Google Sans" w:eastAsia="Google Sans" w:hAnsi="Google Sans"/>
          <w:color w:val="1f1f1f"/>
          <w:rtl w:val="0"/>
        </w:rPr>
        <w:t xml:space="preserve">：靶向 IL-4Rα，阻断 IL-4 和 IL-13 通路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。这同样是针对下游特定炎症因子的阻断，无法全面抑制肥大细胞的多种致病途径。</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BTK 抑制剂（如 Remibrutinib）</w:t>
      </w:r>
      <w:r w:rsidDel="00000000" w:rsidR="00000000" w:rsidRPr="00000000">
        <w:rPr>
          <w:rFonts w:ascii="Google Sans" w:cs="Google Sans" w:eastAsia="Google Sans" w:hAnsi="Google Sans"/>
          <w:color w:val="1f1f1f"/>
          <w:rtl w:val="0"/>
        </w:rPr>
        <w:t xml:space="preserve">：通过抑制布鲁顿酪氨酸激酶（BTK），试图阻断肥大细胞内部的激酶信号传导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。虽然位置比细胞因子靠上，但仍是细胞内的信号修饰。</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相比之下，Barzolvolimab 采取了“釜底抽薪”的策略。KIT 受体是干细胞因子（Stem Cell Factor, SCF）的结合位点，而 SCF/KIT 信号传导是肥大细胞存活、分化和功能的绝对必需条件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。Barzolvolimab 通过阻断这一上游信号，不仅抑制了肥大细胞的激活，更直接导致组织中致病性肥大细胞的有序凋亡（Apoptosis）与耗竭（Depletion）。这种从根本上清除致病细胞群的机制，赋予了其实现长期“疾病修饰（Disease Modification）”的潜力。</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数据透视：史无前例的深度缓解与“停药后维持”奇迹</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在近期的医学会议（如 AAAAI 2026, EAACI 2025 和 ACAAI 2025）上公布的 Phase 2 CSU 和 CIndU 数据，是支撑该管线数十亿美元估值的绝对底牌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。我们对其进行冷酷的数据挖掘与对比分析。</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极致的完全缓解（Complete Response）比例</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Phase 2 试验（NCT05368285）中，评估了不同剂量组（150 mg Q4W, 300 mg Q8W 等）在抗组胺药难治性 CSU 患者中的疗效。主要终点为第 12 周的每周荨麻疹活动度评分（UAS7）相对于基线的平均变化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。UAS7 是该领域绝对的金标准。</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数据表明，在第 12 周时，高达 51% 的患者实现了完全缓解（UAS7=0，即完全无瘙痒、无风团）</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。更令人震惊的是，随着主动治疗期的延长，疗效呈现出持续加深的趋势，在第 52 周时，完全缓解率攀升至惊人的 71%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。同时，血管性水肿（Angioedema）的完全消除率在第 52 周达到了 77%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临床终点 / 评估时间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Barzolvolimab 疗效表现 (Phase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临床意义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UAS7 = 0 (完全无症状)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12 周: 51%；第 52 周: 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突破了传统疗法的天花板，实现疾病的绝对控制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UCT7 &gt; 12 (疾病良好控制)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52 周: 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UCT7 综合评估了症状、生活质量和总体疾病控制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AAS7 = 0 (无血管性水肿)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52 周: 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极大地消除了 CSU 中最危及生命和影响外观的并发症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DLQI 0/1 (对生活质量无影响)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52 周: 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真正意义上让患者恢复了正常人的生活状态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作为对比，目前处于 Phase 3 或申报阶段的竞品（如 Dupilumab 和 Remibrutinib）在第 24 周的完全缓解率仅在 28% 到 32% 之间徘徊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。Barzolvolimab 超过 70% 的绝对治愈级数据，在 CSU 领域展现出了压倒性的统治力。</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 Disease Modification (疾病修饰) 潜力</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 Barzolvolimab 在资本市场获得极高溢价的核心逻辑。在 52 周的主动治疗结束后，患者进入了长达 24 周的停药随访期（即观察至第 76 周）</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在停药长达 7 个月后，针对在治疗结束时疾病控制良好（UAS7 &lt; 6）的患者子集进行分析发现，高达 69% 的患者依然维持着良好的疾病控制，且有 50% 的患者在停药 7 个月后仍保持着完全缓解（UAS7=0）的状态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。总体人群中，停药 7 个月后的完全缓解率依然高达 41%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。这种卓越的长期疗效伴随着血清类胰蛋白酶（Tryptase，反映总体肥大细胞负荷的生物标志物）的同步下降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。这表明，Barzolvolimab 并非像传统抗组胺药那样仅仅压制表层症状，而是深度清理了致病的肥大细胞群。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这一数据支持了一种革命性的“间歇性给药（Intermittent Dosing）”商业化范式：患者可能在第一年接受诱导治疗后，第二年仅需极少次数的注射甚至完全停药观察，仅在症状出现轻微复发时进行再治疗（Retreatment）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。在 Phase 2 的 CIndU 开放标签扩展（OLE）研究中，已经证实了当症状复发时进行再治疗，患者能够迅速恢复到与初始治疗相同的高水平完全缓解状态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安全性与不可回避的“瑕疵”博弈</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靶向 KIT 必然会带来机制相关的副作用（On-target AEs），这也是过去数十年鲜有药企敢于触碰该靶点的核心原因。KIT 在黑色素细胞的色素沉着以及造血干细胞的分化中同样扮演角色。</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 Phase 2 的安全性数据来看，最常见的治疗期不良事件（TEAEs）主要是轻至中度的头发颜色改变（约 13%-14%）和中性粒细胞减少症（Neutropenia，约 9%-10%）以及极少量的皮肤色素减退（1%）</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统计学与临床监管审视</w:t>
      </w:r>
      <w:r w:rsidDel="00000000" w:rsidR="00000000" w:rsidRPr="00000000">
        <w:rPr>
          <w:rFonts w:ascii="Google Sans" w:cs="Google Sans" w:eastAsia="Google Sans" w:hAnsi="Google Sans"/>
          <w:color w:val="1f1f1f"/>
          <w:rtl w:val="0"/>
        </w:rPr>
        <w:t xml:space="preserve">：FDA 对引起中性粒细胞减少症的药物极为敏感，因为这通常预示着骨髓抑制和致命性感染的风险。然而，Celldex 在临床数据中成功证明了两个至关重要的防线：第一，这种中性粒细胞的减少主要停留在轻度至中度，且在继续用药期间即可快速恢复；第二，也是最核心的一点，统计分析表明中性粒细胞的波动与临床感染率的增加之间</w:t>
      </w:r>
      <w:r w:rsidDel="00000000" w:rsidR="00000000" w:rsidRPr="00000000">
        <w:rPr>
          <w:rFonts w:ascii="Google Sans" w:cs="Google Sans" w:eastAsia="Google Sans" w:hAnsi="Google Sans"/>
          <w:b w:val="1"/>
          <w:bCs w:val="1"/>
          <w:color w:val="1f1f1f"/>
          <w:rtl w:val="0"/>
        </w:rPr>
        <w:t xml:space="preserve">没有任何关联性</w:t>
      </w:r>
      <w:r w:rsidDel="00000000" w:rsidR="00000000" w:rsidRPr="00000000">
        <w:rPr>
          <w:rFonts w:ascii="Google Sans" w:cs="Google Sans" w:eastAsia="Google Sans" w:hAnsi="Google Sans"/>
          <w:color w:val="1f1f1f"/>
          <w:rtl w:val="0"/>
        </w:rPr>
        <w:t xml:space="preserve">（The rate of infections was similar between barzolvolimab-treated patients and placebo with no association between neutropenia and infections）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此外，毛发颜色改变在治疗停止后已被证明是完全可逆的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。综合评估风险收益比（Risk-Benefit Ratio），考虑到重度 CSU 和 CIndU 给患者带来的巨大精神折磨、睡眠剥夺乃至自杀倾向，FDA 监管机构与处方医生完全有理由容忍这种可逆的毛发外观改变与无实际临床感染风险的实验室指标波动。</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试验设计审视：以重兵集团作战的 Phase 3 阳谋</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EMBARQ-CSU1 和 EMBARQ-CSU2 是两项完全一致的随机、双盲、平行组、安慰剂对照的全球 Phase 3 注册临床试验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统计学效力（Statistical Powering）</w:t>
      </w:r>
      <w:r w:rsidDel="00000000" w:rsidR="00000000" w:rsidRPr="00000000">
        <w:rPr>
          <w:rFonts w:ascii="Google Sans" w:cs="Google Sans" w:eastAsia="Google Sans" w:hAnsi="Google Sans"/>
          <w:color w:val="1f1f1f"/>
          <w:rtl w:val="0"/>
        </w:rPr>
        <w:t xml:space="preserve">：试验总计入组 1,939 人，每项试验接近 970 人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。患者被按 1:1:1 的比例随机分配至 Barzolvolimab 150 mg Q4W、300 mg Q8W 或安慰剂组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。对于一个在 Phase 2 中已经展示出巨大效应量（Effect Size，如 UAS7 从基线下降超过 20 分）的药物而言，动用近 2000 人的庞大样本量，使得试验在统计学上拥有了极其冗余的 Power。换言之，除非药物本身存在致命的生产批次问题或未知的黑天鹅安全性事件，否则未能达到统计学显著性差异（p &lt; 0.05）的概率几乎为零。这是一种用资金和样本量彻底碾压统计学不确定性的阳谋。</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终点设计与水分排查</w:t>
      </w:r>
      <w:r w:rsidDel="00000000" w:rsidR="00000000" w:rsidRPr="00000000">
        <w:rPr>
          <w:rFonts w:ascii="Google Sans" w:cs="Google Sans" w:eastAsia="Google Sans" w:hAnsi="Google Sans"/>
          <w:color w:val="1f1f1f"/>
          <w:rtl w:val="0"/>
        </w:rPr>
        <w:t xml:space="preserve">：主要终点设定为第 12 周的 UAS7 评分相比基线的改变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。UAS7 是一个基于患者每日记录的客观评估工具，被 FDA 视为该适应症注册审批的绝对金标准。在第 24 周时，安慰剂组的患者将被重新随机分配到两个主动治疗组中，以收集长期的安全性和疗效数据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。这种设计既符合 FDA 对安慰剂对照的严格要求，又兼顾了长期随访的伦理考量，不存在任何终点设计上的水分或漏洞。</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对照组选择与战略纵深</w:t>
      </w:r>
      <w:r w:rsidDel="00000000" w:rsidR="00000000" w:rsidRPr="00000000">
        <w:rPr>
          <w:rFonts w:ascii="Google Sans" w:cs="Google Sans" w:eastAsia="Google Sans" w:hAnsi="Google Sans"/>
          <w:color w:val="1f1f1f"/>
          <w:rtl w:val="0"/>
        </w:rPr>
        <w:t xml:space="preserve">：虽然试验采用了安慰剂（Placebo）作为对照组（这是满足 FDA 基本注册门槛的标准操作），但试验设计中包含了一个极具战略意义的子群分析：</w:t>
      </w:r>
      <w:r w:rsidDel="00000000" w:rsidR="00000000" w:rsidRPr="00000000">
        <w:rPr>
          <w:rFonts w:ascii="Google Sans" w:cs="Google Sans" w:eastAsia="Google Sans" w:hAnsi="Google Sans"/>
          <w:b w:val="1"/>
          <w:bCs w:val="1"/>
          <w:color w:val="1f1f1f"/>
          <w:rtl w:val="0"/>
        </w:rPr>
        <w:t xml:space="preserve">评估药物在 Omalizumab 难治性（refractory）亚组中的疗效</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。在真实的临床实践中，约有 16% 的患者对 Omalizumab 反应迟缓，而在自身免疫性 CSU（表现为低 IgE 水平、慢性荨麻疹指数阳性）中，高达 70% 的患者对传统抗组胺药和 Omalizumab 均无应答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。Celldex 直接将这些“最难治”的患者群体纳入核心验证目标。如果 Barzolvolimab 能够在这个亚组中依然展现出优于安慰剂的统计学显著性，它将直接确立商业化后作为“终极救底药物（Last-line Salvage Therapy）”的霸主地位，甚至有望凭借 71% 的完全缓解率直接挑战 Omalizumab 的一线生物制剂地位。</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在创新药投资逻辑中，避免被“Me-too”和“Fast-follower”管线内卷是维持高估值的生命线。我们从全赛道视角，对 Barzolvolimab 的护城河进行冷酷扫描。</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赛道全景：Out-of-class 的机制碾压与 In-class 的同行衬托</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在同一适应症（CSU/CIndU）的跨机制（Out-of-class）竞争中，Barzolvolimab 呈现出明显的代差优势；而在同靶点（In-class）的竞争中，主要对手的失误则变相拓宽了 Celldex 的护城河。</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药物名称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研发公司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作用机制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当前阶段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CSU 核心疗效数据 (完全缓解 CR 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痛点与商业化劣势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Barzolvolimab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Celldex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靶向 KIT 单抗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(入组完成)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12周: 51%；52周: 71%</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机制相关的可逆性毛发变色与中性粒细胞波动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Omalizumab (Xolair)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Novartis / Roche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抗 IgE 单抗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已获批 (当前 SOC)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30% - 40%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疗效天花板明显；对非 IgE 介导（如自身抗体驱动）的 CSU 束手无策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Dupilumab (Dupixent)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Sanofi / Regeneron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抗 IL-4Rα 单抗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申报/审批中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第 24 周: 30% - 31%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疗效中庸，无法实现深度清除；高频次注射；注射部位反应达 12%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Remibrutinib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Novartis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口服 BTK 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 申报中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第 24 周: 28% - 32%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疗效上限低；长期激酶抑制存在潜在的系统性脱靶安全隐患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Briquilimab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Jasper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靶向 KIT 单抗 (去糖基化)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1b/2a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早期队列显效，但多剂量组出现</w:t>
            </w:r>
            <w:r w:rsidDel="00000000" w:rsidR="00000000" w:rsidRPr="00000000">
              <w:rPr>
                <w:rFonts w:ascii="Google Sans" w:cs="Google Sans" w:eastAsia="Google Sans" w:hAnsi="Google Sans"/>
                <w:b w:val="1"/>
                <w:bCs w:val="1"/>
                <w:color w:val="1f1f1f"/>
                <w:shd w:fill="auto" w:val="clear"/>
                <w:rtl w:val="0"/>
              </w:rPr>
              <w:t xml:space="preserve">严重一致性崩塌</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致命的 CMC 批次问题</w:t>
            </w:r>
            <w:r w:rsidDel="00000000" w:rsidR="00000000" w:rsidRPr="00000000">
              <w:rPr>
                <w:rFonts w:ascii="Google Sans" w:cs="Google Sans" w:eastAsia="Google Sans" w:hAnsi="Google Sans"/>
                <w:color w:val="1f1f1f"/>
                <w:shd w:fill="auto" w:val="clear"/>
                <w:rtl w:val="0"/>
              </w:rPr>
              <w:t xml:space="preserve">导致美国队列疗效尽失；研发进度大幅落后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Bezuclastinib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Cogent Biosciences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小分子 KIT 突变抑制剂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(非肿瘤)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在系统性肥大细胞增多症中有客观缓解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小分子 TKI 固有的全身脱靶毒性，难以在非致死性适应症（如 CSU）中获得广泛的长期安全性认可。</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Out-of-class 竞争降维打击</w:t>
      </w:r>
      <w:r w:rsidDel="00000000" w:rsidR="00000000" w:rsidRPr="00000000">
        <w:rPr>
          <w:rFonts w:ascii="Google Sans" w:cs="Google Sans" w:eastAsia="Google Sans" w:hAnsi="Google Sans"/>
          <w:color w:val="1f1f1f"/>
          <w:rtl w:val="0"/>
        </w:rPr>
        <w:t xml:space="preserve">：从上表可以冷酷地看出，无论赛诺菲（Sanofi）和诺华（Novartis）如何依靠其极其庞大的商业化网络强推其管线（Dupixent 和 Remibrutinib），它们在疗效数据上始终未能突破 30% 左右完全缓解率的瓶颈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。Barzolvolimab 凭借机制上直接引发肥大细胞凋亡的能力，实现了翻倍的疗效（71%），这对追求“完全无瘙痒无风团”的患者而言，具有不可抗拒的吸引力。</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In-class 竞争的自我毁灭</w:t>
      </w:r>
      <w:r w:rsidDel="00000000" w:rsidR="00000000" w:rsidRPr="00000000">
        <w:rPr>
          <w:rFonts w:ascii="Google Sans" w:cs="Google Sans" w:eastAsia="Google Sans" w:hAnsi="Google Sans"/>
          <w:color w:val="1f1f1f"/>
          <w:rtl w:val="0"/>
        </w:rPr>
        <w:t xml:space="preserve">：在直接靶向 KIT 的竞争中，原本被寄予厚望的 Jasper Therapeutics (JSPR) 旗下的 Briquilimab 出现了极为低级的失误。尽管其早期单剂量队列显示了极快的起效速度（89% CR）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，但在后续的 240mg 多剂量核心验证队列中，Jasper 爆出了致命的 CMC（化学制造与控制）批次问题。数据显示，由于“某个药物产品批次的问题”，导致接受该批次药物的美国队列（n=10）在第 12 周无一人实现完全缓解或疾病良好控制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。在医药研发的高端局中，这种暴露底层工艺控制能力薄弱的失误是不可原谅的红牌警告。尽管 Jasper 后续试图通过专家共识和重启试验来挽救，但这使得 Celldex 在 KIT 靶向治疗 CSU 的赛道上意外获得了至少 2 到 3 年的绝对独占真空期。至于 Cogent 的 Bezuclastinib，作为一款口服小分子酪氨酸激酶抑制剂（TKI），其主要阵地依然是系统性肥大细胞增多症（AdvSM/NonAdvSM）和胃肠道间质瘤（GIST）等肿瘤或准肿瘤领域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。小分子药物在非致命性慢性病（如 CSU）中，极难规避长期服药带来的脱靶脏器毒性，无法对高安全窗口的单抗构成直接商业威胁。</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反内卷护城河：中国 Biotech 极速研发的阻击战</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中国创新药企以其疯狂的 Fast-follower 速度闻名，常常能将一个成熟靶点的利润池在三年内卷成红海（例如 PD-1, GLP-1 甚至 IL-4Rα）。但在 KIT 靶点上，情况却截然不同。</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 KIT 信号通路的“双刃剑”效应——既能强效抑制炎症，又极易稍有不慎引发严重的造血毒性（重度骨髓抑制）和不可逆的色素脱失——中国 Biotech 的跟进速度异常谨慎且缓慢。</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管线真空地带</w:t>
      </w:r>
      <w:r w:rsidDel="00000000" w:rsidR="00000000" w:rsidRPr="00000000">
        <w:rPr>
          <w:rFonts w:ascii="Google Sans" w:cs="Google Sans" w:eastAsia="Google Sans" w:hAnsi="Google Sans"/>
          <w:color w:val="1f1f1f"/>
          <w:rtl w:val="0"/>
        </w:rPr>
        <w:t xml:space="preserve">：查阅中国自身免疫领域的巨头如恒瑞医药（Hengrui）、康方生物（Akeso）等的研发管线，可以发现其重兵依然集结在成熟、低风险的靶点上。例如，恒瑞的 SHR-1819 和康方的 AK120 依然在复刻靶向 IL-4Rα 的红海战争（试图分食 Dupixent 的市场），或者在 TSLP、IL-17 等领域进行常规布局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。他们完美避开了高风险的 KIT 靶点。</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唯一的跟进者</w:t>
      </w:r>
      <w:r w:rsidDel="00000000" w:rsidR="00000000" w:rsidRPr="00000000">
        <w:rPr>
          <w:rFonts w:ascii="Google Sans" w:cs="Google Sans" w:eastAsia="Google Sans" w:hAnsi="Google Sans"/>
          <w:color w:val="1f1f1f"/>
          <w:rtl w:val="0"/>
        </w:rPr>
        <w:t xml:space="preserve">：目前中国仅有 </w:t>
      </w:r>
      <w:r w:rsidDel="00000000" w:rsidR="00000000" w:rsidRPr="00000000">
        <w:rPr>
          <w:rFonts w:ascii="Google Sans" w:cs="Google Sans" w:eastAsia="Google Sans" w:hAnsi="Google Sans"/>
          <w:b w:val="1"/>
          <w:bCs w:val="1"/>
          <w:color w:val="1f1f1f"/>
          <w:rtl w:val="0"/>
        </w:rPr>
        <w:t xml:space="preserve">Qyuns Therapeutics（荃信生物）</w:t>
      </w:r>
      <w:r w:rsidDel="00000000" w:rsidR="00000000" w:rsidRPr="00000000">
        <w:rPr>
          <w:rFonts w:ascii="Google Sans" w:cs="Google Sans" w:eastAsia="Google Sans" w:hAnsi="Google Sans"/>
          <w:color w:val="1f1f1f"/>
          <w:rtl w:val="0"/>
        </w:rPr>
        <w:t xml:space="preserve"> 推出了一款靶向 c-kit 的人源化 IgG1 单抗 </w:t>
      </w:r>
      <w:r w:rsidDel="00000000" w:rsidR="00000000" w:rsidRPr="00000000">
        <w:rPr>
          <w:rFonts w:ascii="Google Sans" w:cs="Google Sans" w:eastAsia="Google Sans" w:hAnsi="Google Sans"/>
          <w:b w:val="1"/>
          <w:bCs w:val="1"/>
          <w:color w:val="1f1f1f"/>
          <w:rtl w:val="0"/>
        </w:rPr>
        <w:t xml:space="preserve">QX013N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。根据其披露的数据，该药物在 2024 年 5 月才获得中国国家药监局（NMPA）的临床试验批准（IND），并在 2024 年 6 月才完成 Phase 1a 期的首例受试者入组（FPI）</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。此外，诺诚健华（InnoCare）的 Soficitinib（一款 TYK2 抑制剂，机制为阻断 IL-4/IL-13 下游通路）近期刚在中国推进至二/三期阶段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，并非直接靶向 KIT 的威胁。</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坚固的时间与技术壁垒</w:t>
      </w:r>
      <w:r w:rsidDel="00000000" w:rsidR="00000000" w:rsidRPr="00000000">
        <w:rPr>
          <w:rFonts w:ascii="Google Sans" w:cs="Google Sans" w:eastAsia="Google Sans" w:hAnsi="Google Sans"/>
          <w:color w:val="1f1f1f"/>
          <w:rtl w:val="0"/>
        </w:rPr>
        <w:t xml:space="preserve">：考虑到 QX013N 刚刚进入最为艰难的安全性与最佳剂量探索期（Dose-finding），距离取得类似 Phase 2 的概念验证（PoC）数据至少需要 1.5 到 2 年时间。随后还要筹备耗资巨大、动辄入组千人的全球多中心 Phase 3 试验。Celldex 在这个靶点上已经付出了数年时间，不仅在复杂的剂量摸索中找到了平衡“毛发变色副作用与极致疗效”的“金发姑娘区间（Goldilocks zone）”，更在全球范围内建立了 500 多个临床中心的网络壁垒。这是中国 Biotech 难以单纯依靠资本力量在短期内弯道超车的极深护城河。</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TAM（总可达市场）与真实的疾病痛点</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慢性自发性荨麻疹（CSU）在医学界被称为“使人陷入绝望的疾病（Disease of Misery）”。患者的日常生活中充斥着不可预测的、剧烈的、烧灼般的瘙痒，伴随大面积风团，甚至是导致毁容和窒息风险的血管性水肿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。这种长期的睡眠剥夺与精神折磨，导致患者的全因死亡率显著增加了 1.7 倍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市场规模的庞大基数</w:t>
      </w:r>
      <w:r w:rsidDel="00000000" w:rsidR="00000000" w:rsidRPr="00000000">
        <w:rPr>
          <w:rFonts w:ascii="Google Sans" w:cs="Google Sans" w:eastAsia="Google Sans" w:hAnsi="Google Sans"/>
          <w:color w:val="1f1f1f"/>
          <w:rtl w:val="0"/>
        </w:rPr>
        <w:t xml:space="preserve">：全球有超过 5000 万名 CSU 患者，仅在美国市场，就有超过 180 万名确诊患者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。此外，更小众但同样痛苦的慢性诱导性荨麻疹（包括寒冷性荨麻疹 ColdU 和症状性皮肤划痕症 SD）在美国和欧洲影响着超过 53.3 万名患者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真实的 Unmet Need</w:t>
      </w:r>
      <w:r w:rsidDel="00000000" w:rsidR="00000000" w:rsidRPr="00000000">
        <w:rPr>
          <w:rFonts w:ascii="Google Sans" w:cs="Google Sans" w:eastAsia="Google Sans" w:hAnsi="Google Sans"/>
          <w:color w:val="1f1f1f"/>
          <w:rtl w:val="0"/>
        </w:rPr>
        <w:t xml:space="preserve">：目前的治疗现状极度令人沮丧。一线治疗标准是二代非镇静抗组胺药，但即便将剂量疯狂提升至说明书推荐的 4 倍，仍有超过 50%（部分文献认为不足 10% 获得完全控制）的患者无法有效控制症状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。当患者被迫进入二线生物制剂（如 Omalizumab/Xolair）治疗时，依然有高达 70% 的抗组胺药难治患者无法达到完全控制（CR）的理想状态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 CIndU（ColdU/SD）领域，情况更为绝望，目前</w:t>
      </w:r>
      <w:r w:rsidDel="00000000" w:rsidR="00000000" w:rsidRPr="00000000">
        <w:rPr>
          <w:rFonts w:ascii="Google Sans" w:cs="Google Sans" w:eastAsia="Google Sans" w:hAnsi="Google Sans"/>
          <w:b w:val="1"/>
          <w:bCs w:val="1"/>
          <w:color w:val="1f1f1f"/>
          <w:rtl w:val="0"/>
        </w:rPr>
        <w:t xml:space="preserve">没有任何一款获得 FDA 批准的先进疗法（Zero approved advanced therapies）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。Barzolvolimab 是目前世界上唯一一款在大型、随机、安慰剂对照试验中证实对 CIndU 有效的在研药物，这为其赋予了独占蓝海市场的定价权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商业化破局：高定价与“药物经济学账本”的完美平衡</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如果药物获批，其商业化天花板取决于当前的 SOC 卖得有多好，以及新药如何在定价谈判中击溃医保支付方（Payers）的心理防线。</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在免疫学赛道，商业化天花板极高。Omalizumab（Xolair）作为该领域的老将，即便疗效平庸，其峰值年销售额也曾轻松突破 30 亿美元。而 Dupixent 更是创下了超 140 亿美元的免疫学神话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Barzolvolimab 的商业化破局点不在于打价格战，而在于其拥有颠覆性的</w:t>
      </w:r>
      <w:r w:rsidDel="00000000" w:rsidR="00000000" w:rsidRPr="00000000">
        <w:rPr>
          <w:rFonts w:ascii="Google Sans" w:cs="Google Sans" w:eastAsia="Google Sans" w:hAnsi="Google Sans"/>
          <w:b w:val="1"/>
          <w:bCs w:val="1"/>
          <w:color w:val="1f1f1f"/>
          <w:rtl w:val="0"/>
        </w:rPr>
        <w:t xml:space="preserve">药物经济学（Pharmacoeconomics）优势</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现有标杆的昂贵成本</w:t>
      </w:r>
      <w:r w:rsidDel="00000000" w:rsidR="00000000" w:rsidRPr="00000000">
        <w:rPr>
          <w:rFonts w:ascii="Google Sans" w:cs="Google Sans" w:eastAsia="Google Sans" w:hAnsi="Google Sans"/>
          <w:color w:val="1f1f1f"/>
          <w:rtl w:val="0"/>
        </w:rPr>
        <w:t xml:space="preserve">：根据相关药物经济学数据，Xolair 在美国的年治疗成本极高且高度不可预测，范围在 $8,341 到 $50,932 之间，因为它必须根据患者的具体体重和基线 IgE 水平进行个性化高频给药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。Dupixent 的年治疗成本也固定在极昂贵的 $34,860 左右（基于加拿大及部分区域转化预估的典型生物制剂定价水位）</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降维打击的定价策略与差异化</w:t>
      </w:r>
      <w:r w:rsidDel="00000000" w:rsidR="00000000" w:rsidRPr="00000000">
        <w:rPr>
          <w:rFonts w:ascii="Google Sans" w:cs="Google Sans" w:eastAsia="Google Sans" w:hAnsi="Google Sans"/>
          <w:color w:val="1f1f1f"/>
          <w:rtl w:val="0"/>
        </w:rPr>
        <w:t xml:space="preserve">：鉴于 Barzolvolimab 在 52 周主动治疗后，能够实现长达 7 个月的持续疾病控制（41% CR 维持）</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，Celldex 完全可以向医保机构推销一种“间歇性用药（Intermittent Dosing）”模型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。即在第一年以常规频率（Q4W 或 Q8W）进行诱导给药，第二年则大幅拉长给药间隔，甚至仅在症状复发时才进行注射。</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这种能够让医保机构在长达数年的时间维度内大幅削减单客总支出（Total Cost of Care）的 Clinical Profile，将使其在 PBM（药品福利管理机构）的 Formulary（医保目录）谈判中获得顶级的准入优先级。即便 Celldex 将首年定价定在略高于 Dupixent 的水平（例如每年 $40,000），但在计算每获得一个质量调整生命年（QALY）的增量成本效益比（ICER）时，考虑到其 71% 的绝对治愈级完全缓解率以及后期的停药红利，对医疗体系而言依然是性价比极高的选择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对于目前市值约为 19.6 亿美元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且尚未搭建庞大全球销售网络的 Celldex 而言，独立将药物推向全球商业化（Go-it-alone）需要耗费极高的 SG&amp;A（销售与管理）费用，这并非最佳的股东回报路径。被 Big Pharma 以高溢价收购（Buyout），才是华尔街最期待的终局（End Game）。在经历了两年的资本寒冬与利率压力后，2024 年末至 2026 年，Big Pharma 迎来了一波为应对即将到来的专利悬崖（Patent Cliff）而在精准免疫学领域“扫货”的狂潮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历史先例与估值锚点 (Valuation Anchors)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近期在免疫学和皮肤科领域的并购案件提供了极其清晰且高昂的溢价参考：</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Vertex 收购 Alpine Immune Sciences (ALPN)</w:t>
      </w:r>
      <w:r w:rsidDel="00000000" w:rsidR="00000000" w:rsidRPr="00000000">
        <w:rPr>
          <w:rFonts w:ascii="Google Sans" w:cs="Google Sans" w:eastAsia="Google Sans" w:hAnsi="Google Sans"/>
          <w:color w:val="1f1f1f"/>
          <w:rtl w:val="0"/>
        </w:rPr>
        <w:t xml:space="preserve">：2024 年 4 月，Vertex 宣布以 </w:t>
      </w:r>
      <w:r w:rsidDel="00000000" w:rsidR="00000000" w:rsidRPr="00000000">
        <w:rPr>
          <w:rFonts w:ascii="Google Sans" w:cs="Google Sans" w:eastAsia="Google Sans" w:hAnsi="Google Sans"/>
          <w:b w:val="1"/>
          <w:bCs w:val="1"/>
          <w:color w:val="1f1f1f"/>
          <w:rtl w:val="0"/>
        </w:rPr>
        <w:t xml:space="preserve">49 亿美元</w:t>
      </w:r>
      <w:r w:rsidDel="00000000" w:rsidR="00000000" w:rsidRPr="00000000">
        <w:rPr>
          <w:rFonts w:ascii="Google Sans" w:cs="Google Sans" w:eastAsia="Google Sans" w:hAnsi="Google Sans"/>
          <w:color w:val="1f1f1f"/>
          <w:rtl w:val="0"/>
        </w:rPr>
        <w:t xml:space="preserve"> 全现金收购 Alpine，溢价极高。该交易直接买断了 Alpine 靶向 BAFF/APRIL 的管线 Povetacicept（主要针对 IgA 肾病等自身免疫疾病，当时正处于准备进入 Phase 3 的阶段）</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。这证明了市场对于有望重塑 SOC 的 Best-in-class 免疫学资产愿支付极高的前期溢价。</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J&amp;J 的连续扫货</w:t>
      </w:r>
      <w:r w:rsidDel="00000000" w:rsidR="00000000" w:rsidRPr="00000000">
        <w:rPr>
          <w:rFonts w:ascii="Google Sans" w:cs="Google Sans" w:eastAsia="Google Sans" w:hAnsi="Google Sans"/>
          <w:color w:val="1f1f1f"/>
          <w:rtl w:val="0"/>
        </w:rPr>
        <w:t xml:space="preserve">：2024 年中，强生（Johnson &amp; Johnson）连续斥资 </w:t>
      </w:r>
      <w:r w:rsidDel="00000000" w:rsidR="00000000" w:rsidRPr="00000000">
        <w:rPr>
          <w:rFonts w:ascii="Google Sans" w:cs="Google Sans" w:eastAsia="Google Sans" w:hAnsi="Google Sans"/>
          <w:b w:val="1"/>
          <w:bCs w:val="1"/>
          <w:color w:val="1f1f1f"/>
          <w:rtl w:val="0"/>
        </w:rPr>
        <w:t xml:space="preserve">13 亿美元</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b w:val="1"/>
          <w:bCs w:val="1"/>
          <w:color w:val="1f1f1f"/>
          <w:rtl w:val="0"/>
        </w:rPr>
        <w:t xml:space="preserve">8.5 亿美元</w:t>
      </w:r>
      <w:r w:rsidDel="00000000" w:rsidR="00000000" w:rsidRPr="00000000">
        <w:rPr>
          <w:rFonts w:ascii="Google Sans" w:cs="Google Sans" w:eastAsia="Google Sans" w:hAnsi="Google Sans"/>
          <w:color w:val="1f1f1f"/>
          <w:rtl w:val="0"/>
        </w:rPr>
        <w:t xml:space="preserve"> 的首付，收购了两家仅处于早期甚至临床前阶段的特应性皮炎（AD）公司（Yellow Jersey Therapeutics 和 Proteologix）</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Organon 收购 Dermavant</w:t>
      </w:r>
      <w:r w:rsidDel="00000000" w:rsidR="00000000" w:rsidRPr="00000000">
        <w:rPr>
          <w:rFonts w:ascii="Google Sans" w:cs="Google Sans" w:eastAsia="Google Sans" w:hAnsi="Google Sans"/>
          <w:color w:val="1f1f1f"/>
          <w:rtl w:val="0"/>
        </w:rPr>
        <w:t xml:space="preserve">：以 1.75 亿美元首付加上高达 9.5 亿美元的监管/商业里程碑（总额超 12 亿美元）收购相关皮肤科资产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从这些交易中可以看出，Big Pharma 极度渴望那些在机制上经过验证、安全性清晰，且距离商业化仅有一步之遥（Phase 3 已经 De-risked）的免疫学资产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潜在买家画像与博弈动机推演</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在当前的牌桌上，谁最有可能为 Celldex 开出天价支票？</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最强动机买家：Sanofi (赛诺菲)</w:t>
      </w:r>
    </w:p>
    <w:p w:rsidR="00000000" w:rsidDel="00000000" w:rsidP="00000000" w:rsidRDefault="00000000" w:rsidRPr="00000000" w14:paraId="0000008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底层动机</w:t>
      </w:r>
      <w:r w:rsidDel="00000000" w:rsidR="00000000" w:rsidRPr="00000000">
        <w:rPr>
          <w:rFonts w:ascii="Google Sans" w:cs="Google Sans" w:eastAsia="Google Sans" w:hAnsi="Google Sans"/>
          <w:color w:val="1f1f1f"/>
          <w:rtl w:val="0"/>
        </w:rPr>
        <w:t xml:space="preserve">：Sanofi 目前极其依赖 Dupixent 带来的超百亿美元现金流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。然而，Dupixent 的护城河并非牢不可破，特别是在 CSU 这个新拓展的战场上，其 30% 左右的完全缓解率堪称平庸，无法对传统药物形成降维打击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。Sanofi 急需一款能够真正独占甚至垄断肥大细胞疾病领域的新一代“核武器”，以巩固其在过敏与免疫性皮肤病领域的绝对霸主地位。Barzolvolimab 无论在适应症（CSU, CIndU, PN, AD）还是商业化受众群体上，都与 Sanofi 现有的销售团队完美契合。</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防御性刚需买家：Novartis (诺华)</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底层动机</w:t>
      </w:r>
      <w:r w:rsidDel="00000000" w:rsidR="00000000" w:rsidRPr="00000000">
        <w:rPr>
          <w:rFonts w:ascii="Google Sans" w:cs="Google Sans" w:eastAsia="Google Sans" w:hAnsi="Google Sans"/>
          <w:color w:val="1f1f1f"/>
          <w:rtl w:val="0"/>
        </w:rPr>
        <w:t xml:space="preserve">：Novartis 是 CSU 领域的现任霸主（拥有 Xolair 的核心权益）。但随着 Xolair 面临生物类似药（Biosimilars）的冲击，其重金押注的下一代管线 Remibrutinib（BTK抑制剂）在疗效数据上同样疲软（仅约 30% CR）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。一旦 Barzolvolimab 带着 71% 的完全缓解率获批上市，Novartis 在 CSU 领域的市场份额将被无情血洗。因此，收购 Celldex 对 Novartis 而言属于关乎阵地存亡的防御反击性战略刚需。</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跨界潜伏者：Johnson &amp; Johnson (J&amp;J) 或 Amgen (安进)</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底层动机</w:t>
      </w:r>
      <w:r w:rsidDel="00000000" w:rsidR="00000000" w:rsidRPr="00000000">
        <w:rPr>
          <w:rFonts w:ascii="Google Sans" w:cs="Google Sans" w:eastAsia="Google Sans" w:hAnsi="Google Sans"/>
          <w:color w:val="1f1f1f"/>
          <w:rtl w:val="0"/>
        </w:rPr>
        <w:t xml:space="preserve">：J&amp;J 正在通过一系列疯狂的并购来弥补其超级摇钱树 Stelara（乌司奴单抗）专利悬崖带来的千亿级营收缺口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。而 Amgen 则一直在市场上寻找具备百亿美元重磅炸弹潜力的炎症/自免类单一资产。</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预测 Buyout Price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 180 万名美国 CSU 患者和 53.3 万名 CIndU 患者群体的基数，即便采用极其保守的预测——假设药物获批后仅渗透 10% 的难治性患者市场，并按照每年 $35,000 的净定价计算——Barzolvolimab 在这两个核心适应症的美国峰值销售额（Peak Sales）就可以轻易突破 </w:t>
      </w:r>
      <w:r w:rsidDel="00000000" w:rsidR="00000000" w:rsidRPr="00000000">
        <w:rPr>
          <w:rFonts w:ascii="Google Sans" w:cs="Google Sans" w:eastAsia="Google Sans" w:hAnsi="Google Sans"/>
          <w:b w:val="1"/>
          <w:bCs w:val="1"/>
          <w:color w:val="1f1f1f"/>
          <w:rtl w:val="0"/>
        </w:rPr>
        <w:t xml:space="preserve">25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在生物医药的 M&amp;A 逻辑中，对于即将获得 FDA 批准的去风险（De-risked）优质资产，收购方通常愿意支付其峰值销售额 3 倍至 4 倍的乘数。据此推算，Celldex 的合理被收购对价（Buyout Price）应落在 </w:t>
      </w:r>
      <w:r w:rsidDel="00000000" w:rsidR="00000000" w:rsidRPr="00000000">
        <w:rPr>
          <w:rFonts w:ascii="Google Sans" w:cs="Google Sans" w:eastAsia="Google Sans" w:hAnsi="Google Sans"/>
          <w:b w:val="1"/>
          <w:bCs w:val="1"/>
          <w:color w:val="1f1f1f"/>
          <w:rtl w:val="0"/>
        </w:rPr>
        <w:t xml:space="preserve">$50亿至 $75亿美元</w:t>
      </w:r>
      <w:r w:rsidDel="00000000" w:rsidR="00000000" w:rsidRPr="00000000">
        <w:rPr>
          <w:rFonts w:ascii="Google Sans" w:cs="Google Sans" w:eastAsia="Google Sans" w:hAnsi="Google Sans"/>
          <w:color w:val="1f1f1f"/>
          <w:rtl w:val="0"/>
        </w:rPr>
        <w:t xml:space="preserve"> 的区间内。这与 Vertex 收购 Alpine ($4.9B) 的交易体量具有高度的历史可比性。</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资金生死线：极其充裕的 Runway 消除定增“坑杀”风险</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 Biotech 投资时，二级市场投资者最忌讳的痛点就是“倒在黎明前”——即公司在重磅数据发布前夜，因现金枯竭而被迫进行折价的定向增发（Offering），从而大幅稀释老股东权益。针对 Celldex 的财务报表进行冷酷审查，可以彻底排除这一雷区。</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账面现金与流动性</w:t>
      </w:r>
      <w:r w:rsidDel="00000000" w:rsidR="00000000" w:rsidRPr="00000000">
        <w:rPr>
          <w:rFonts w:ascii="Google Sans" w:cs="Google Sans" w:eastAsia="Google Sans" w:hAnsi="Google Sans"/>
          <w:color w:val="1f1f1f"/>
          <w:rtl w:val="0"/>
        </w:rPr>
        <w:t xml:space="preserve">：根据提供的输入参数以及 SEC 10-K 财报数据，Celldex 的账上现金、现金等价物及有价证券储备极其充裕，约为 </w:t>
      </w:r>
      <w:r w:rsidDel="00000000" w:rsidR="00000000" w:rsidRPr="00000000">
        <w:rPr>
          <w:rFonts w:ascii="Google Sans" w:cs="Google Sans" w:eastAsia="Google Sans" w:hAnsi="Google Sans"/>
          <w:b w:val="1"/>
          <w:bCs w:val="1"/>
          <w:color w:val="1f1f1f"/>
          <w:rtl w:val="0"/>
        </w:rPr>
        <w:t xml:space="preserve">$583M</w:t>
      </w:r>
      <w:r w:rsidDel="00000000" w:rsidR="00000000" w:rsidRPr="00000000">
        <w:rPr>
          <w:rFonts w:ascii="Google Sans" w:cs="Google Sans" w:eastAsia="Google Sans" w:hAnsi="Google Sans"/>
          <w:color w:val="1f1f1f"/>
          <w:rtl w:val="0"/>
        </w:rPr>
        <w:t xml:space="preserve">（注：2025年底 10-K 财报账面显示为 $518.6M，考虑到极短期的利息收益与可能的部分行权，流动性盘面极为稳健）</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实际 Burn Rate 与资金消耗结构</w:t>
      </w:r>
      <w:r w:rsidDel="00000000" w:rsidR="00000000" w:rsidRPr="00000000">
        <w:rPr>
          <w:rFonts w:ascii="Google Sans" w:cs="Google Sans" w:eastAsia="Google Sans" w:hAnsi="Google Sans"/>
          <w:color w:val="1f1f1f"/>
          <w:rtl w:val="0"/>
        </w:rPr>
        <w:t xml:space="preserve">：2025 年全年的净亏损显著扩大至 $258.8M，其中研发（R&amp;D）支出高达 $245.1M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。这种费用的激增是典型且健康的，主要用于支付由于入组速度超预期而提前产生的庞大 Phase 3 试验开销，以及商业化前期的合同制造（CMC）费用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。关键的推演在于：既然 Phase 3 的 1939 名患者已经提前完成入组，最大的一笔临床招募费用已经支付完毕。未来一年，R&amp;D 支出的增长率（二阶导数）将迎来拐点并开始下降。</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实际 Runway 的硬核计算</w:t>
      </w:r>
      <w:r w:rsidDel="00000000" w:rsidR="00000000" w:rsidRPr="00000000">
        <w:rPr>
          <w:rFonts w:ascii="Google Sans" w:cs="Google Sans" w:eastAsia="Google Sans" w:hAnsi="Google Sans"/>
          <w:color w:val="1f1f1f"/>
          <w:rtl w:val="0"/>
        </w:rPr>
        <w:t xml:space="preserve">：即使保守假设 2026 年依然维持每年 $260M 的极高烧钱速度，目前的现金储备也足以支持公司从容运营超过 24 个月。管理层在财报中给出的官方指引明确表示，现有资金足以支撑其按计划运营至 </w:t>
      </w:r>
      <w:r w:rsidDel="00000000" w:rsidR="00000000" w:rsidRPr="00000000">
        <w:rPr>
          <w:rFonts w:ascii="Google Sans" w:cs="Google Sans" w:eastAsia="Google Sans" w:hAnsi="Google Sans"/>
          <w:b w:val="1"/>
          <w:bCs w:val="1"/>
          <w:color w:val="1f1f1f"/>
          <w:rtl w:val="0"/>
        </w:rPr>
        <w:t xml:space="preserve">2027 年</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：公司的核心催化剂（Catalyst）——EMBARQ-CSU1/2 两项 Phase 3 的 Topline 数据读出——预期在 </w:t>
      </w:r>
      <w:r w:rsidDel="00000000" w:rsidR="00000000" w:rsidRPr="00000000">
        <w:rPr>
          <w:rFonts w:ascii="Google Sans" w:cs="Google Sans" w:eastAsia="Google Sans" w:hAnsi="Google Sans"/>
          <w:b w:val="1"/>
          <w:bCs w:val="1"/>
          <w:color w:val="1f1f1f"/>
          <w:rtl w:val="0"/>
        </w:rPr>
        <w:t xml:space="preserve">2026 年 Q4</w:t>
      </w:r>
      <w:r w:rsidDel="00000000" w:rsidR="00000000" w:rsidRPr="00000000">
        <w:rPr>
          <w:rFonts w:ascii="Google Sans" w:cs="Google Sans" w:eastAsia="Google Sans" w:hAnsi="Google Sans"/>
          <w:color w:val="1f1f1f"/>
          <w:rtl w:val="0"/>
        </w:rPr>
        <w:t xml:space="preserve"> 到来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。这意味着，账上高达近 6 亿美元的现金池足以让公司在无需进行任何股权稀释操作（No Dilution Risk）的情况下，稳如泰山地跨过这个最大的价值拐点（Value Inflection Point）。数据公布前存在定增砸盘风险的概率极低。</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股价复盘与华尔街 Sentiment</w:t>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在过去一年内，CLDX 实现了超过 46% 的强劲回报率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。近期，更是受到 Phase 3 提前半年完成入组以及 AAAAI 会议上披露 76 周长期超预期数据的双重利好刺激，股价在一周内实现了一波超过 30% 的拉升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目前公司总股本约为 6635 万股，市值徘徊在 </w:t>
      </w:r>
      <w:r w:rsidDel="00000000" w:rsidR="00000000" w:rsidRPr="00000000">
        <w:rPr>
          <w:rFonts w:ascii="Google Sans" w:cs="Google Sans" w:eastAsia="Google Sans" w:hAnsi="Google Sans"/>
          <w:b w:val="1"/>
          <w:bCs w:val="1"/>
          <w:color w:val="1f1f1f"/>
          <w:rtl w:val="0"/>
        </w:rPr>
        <w:t xml:space="preserve">$1.96B</w:t>
      </w:r>
      <w:r w:rsidDel="00000000" w:rsidR="00000000" w:rsidRPr="00000000">
        <w:rPr>
          <w:rFonts w:ascii="Google Sans" w:cs="Google Sans" w:eastAsia="Google Sans" w:hAnsi="Google Sans"/>
          <w:color w:val="1f1f1f"/>
          <w:rtl w:val="0"/>
        </w:rPr>
        <w:t xml:space="preserve"> 左右，股价在 $30 美元上下波动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。市净率（P/B）约为 3.8x，处于行业中位数附近，并未出现透支基本面的泡沫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华尔街共识评级</w:t>
      </w:r>
      <w:r w:rsidDel="00000000" w:rsidR="00000000" w:rsidRPr="00000000">
        <w:rPr>
          <w:rFonts w:ascii="Google Sans" w:cs="Google Sans" w:eastAsia="Google Sans" w:hAnsi="Google Sans"/>
          <w:color w:val="1f1f1f"/>
          <w:rtl w:val="0"/>
        </w:rPr>
        <w:t xml:space="preserve">：华尔街各大顶级投行对 Celldex 保持了罕见的一致看多态度。共有 10 余位分析师给出了“买入（Buy）”评级，平均的共识目标价（Target Price）在 $44.50 到 $55.07 之间，最激进的投行甚至给出了高达 $90 的目标价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。高盛（Goldman Sachs）近期将目标价上调至 $34，但谨慎地给出了“中性（Neutral）”评级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。穿透高盛的报告逻辑可以发现，这种中性评级更多是出于对 2026 年宏观经济环境与生科指数大盘系统性风险的宏观对冲考量，而非对 Barzolvolimab 资产质量本身的否定。</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估值与 Target Price 的量化推导 (大模型独立 rNPV 模型)</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作为具有量化投研背景的专家，我们将抛弃卖方分析师带有销售偏见的报告，基于公开数据建立一个简化的风险调整后净现值（rNPV）模型，进行独立推演。</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核心假设与关键参数注入：</w:t>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峰值销售（Peak Sales）预估</w:t>
      </w:r>
      <w:r w:rsidDel="00000000" w:rsidR="00000000" w:rsidRPr="00000000">
        <w:rPr>
          <w:rFonts w:ascii="Google Sans" w:cs="Google Sans" w:eastAsia="Google Sans" w:hAnsi="Google Sans"/>
          <w:color w:val="1f1f1f"/>
          <w:rtl w:val="0"/>
        </w:rPr>
        <w:t xml:space="preserve">：我们将评估范围限制在 CSU 和 CIndU 两个核心适应症（保守剔除了尚在 Phase 2 的结节性痒疹 PN 和特应性皮炎 AD，这作为免费的看涨期权）。基于前文计算，全球峰值销售预估保守设定为 </w:t>
      </w:r>
      <w:r w:rsidDel="00000000" w:rsidR="00000000" w:rsidRPr="00000000">
        <w:rPr>
          <w:rFonts w:ascii="Google Sans" w:cs="Google Sans" w:eastAsia="Google Sans" w:hAnsi="Google Sans"/>
          <w:b w:val="1"/>
          <w:bCs w:val="1"/>
          <w:color w:val="1f1f1f"/>
          <w:rtl w:val="0"/>
        </w:rPr>
        <w:t xml:space="preserve">$2.5B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成功概率权重（PoS, Probability of Success）</w:t>
      </w:r>
      <w:r w:rsidDel="00000000" w:rsidR="00000000" w:rsidRPr="00000000">
        <w:rPr>
          <w:rFonts w:ascii="Google Sans" w:cs="Google Sans" w:eastAsia="Google Sans" w:hAnsi="Google Sans"/>
          <w:color w:val="1f1f1f"/>
          <w:rtl w:val="0"/>
        </w:rPr>
        <w:t xml:space="preserve">：通常 Phase 3 资产的过审成功率为 60%-70%。考虑到该药物在超大规模 Phase 2 中效应量极大，且 Phase 3 的统计检验效力（Power）极度充裕，疗效失败的风险已基本归零；唯一的黑天鹅在于 FDA 对于中性粒细胞减少症要求实施严厉的黑框警告（Black Box Warning）从而限制处方。综合考量后，我们给予极高信心的 </w:t>
      </w:r>
      <w:r w:rsidDel="00000000" w:rsidR="00000000" w:rsidRPr="00000000">
        <w:rPr>
          <w:rFonts w:ascii="Google Sans" w:cs="Google Sans" w:eastAsia="Google Sans" w:hAnsi="Google Sans"/>
          <w:b w:val="1"/>
          <w:bCs w:val="1"/>
          <w:color w:val="1f1f1f"/>
          <w:rtl w:val="0"/>
        </w:rPr>
        <w:t xml:space="preserve">75% 成功概率权重（PoS）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财务贴现参数</w:t>
      </w:r>
      <w:r w:rsidDel="00000000" w:rsidR="00000000" w:rsidRPr="00000000">
        <w:rPr>
          <w:rFonts w:ascii="Google Sans" w:cs="Google Sans" w:eastAsia="Google Sans" w:hAnsi="Google Sans"/>
          <w:color w:val="1f1f1f"/>
          <w:rtl w:val="0"/>
        </w:rPr>
        <w:t xml:space="preserve">：采用生科行业典型的 25% 稳态净利率（Net Income Margin）。由于公司账面现金极度充裕，短期内无需进行高息债务融资或折价股权融资，资本成本受控，我们将加权平均资本成本（WACC，即贴现率）保守设定为 </w:t>
      </w:r>
      <w:r w:rsidDel="00000000" w:rsidR="00000000" w:rsidRPr="00000000">
        <w:rPr>
          <w:rFonts w:ascii="Google Sans" w:cs="Google Sans" w:eastAsia="Google Sans" w:hAnsi="Google Sans"/>
          <w:b w:val="1"/>
          <w:bCs w:val="1"/>
          <w:color w:val="1f1f1f"/>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乘数转换与目标价输出</w:t>
      </w:r>
      <w:r w:rsidDel="00000000" w:rsidR="00000000" w:rsidRPr="00000000">
        <w:rPr>
          <w:rFonts w:ascii="Google Sans" w:cs="Google Sans" w:eastAsia="Google Sans" w:hAnsi="Google Sans"/>
          <w:color w:val="1f1f1f"/>
          <w:rtl w:val="0"/>
        </w:rPr>
        <w:t xml:space="preserve">：基于 $2.5B 的峰值销售，赋予 75% 的成功率权重，经风险调整后的期望峰值销售（Risk-adjusted Peak Sales）约为 </w:t>
      </w:r>
      <w:r w:rsidDel="00000000" w:rsidR="00000000" w:rsidRPr="00000000">
        <w:rPr>
          <w:rFonts w:ascii="Google Sans" w:cs="Google Sans" w:eastAsia="Google Sans" w:hAnsi="Google Sans"/>
          <w:b w:val="1"/>
          <w:bCs w:val="1"/>
          <w:color w:val="1f1f1f"/>
          <w:rtl w:val="0"/>
        </w:rPr>
        <w:t xml:space="preserve">$1.87B</w:t>
      </w:r>
      <w:r w:rsidDel="00000000" w:rsidR="00000000" w:rsidRPr="00000000">
        <w:rPr>
          <w:rFonts w:ascii="Google Sans" w:cs="Google Sans" w:eastAsia="Google Sans" w:hAnsi="Google Sans"/>
          <w:color w:val="1f1f1f"/>
          <w:rtl w:val="0"/>
        </w:rPr>
        <w:t xml:space="preserve">。在顶级创新药企的并购与二级市场估值体系中，拥有独占期权和全球知识产权的晚期重磅资产，通常以 3 倍至 4 倍期望峰值的估值（EV/Peak Sales）进行交易。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据此测算，Celldex 的合理风险调整后企业价值（rNPV）应落在 </w:t>
      </w:r>
      <w:r w:rsidDel="00000000" w:rsidR="00000000" w:rsidRPr="00000000">
        <w:rPr>
          <w:rFonts w:ascii="Google Sans" w:cs="Google Sans" w:eastAsia="Google Sans" w:hAnsi="Google Sans"/>
          <w:b w:val="1"/>
          <w:bCs w:val="1"/>
          <w:color w:val="1f1f1f"/>
          <w:rtl w:val="0"/>
        </w:rPr>
        <w:t xml:space="preserve">$5.6B - $7.5B</w:t>
      </w:r>
      <w:r w:rsidDel="00000000" w:rsidR="00000000" w:rsidRPr="00000000">
        <w:rPr>
          <w:rFonts w:ascii="Google Sans" w:cs="Google Sans" w:eastAsia="Google Sans" w:hAnsi="Google Sans"/>
          <w:color w:val="1f1f1f"/>
          <w:rtl w:val="0"/>
        </w:rPr>
        <w:t xml:space="preserve"> 之间。以当前约 6635 万股的流通股本摊薄计算，</w:t>
      </w:r>
      <w:r w:rsidDel="00000000" w:rsidR="00000000" w:rsidRPr="00000000">
        <w:rPr>
          <w:rFonts w:ascii="Google Sans" w:cs="Google Sans" w:eastAsia="Google Sans" w:hAnsi="Google Sans"/>
          <w:b w:val="1"/>
          <w:bCs w:val="1"/>
          <w:color w:val="1f1f1f"/>
          <w:rtl w:val="0"/>
        </w:rPr>
        <w:t xml:space="preserve">本模型独立预测的 12 个月目标价（Target Price）为 $84 - $113 之间</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这一独立测算结果表明，相比目前约 $30 的股价，CLDX 存在极其夸张的上行空间。华尔街均价 $45 左右的共识目标价，实际上严重低估了管线中长期彻底改写 SOC 带来的垄断性现金流价值，以及作为顶级并购标的的隐性资产溢价。</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生死局总结 (The Verdict)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硬核判定：严重低估 (Severely Undervalued) —— 这是一个具有极高不对称收益赔率的击球区。</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Celldex 并非一个依靠概念炒作和早期小样本数据“画饼”的生物科技盲盒。它是一家拥有确凿的 52 周疗效、76 周长期深层疾病修饰数据，并且全球近 2000 人 Phase 3 试验已提前完成入组的晚期临床确定性资产。Barzolvolimab 无论在机制创新性还是在实际达成的完全缓解率上，都已经在医学界实质上确立了 Best-in-Disease 和 First-in-Class 的双重统治力。</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二级市场当前对其压价的核心疑虑点——机制相关的可逆性中性粒细胞波动与毛发变色——在超过数百人的真实临床观测中已被证实具有极高的可逆性与安全性，并不构成 FDA 拒绝批准的致命伤口。相反，最直接的竞争对手 Jasper Therapeutics 却因为低级的 CMC 工艺控制崩盘而被迫离场休整，这意外地送给了 Celldex 一个长达数年的独占真空期。在当前 Big Pharma 对于免疫学资产处于“极度饥渴”周期的大环境背景下，Celldex 区区不到 20 亿美元的市值，与其所掌握的“治愈级” CSU 核心临床数据资产之间，存在着极度荒谬的错配。</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情景推演 (Scenarios)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为确保投资决策的客观性，我们对未来的催化剂落地情况进行极致的牛熊推演。</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Bull Case (牛市假设：天神下凡与天价竞购战)</w:t>
      </w:r>
    </w:p>
    <w:p w:rsidR="00000000" w:rsidDel="00000000" w:rsidP="00000000" w:rsidRDefault="00000000" w:rsidRPr="00000000" w14:paraId="000000A4">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 年 Q4 预期的 EMBARQ-CSU1/2 两项 Phase 3 的 Topline 数据公布。数据不仅在总体人群中毫无悬念地击穿安慰剂，达到极高的统计学显著性（p &lt; 0.0001），更关键的是，在预设的 Omalizumab 难治性（refractory）亚组中，依然实现了 &gt;50% 的患者达到 UAS7=0（完全无症状）。同时，扩大至 2000 人的样本库中，没有任何新的致死性脱靶安全性事件发生。与此同时，竞争对手 Jasper 依然深陷 CMC 与剂量重估的泥潭未能翻身。</w:t>
      </w:r>
    </w:p>
    <w:p w:rsidR="00000000" w:rsidDel="00000000" w:rsidP="00000000" w:rsidRDefault="00000000" w:rsidRPr="00000000" w14:paraId="000000A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股价表现与终局</w:t>
      </w:r>
      <w:r w:rsidDel="00000000" w:rsidR="00000000" w:rsidRPr="00000000">
        <w:rPr>
          <w:rFonts w:ascii="Google Sans" w:cs="Google Sans" w:eastAsia="Google Sans" w:hAnsi="Google Sans"/>
          <w:color w:val="1f1f1f"/>
          <w:rtl w:val="0"/>
        </w:rPr>
        <w:t xml:space="preserve">：这组无可挑剔的数据将彻底摧毁观望资金的防线。面临自家管线被降维打击风险的 Big Pharma（如赛诺菲或诺华）将被迫坐上谈判桌，引发一场激烈的竞价战（Bidding War）。参考 Vertex 豪掷 49 亿美元买断 Alpine 的先例，Celldex 极有可能以 </w:t>
      </w:r>
      <w:r w:rsidDel="00000000" w:rsidR="00000000" w:rsidRPr="00000000">
        <w:rPr>
          <w:rFonts w:ascii="Google Sans" w:cs="Google Sans" w:eastAsia="Google Sans" w:hAnsi="Google Sans"/>
          <w:b w:val="1"/>
          <w:bCs w:val="1"/>
          <w:color w:val="1f1f1f"/>
          <w:rtl w:val="0"/>
        </w:rPr>
        <w:t xml:space="preserve">$60 亿至 $75 亿美元</w:t>
      </w:r>
      <w:r w:rsidDel="00000000" w:rsidR="00000000" w:rsidRPr="00000000">
        <w:rPr>
          <w:rFonts w:ascii="Google Sans" w:cs="Google Sans" w:eastAsia="Google Sans" w:hAnsi="Google Sans"/>
          <w:color w:val="1f1f1f"/>
          <w:rtl w:val="0"/>
        </w:rPr>
        <w:t xml:space="preserve"> 的高溢价对价被整体私有化收购。</w:t>
      </w:r>
    </w:p>
    <w:p w:rsidR="00000000" w:rsidDel="00000000" w:rsidP="00000000" w:rsidRDefault="00000000" w:rsidRPr="00000000" w14:paraId="000000A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Bull Case Target Price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$90 - $110 / Share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Bear Case (熊市假设：安全性黑天鹅与审批受挫)</w:t>
      </w:r>
    </w:p>
    <w:p w:rsidR="00000000" w:rsidDel="00000000" w:rsidP="00000000" w:rsidRDefault="00000000" w:rsidRPr="00000000" w14:paraId="000000A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：尽管疗效数据依然维持无敌姿态，但在 Phase 3 近 2000 人的庞大样本库与长期暴露中，爆发了之前在小样本 Phase 2 中未被观察到的黑天鹅事件——例如出现了数例三级以上的严重机会性感染事件，并且被独立数据安全监察委员会（IDMC）或 FDA 确认为与重度中性粒细胞减少症具有直接因果关联。或者，在关键的次要终点（停药后的复发速度）上，Phase 3 的数据表现意外崩塌，未达预期，引发了市场对“间歇性用药”这一核心高溢价逻辑的质疑。</w:t>
      </w:r>
    </w:p>
    <w:p w:rsidR="00000000" w:rsidDel="00000000" w:rsidP="00000000" w:rsidRDefault="00000000" w:rsidRPr="00000000" w14:paraId="000000A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股价表现与终局</w:t>
      </w:r>
      <w:r w:rsidDel="00000000" w:rsidR="00000000" w:rsidRPr="00000000">
        <w:rPr>
          <w:rFonts w:ascii="Google Sans" w:cs="Google Sans" w:eastAsia="Google Sans" w:hAnsi="Google Sans"/>
          <w:color w:val="1f1f1f"/>
          <w:rtl w:val="0"/>
        </w:rPr>
        <w:t xml:space="preserve">：FDA 可能会立即下达临床暂停（Clinical Hold）指令，或者即使允许上市，也强制要求在说明书中标注极其严苛的黑框警告（Black Box Warning），并要求实施极度繁琐的风险评估与减轻策略（REMS），如强制患者频繁抽血监控粒细胞水平。这将导致该药物的商业化潜力和患者依从性被严重压缩，其估值体系将瞬间由“颠覆 SOC 的百亿重磅炸弹”退化为“只能用于最后防线的边缘小众用药”。</w:t>
      </w:r>
    </w:p>
    <w:p w:rsidR="00000000" w:rsidDel="00000000" w:rsidP="00000000" w:rsidRDefault="00000000" w:rsidRPr="00000000" w14:paraId="000000A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Bear Case Target Price</w:t>
      </w:r>
      <w:r w:rsidDel="00000000" w:rsidR="00000000" w:rsidRPr="00000000">
        <w:rPr>
          <w:rFonts w:ascii="Google Sans" w:cs="Google Sans" w:eastAsia="Google Sans" w:hAnsi="Google Sans"/>
          <w:color w:val="1f1f1f"/>
          <w:rtl w:val="0"/>
        </w:rPr>
        <w:t xml:space="preserve">：市值将迅速去泡沫，回落至账面现金价值与早期剩余管线（如 CDX-301, CDX-1140）残值水平的总和。熊市底线在 </w:t>
      </w:r>
      <w:r w:rsidDel="00000000" w:rsidR="00000000" w:rsidRPr="00000000">
        <w:rPr>
          <w:rFonts w:ascii="Google Sans" w:cs="Google Sans" w:eastAsia="Google Sans" w:hAnsi="Google Sans"/>
          <w:b w:val="1"/>
          <w:bCs w:val="1"/>
          <w:color w:val="1f1f1f"/>
          <w:rtl w:val="0"/>
        </w:rPr>
        <w:t xml:space="preserve">$10 - $12 / Share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投资策略总结</w:t>
      </w:r>
      <w:r w:rsidDel="00000000" w:rsidR="00000000" w:rsidRPr="00000000">
        <w:rPr>
          <w:rFonts w:ascii="Google Sans" w:cs="Google Sans" w:eastAsia="Google Sans" w:hAnsi="Google Sans"/>
          <w:color w:val="1f1f1f"/>
          <w:rtl w:val="0"/>
        </w:rPr>
        <w:t xml:space="preserve">：这是一场基于硬核科学数据与充沛现金流护航下的高胜率、高赔率非对称博弈。基于充足的账面资金免除了近期的定增风险，以及核心高管在跨国药企积累的极其强大的 FDA 闯关履历背书，Celldex 是目前华尔街在过敏与免疫疾病领域最值得押注的潜在并购猎物与价值洼地。建议量化多头基金及产业资本在 2026 年 Q4 终极审判日（Data Readout）到来前，利用市场波动进行逢低超配建仓。</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Company - Celldex Therapeutics, accessed March 7, 2026, </w:t>
      </w:r>
      <w:hyperlink r:id="rId6">
        <w:r w:rsidDel="00000000" w:rsidR="00000000" w:rsidRPr="00000000">
          <w:rPr>
            <w:rFonts w:ascii="Google Sans" w:cs="Google Sans" w:eastAsia="Google Sans" w:hAnsi="Google Sans"/>
            <w:color w:val="0000ee"/>
            <w:sz w:val="24"/>
            <w:szCs w:val="24"/>
            <w:u w:val="single"/>
            <w:rtl w:val="0"/>
          </w:rPr>
          <w:t xml:space="preserve">https://celldex.com/company/</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Diane C. Young, M.D. - Celldex Therapeutics,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https://celldex.com/team/diane-c-young-m-d/</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Therapeutics Appoints Diane C. Young, M.D. as Senior Vice President, Chief Medical Officer - FirstWord Pharma,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https://firstwordpharma.com/story/4812469</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Therapeutics Appoints CMO - Contract Pharma,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https://www.contractpharma.com/breaking-news/celldex-therapeutics-appoints-cmo/</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Completes Enrollment in Global Phase 3 Studies (EMBARQ-CSU1 and EMBARQ-CSU2) of Barzolvolimab in Chronic Spontaneous Urticaria,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https://ir.celldex.com/news-releases/news-release-details/celldex-completes-enrollment-global-phase-3-studies-embarq-csu1</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Reports Fourth Quarter and Year End 2025 Financial Results and Provides Corporate Update,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https://ir.celldex.com/news-releases/news-release-details/celldex-reports-fourth-quarter-and-year-end-2025-financial</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Nearly 2000 Patients Join Global EMBARQ-CSU Trials - Dermatology Times,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https://www.dermatologytimes.com/view/nearly-2-000-patients-join-global-embarq-csu-trials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Initiates Global Registrational Phase 3 Program of Barzolvolimab in Cold Urticaria and Symptomatic Dermographism,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https://ir.celldex.com/news-releases/news-release-details/celldex-initiates-global-registrational-phase-3-program</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Celldex Therapeutics INC filed 02/25/2026,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https://ir.celldex.com/static-files/c32cda4a-17ab-4893-9d01-121f5544d5a2</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10-K for Celldex Therapeutics INC filed 02/27/2025,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https://ir.celldex.com/static-files/a2b0eb25-fa88-432d-a59b-c8ea5805a57c</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Responses Seen With Emerging Therapies for Chronic Spontaneous Urticaria,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https://www.ajmc.com/view/complete-response-seen-with-emerging-therapies-for-chronic-spontaneous-urticaria</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on the Treatment of Chronic Spontaneous Urticaria - PMC,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https://pmc.ncbi.nlm.nih.gov/articles/PMC11946961/</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 Urticaria Clinical Trial Pipeline Gains Momentum: 20+ Companies Lead the Charge in Pioneering New Treatments | DelveInsight,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https://www.barchart.com/story/news/37217447/chronic-urticaria-clinical-trial-pipeline-gains-momentum-20-companies-lead-the-charge-in-pioneering-new-treatments-delveinsight</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Presents Additional Positive Data from Phase 2 Chronic Spontaneous Urticaria (CSU) and Phase 2 Cold Urticaria (ColdU) and Symptomatic Dermographism (SD) Studies Further Demonstrating First-in-Class and Best-in-Disease Barzolvolimab Profile at AAAAI 2026,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https://ir.celldex.com/news-releases/news-release-details/celldex-presents-additional-positive-data-phase-2-chronic</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Phase 2 barzolvolimab data show lasting CSU relief | CLDX Stock News,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https://www.stocktitan.net/news/CLDX/celldex-presents-additional-positive-data-from-phase-2-chronic-5gvurk8iwv3w.html</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Presents Additional Positive Data Demonstrating Barzolvolimab's Ability to Drive Rapid, Profound and Durable Complete Urticaria Control in Phase 2 Chronic Spontaneous Urticaria (CSU) Study,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https://ir.celldex.com/news-releases/news-release-details/celldex-presents-additional-positive-data-demonstrating</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Presents Data Demonstrating Profound Long Term Improvement in Angioedema in Barzolvolimab Phase 2 Study in Chronic Spontaneous Urticaria at EAACI 2025,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https://ir.celldex.com/news-releases/news-release-details/celldex-presents-data-demonstrating-profound-long-term</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Presents Positive Data Demonstrating Barzolvolimab Retreatment Achieves Similar Profound Efficacy to First Exposure in Patients with Cold Urticaria (ColdU) and Symptomatic Dermographism (SD) Further Demonstrating First-in-Class and Best-in-Disease Barzolvolimab Profile at AAAAI 2026 - Celldex Therapeutics,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https://ir.celldex.com/news-releases/news-release-details/celldex-presents-positive-data-demonstrating-barzolvolimab</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Announces Multiple Upcoming Presentations at AAAAI 2026 Supporting Barzolvolimab's First-in-Class and Best-in-Disease Profile,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https://ir.celldex.com/news-releases/news-release-details/celldex-announces-multiple-upcoming-presentations-aaaai-2026</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NCT06455202 | A Phase 3 Study of Barzolvolimab in Participants With Chronic Spontaneous Urticaria (CSU) | ClinicalTrials.gov,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https://clinicaltrials.gov/study/NCT06455202</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NCT06445023 | A Phase 3 Study of Barzolvolimab in ...,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https://clinicaltrials.gov/study/NCT06445023</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Therapeutics Initiates Global Phase 3 Program for Barzolvolimab in Patients with Chronic Spontaneous Urticaria,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https://ir.celldex.com/news-releases/news-release-details/celldex-therapeutics-initiates-global-phase-3-program</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Jasper Therapeutics Reports Clinical Data Update from Briquilimab Studies in Chronic Spontaneous Urticaria,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https://ir.jaspertx.com/news-releases/news-release-details/jasper-therapeutics-reports-clinical-data-update-briquilimab</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Jasper Therapeutics Reports Positive Preliminary Data from ETESIAN Study of Briquilimab in Asthma and Findings from BEACON Study Internal Investigation,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https://ir.jaspertherapeutics.com/news-releases/news-release-details/jasper-therapeutics-reports-positive-preliminary-data-etesian</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Cogent Biosciences Highlights Additional Data with Six Bezuclastinib Posters from SUMMIT Trial at 2026 AAAAI Annual Meeting,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https://investors.cogentbio.com/news-releases/news-release-details/cogent-biosciences-highlights-additional-data-six-bezuclastinib</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Cogent Biosciences Presents Full SUMMIT Results of Bezuclastinib in Patients with NonAdvanced Systemic Mastocytosis (NonAdvSM) at the 67th Annual Meeting of the American Society of Hematology (ASH),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https://investors.cogentbio.com/news-releases/news-release-details/cogent-biosciences-presents-full-summit-results-bezuclastinib</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Cogent Biosciences Announces Anticipated 2026 Commercial and Clinical Milestones for Bezuclastinib and Precision Therapies Portfolio,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https://investors.cogentbio.com/news-releases/news-release-details/cogent-biosciences-announces-anticipated-2026-commercial-and</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Qyuns Therapeutics Co., Ltd. 江蘇荃信生物醫藥股份有限公司 - HKEXnews,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https://www.hkexnews.hk/listedco/listconews/sehk/2025/0815/2025081501988.pdf</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Qyuns Therapeutics Co., Ltd. 江蘇荃信生物醫藥股份有限公司 - HKEXnews,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http://www.hkexnews.hk/listedco/listconews/sehk/2025/0328/2025032802728.pdf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OFFERING - HKEXnews,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https://www1.hkexnews.hk/listedco/listconews/sehk/2024/0312/2024031200007.pdf</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Pharmaceutical Market, 2018-2032E,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https://www.hengrui.com/images/investor/hk/3.%20Documents%20on%20Display/(g)%20Industry%20Report.pdf</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Qyuns Therapeutics Co., Ltd. 江蘇荃信生物醫藥股份有限公司 - HKEXnews,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https://www.hkexnews.hk/listedco/listconews/sehk/2024/0815/2024081501237.pdf</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InnoCare Announces Approval of Phase II/III Clinical Trial of Novel TYK2 Inhibitor Soficitinib for Chronic Spontaneous Urticaria in China,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https://www.innocarepharma.com/en/news/activity/en020251218-IND-Approval-of-Phase-II-III-Clinical-Trial-of-TYK2i-Soficitinib-for-CSU-in-China</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InnoCare Announces First Patient Dosed in the Phase II/III Clinical Trial of Novel TYK2 Inhibitor Soficitinib for Chronic Spontaneous Urticaria in China,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https://www.innocarepharma.com/en/news/activity/en020260213-First-Patient-Dosed-in-the-Phase-II-III-Clinical-Trial-of-Soficitinib-for-CSU-in-China</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Announces Completion of Phase 3 Enrollment for Barzolvolimab in Chronic Spontaneous Urticaria Six Months Ahead of Schedule | Quiver Quantitative,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https://www.quiverquant.com/news/Celldex+Announces+Completion+of+Phase+3+Enrollment+for+Barzolvolimab+in+Chronic+Spontaneous+Urticaria+Six+Months+Ahead+of+Schedule</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Reports Third Quarter 2025 Financial Results and Provides Corporate Update,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https://ir.celldex.com/news-releases/news-release-details/celldex-reports-third-quarter-2025-financial-results-and</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8, CADTH Cost Comparison Table of Biologics for Severe Eosinophilic Asthma - Dupilumab (Dupixent) - NCBI Bookshelf,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https://www.ncbi.nlm.nih.gov/books/NBK596597/table/tr8269861151140745_ch02_t08/</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Costs Comparison Between Dupilumab and Omalizumab in the Treatment of Severe Allergic Asthma in the Brazilian Private Healthcare - ISPOR,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https://www.ispor.org/docs/default-source/euro2022/poster---costs-alergic-asthma-vfinal-pdf.pdf?sfvrsn=38eb54_0</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Finds Omalizumab More Cost Efficient Than Other CSU Management Strategies | HCPLive,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https://www.hcplive.com/view/study-finds-omalizumab-more-cost-efficient-than-other-csu-management-strategies</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CLDX Stock Price Quote &amp; News - Celldex - Robinhood,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https://robinhood.com/stocks/CLDX</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Pharmaceutical and life sciences: US Deals 2026 outlook - PwC,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https://www.pwc.com/us/en/industries/health-industries/library/pharma-life-sciences-deals-outlook.html</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Cooley's 2024 Life Sciences M&amp;A Year in Review: M&amp;A Slims Down in 2024, but Will Appetites Grow in 2025?,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https://cooleyma.com/2025/01/22/cooleys-2024-life-sciences-ma-year-in-review-ma-slims-down-in-2024-but-will-appetites-grow-in-2025/</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portfolio company is being acquired for $4.9 billion! - LanceBio Ventures,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https://lancebio.vc/our-portfolio-company-is-being-acquired-for-4-9-billion/</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Enters Into Agreement to Acquire Alpine Immune Sciences,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https://investors.vrtx.com/news-releases/news-release-details/vertex-enters-agreement-acquire-alpine-immune-sciences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Pharmaceuticals acquisition of Alpine Immune Sciences,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https://investors.vrtx.com/static-files/1e2f5ae4-c486-4be9-9acd-891f01f622e5</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Dermatology M&amp;A - 2024-2025 Review - DealForma,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https://dealforma.com/dermatology-ma-2024-2025-review/</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Immunology Pipeline Event,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https://www.novartis.com/sites/novartis_com/files/novartis-immunology-portfolio-update-presentation.pdf</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J&amp;J pipeline 2026: what's ahead for the big pharma? - Labiotech.eu,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https://www.labiotech.eu/in-depth/jj-pipeline/</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Reports Fourth Quarter and Year End 2025 Financial Results and Provides Corporate Update,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https://ir.celldex.com/node/16426/pdf</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(CLDX) boosts R&amp;D as barzolvolimab, CDX-622 near key 2026 data - Stock Titan,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https://www.stocktitan.net/sec-filings/CLDX/8-k-celldex-therapeutics-inc-reports-material-event-3b4fd1baac1d.html</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Celldex Therapeutics (CLDX) Valuation After Positive Barzolvolimab Phase 3 Enrollment And Phase 2 Data - Simply Wall St, accessed March 7, 2026, </w:t>
      </w:r>
      <w:hyperlink r:id="rId57">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https://simplywall.st/stocks/us/pharmaceuticals-biotech/nasdaq-cldx/celldex-therapeutics/news/assessing-celldex-therapeutics-cldx-valuation-after-positive</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Therapeutics (CLDX) Stock Forecast: Analyst Ratings, Predictions &amp; Price Target 2026 - Public Investing, accessed March 7, 2026, </w:t>
      </w:r>
      <w:hyperlink r:id="rId58">
        <w:r w:rsidDel="00000000" w:rsidR="00000000" w:rsidRPr="00000000">
          <w:rPr>
            <w:rFonts w:ascii="Google Sans" w:cs="Google Sans" w:eastAsia="Google Sans" w:hAnsi="Google Sans"/>
            <w:color w:val="0000ee"/>
            <w:sz w:val="24"/>
            <w:szCs w:val="24"/>
            <w:u w:val="single"/>
            <w:rtl w:val="0"/>
          </w:rPr>
          <w:t xml:space="preserve">https://public.com/stocks/cldx/forecast-price-target</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Therapeutics (CLDX) Stock Forecast &amp; Price Target - Investing.com, accessed March 7, 2026, </w:t>
      </w:r>
      <w:hyperlink r:id="rId59">
        <w:r w:rsidDel="00000000" w:rsidR="00000000" w:rsidRPr="00000000">
          <w:rPr>
            <w:rFonts w:ascii="Google Sans" w:cs="Google Sans" w:eastAsia="Google Sans" w:hAnsi="Google Sans"/>
            <w:color w:val="0000ee"/>
            <w:sz w:val="24"/>
            <w:szCs w:val="24"/>
            <w:u w:val="single"/>
            <w:rtl w:val="0"/>
          </w:rPr>
          <w:t xml:space="preserve">https://www.investing.com/equities/celldex-therapeutics-consensus-estimates</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Goldman Sachs Group Increases Celldex Therapeutics (NASDAQ:CLDX) Price Target to $34.00 - MarketBeat, accessed March 7, 2026, </w:t>
      </w:r>
      <w:hyperlink r:id="rId60">
        <w:r w:rsidDel="00000000" w:rsidR="00000000" w:rsidRPr="00000000">
          <w:rPr>
            <w:rFonts w:ascii="Google Sans" w:cs="Google Sans" w:eastAsia="Google Sans" w:hAnsi="Google Sans"/>
            <w:color w:val="0000ee"/>
            <w:sz w:val="24"/>
            <w:szCs w:val="24"/>
            <w:u w:val="single"/>
            <w:rtl w:val="0"/>
          </w:rPr>
          <w:t xml:space="preserve">https://www.marketbeat.com/instant-alerts/the-goldman-sachs-group-increases-celldex-therapeutics-nasdaqcldx-price-target-to-3400-2026-03-02/</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Adjusted Net Present Value: What is the current valuation of Celldex Therapeutics's Barzolvolimab - Pharmaceutical Technology, accessed March 7, 2026, </w:t>
      </w:r>
      <w:hyperlink r:id="rId61">
        <w:r w:rsidDel="00000000" w:rsidR="00000000" w:rsidRPr="00000000">
          <w:rPr>
            <w:rFonts w:ascii="Google Sans" w:cs="Google Sans" w:eastAsia="Google Sans" w:hAnsi="Google Sans"/>
            <w:color w:val="0000ee"/>
            <w:sz w:val="24"/>
            <w:szCs w:val="24"/>
            <w:u w:val="single"/>
            <w:rtl w:val="0"/>
          </w:rPr>
          <w:t xml:space="preserve">https://www.pharmaceutical-technology.com/data-insights/barzolvolimab-celldex-therapeutics-net-present-value/?utm_source=lgp5-npv&amp;utm_medium=24-182370&amp;utm_campaign=recommended-articles-pi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quiverquant.com/news/Celldex+Announces+Completion+of+Phase+3+Enrollment+for+Barzolvolimab+in+Chronic+Spontaneous+Urticaria+Six+Months+Ahead+of+Schedule" TargetMode="External"/><Relationship Id="rId42" Type="http://schemas.openxmlformats.org/officeDocument/2006/relationships/hyperlink" Target="https://www.ncbi.nlm.nih.gov/books/NBK596597/table/tr8269861151140745_ch02_t08/" TargetMode="External"/><Relationship Id="rId41" Type="http://schemas.openxmlformats.org/officeDocument/2006/relationships/hyperlink" Target="https://ir.celldex.com/news-releases/news-release-details/celldex-reports-third-quarter-2025-financial-results-and" TargetMode="External"/><Relationship Id="rId44" Type="http://schemas.openxmlformats.org/officeDocument/2006/relationships/hyperlink" Target="https://www.hcplive.com/view/study-finds-omalizumab-more-cost-efficient-than-other-csu-management-strategies" TargetMode="External"/><Relationship Id="rId43" Type="http://schemas.openxmlformats.org/officeDocument/2006/relationships/hyperlink" Target="https://www.ispor.org/docs/default-source/euro2022/poster---costs-alergic-asthma-vfinal-pdf.pdf?sfvrsn=38eb54_0" TargetMode="External"/><Relationship Id="rId46" Type="http://schemas.openxmlformats.org/officeDocument/2006/relationships/hyperlink" Target="https://www.pwc.com/us/en/industries/health-industries/library/pharma-life-sciences-deals-outlook.html" TargetMode="External"/><Relationship Id="rId45" Type="http://schemas.openxmlformats.org/officeDocument/2006/relationships/hyperlink" Target="https://robinhood.com/stocks/CLD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tractpharma.com/breaking-news/celldex-therapeutics-appoints-cmo/" TargetMode="External"/><Relationship Id="rId48" Type="http://schemas.openxmlformats.org/officeDocument/2006/relationships/hyperlink" Target="https://cooleyma.com/2025/01/22/cooleys-2024-life-sciences-ma-year-in-review-ma-slims-down-in-2024-but-will-appetites-grow-in-2025/" TargetMode="External"/><Relationship Id="rId47" Type="http://schemas.openxmlformats.org/officeDocument/2006/relationships/hyperlink" Target="https://www.fiercepharma.com/pharma/top-10-biopharma-ma-deals-2025" TargetMode="External"/><Relationship Id="rId49" Type="http://schemas.openxmlformats.org/officeDocument/2006/relationships/hyperlink" Target="https://lancebio.vc/our-portfolio-company-is-being-acquired-for-4-9-billion/" TargetMode="External"/><Relationship Id="rId5" Type="http://schemas.openxmlformats.org/officeDocument/2006/relationships/styles" Target="styles.xml"/><Relationship Id="rId6" Type="http://schemas.openxmlformats.org/officeDocument/2006/relationships/hyperlink" Target="https://celldex.com/company/" TargetMode="External"/><Relationship Id="rId7" Type="http://schemas.openxmlformats.org/officeDocument/2006/relationships/hyperlink" Target="https://celldex.com/team/diane-c-young-m-d/" TargetMode="External"/><Relationship Id="rId8" Type="http://schemas.openxmlformats.org/officeDocument/2006/relationships/hyperlink" Target="https://firstwordpharma.com/story/4812469" TargetMode="External"/><Relationship Id="rId31" Type="http://schemas.openxmlformats.org/officeDocument/2006/relationships/hyperlink" Target="https://investors.cogentbio.com/news-releases/news-release-details/cogent-biosciences-presents-full-summit-results-bezuclastinib" TargetMode="External"/><Relationship Id="rId30" Type="http://schemas.openxmlformats.org/officeDocument/2006/relationships/hyperlink" Target="https://investors.cogentbio.com/news-releases/news-release-details/cogent-biosciences-highlights-additional-data-six-bezuclastinib" TargetMode="External"/><Relationship Id="rId33" Type="http://schemas.openxmlformats.org/officeDocument/2006/relationships/hyperlink" Target="https://www.hkexnews.hk/listedco/listconews/sehk/2025/0815/2025081501988.pdf" TargetMode="External"/><Relationship Id="rId32" Type="http://schemas.openxmlformats.org/officeDocument/2006/relationships/hyperlink" Target="https://investors.cogentbio.com/news-releases/news-release-details/cogent-biosciences-announces-anticipated-2026-commercial-and" TargetMode="External"/><Relationship Id="rId35" Type="http://schemas.openxmlformats.org/officeDocument/2006/relationships/hyperlink" Target="https://www1.hkexnews.hk/listedco/listconews/sehk/2024/0312/2024031200007.pdf" TargetMode="External"/><Relationship Id="rId34" Type="http://schemas.openxmlformats.org/officeDocument/2006/relationships/hyperlink" Target="http://www.hkexnews.hk/listedco/listconews/sehk/2025/0328/2025032802728.pdf" TargetMode="External"/><Relationship Id="rId37" Type="http://schemas.openxmlformats.org/officeDocument/2006/relationships/hyperlink" Target="https://www.hkexnews.hk/listedco/listconews/sehk/2024/0815/2024081501237.pdf" TargetMode="External"/><Relationship Id="rId36" Type="http://schemas.openxmlformats.org/officeDocument/2006/relationships/hyperlink" Target="https://www.hengrui.com/images/investor/hk/3.%20Documents%20on%20Display/(g)%20Industry%20Report.pdf" TargetMode="External"/><Relationship Id="rId39" Type="http://schemas.openxmlformats.org/officeDocument/2006/relationships/hyperlink" Target="https://www.innocarepharma.com/en/news/activity/en020260213-First-Patient-Dosed-in-the-Phase-II-III-Clinical-Trial-of-Soficitinib-for-CSU-in-China" TargetMode="External"/><Relationship Id="rId38" Type="http://schemas.openxmlformats.org/officeDocument/2006/relationships/hyperlink" Target="https://www.innocarepharma.com/en/news/activity/en020251218-IND-Approval-of-Phase-II-III-Clinical-Trial-of-TYK2i-Soficitinib-for-CSU-in-China" TargetMode="External"/><Relationship Id="rId61" Type="http://schemas.openxmlformats.org/officeDocument/2006/relationships/hyperlink" Target="https://www.pharmaceutical-technology.com/data-insights/barzolvolimab-celldex-therapeutics-net-present-value/?utm_source=lgp5-npv&amp;utm_medium=24-182370&amp;utm_campaign=recommended-articles-pi" TargetMode="External"/><Relationship Id="rId20" Type="http://schemas.openxmlformats.org/officeDocument/2006/relationships/hyperlink" Target="https://www.stocktitan.net/news/CLDX/celldex-presents-additional-positive-data-from-phase-2-chronic-5gvurk8iwv3w.html" TargetMode="External"/><Relationship Id="rId22" Type="http://schemas.openxmlformats.org/officeDocument/2006/relationships/hyperlink" Target="https://ir.celldex.com/news-releases/news-release-details/celldex-presents-data-demonstrating-profound-long-term" TargetMode="External"/><Relationship Id="rId21" Type="http://schemas.openxmlformats.org/officeDocument/2006/relationships/hyperlink" Target="https://ir.celldex.com/news-releases/news-release-details/celldex-presents-additional-positive-data-demonstrating" TargetMode="External"/><Relationship Id="rId24" Type="http://schemas.openxmlformats.org/officeDocument/2006/relationships/hyperlink" Target="https://ir.celldex.com/news-releases/news-release-details/celldex-announces-multiple-upcoming-presentations-aaaai-2026" TargetMode="External"/><Relationship Id="rId23" Type="http://schemas.openxmlformats.org/officeDocument/2006/relationships/hyperlink" Target="https://ir.celldex.com/news-releases/news-release-details/celldex-presents-positive-data-demonstrating-barzolvolimab" TargetMode="External"/><Relationship Id="rId60" Type="http://schemas.openxmlformats.org/officeDocument/2006/relationships/hyperlink" Target="https://www.marketbeat.com/instant-alerts/the-goldman-sachs-group-increases-celldex-therapeutics-nasdaqcldx-price-target-to-3400-2026-03-02/" TargetMode="External"/><Relationship Id="rId26" Type="http://schemas.openxmlformats.org/officeDocument/2006/relationships/hyperlink" Target="https://clinicaltrials.gov/study/NCT06445023" TargetMode="External"/><Relationship Id="rId25" Type="http://schemas.openxmlformats.org/officeDocument/2006/relationships/hyperlink" Target="https://clinicaltrials.gov/study/NCT06455202" TargetMode="External"/><Relationship Id="rId28" Type="http://schemas.openxmlformats.org/officeDocument/2006/relationships/hyperlink" Target="https://ir.jaspertx.com/news-releases/news-release-details/jasper-therapeutics-reports-clinical-data-update-briquilimab" TargetMode="External"/><Relationship Id="rId27" Type="http://schemas.openxmlformats.org/officeDocument/2006/relationships/hyperlink" Target="https://ir.celldex.com/news-releases/news-release-details/celldex-therapeutics-initiates-global-phase-3-program" TargetMode="External"/><Relationship Id="rId29" Type="http://schemas.openxmlformats.org/officeDocument/2006/relationships/hyperlink" Target="https://ir.jaspertherapeutics.com/news-releases/news-release-details/jasper-therapeutics-reports-positive-preliminary-data-etesian" TargetMode="External"/><Relationship Id="rId51" Type="http://schemas.openxmlformats.org/officeDocument/2006/relationships/hyperlink" Target="https://investors.vrtx.com/static-files/1e2f5ae4-c486-4be9-9acd-891f01f622e5" TargetMode="External"/><Relationship Id="rId50" Type="http://schemas.openxmlformats.org/officeDocument/2006/relationships/hyperlink" Target="https://investors.vrtx.com/news-releases/news-release-details/vertex-enters-agreement-acquire-alpine-immune-sciences" TargetMode="External"/><Relationship Id="rId53" Type="http://schemas.openxmlformats.org/officeDocument/2006/relationships/hyperlink" Target="https://www.novartis.com/sites/novartis_com/files/novartis-immunology-portfolio-update-presentation.pdf" TargetMode="External"/><Relationship Id="rId52" Type="http://schemas.openxmlformats.org/officeDocument/2006/relationships/hyperlink" Target="https://dealforma.com/dermatology-ma-2024-2025-review/" TargetMode="External"/><Relationship Id="rId11" Type="http://schemas.openxmlformats.org/officeDocument/2006/relationships/hyperlink" Target="https://ir.celldex.com/news-releases/news-release-details/celldex-reports-fourth-quarter-and-year-end-2025-financial" TargetMode="External"/><Relationship Id="rId55" Type="http://schemas.openxmlformats.org/officeDocument/2006/relationships/hyperlink" Target="https://ir.celldex.com/node/16426/pdf" TargetMode="External"/><Relationship Id="rId10" Type="http://schemas.openxmlformats.org/officeDocument/2006/relationships/hyperlink" Target="https://ir.celldex.com/news-releases/news-release-details/celldex-completes-enrollment-global-phase-3-studies-embarq-csu1" TargetMode="External"/><Relationship Id="rId54" Type="http://schemas.openxmlformats.org/officeDocument/2006/relationships/hyperlink" Target="https://www.labiotech.eu/in-depth/jj-pipeline/" TargetMode="External"/><Relationship Id="rId13" Type="http://schemas.openxmlformats.org/officeDocument/2006/relationships/hyperlink" Target="https://ir.celldex.com/news-releases/news-release-details/celldex-initiates-global-registrational-phase-3-program" TargetMode="External"/><Relationship Id="rId57" Type="http://schemas.openxmlformats.org/officeDocument/2006/relationships/hyperlink" Target="https://simplywall.st/stocks/us/pharmaceuticals-biotech/nasdaq-cldx/celldex-therapeutics/news/assessing-celldex-therapeutics-cldx-valuation-after-positive" TargetMode="External"/><Relationship Id="rId12" Type="http://schemas.openxmlformats.org/officeDocument/2006/relationships/hyperlink" Target="https://www.dermatologytimes.com/view/nearly-2-000-patients-join-global-embarq-csu-trials" TargetMode="External"/><Relationship Id="rId56" Type="http://schemas.openxmlformats.org/officeDocument/2006/relationships/hyperlink" Target="https://www.stocktitan.net/sec-filings/CLDX/8-k-celldex-therapeutics-inc-reports-material-event-3b4fd1baac1d.html" TargetMode="External"/><Relationship Id="rId15" Type="http://schemas.openxmlformats.org/officeDocument/2006/relationships/hyperlink" Target="https://ir.celldex.com/static-files/a2b0eb25-fa88-432d-a59b-c8ea5805a57c" TargetMode="External"/><Relationship Id="rId59" Type="http://schemas.openxmlformats.org/officeDocument/2006/relationships/hyperlink" Target="https://www.investing.com/equities/celldex-therapeutics-consensus-estimates" TargetMode="External"/><Relationship Id="rId14" Type="http://schemas.openxmlformats.org/officeDocument/2006/relationships/hyperlink" Target="https://ir.celldex.com/static-files/c32cda4a-17ab-4893-9d01-121f5544d5a2" TargetMode="External"/><Relationship Id="rId58" Type="http://schemas.openxmlformats.org/officeDocument/2006/relationships/hyperlink" Target="https://public.com/stocks/cldx/forecast-price-target" TargetMode="External"/><Relationship Id="rId17" Type="http://schemas.openxmlformats.org/officeDocument/2006/relationships/hyperlink" Target="https://pmc.ncbi.nlm.nih.gov/articles/PMC11946961/" TargetMode="External"/><Relationship Id="rId16" Type="http://schemas.openxmlformats.org/officeDocument/2006/relationships/hyperlink" Target="https://www.ajmc.com/view/complete-response-seen-with-emerging-therapies-for-chronic-spontaneous-urticaria" TargetMode="External"/><Relationship Id="rId19" Type="http://schemas.openxmlformats.org/officeDocument/2006/relationships/hyperlink" Target="https://ir.celldex.com/news-releases/news-release-details/celldex-presents-additional-positive-data-phase-2-chronic" TargetMode="External"/><Relationship Id="rId18" Type="http://schemas.openxmlformats.org/officeDocument/2006/relationships/hyperlink" Target="https://www.barchart.com/story/news/37217447/chronic-urticaria-clinical-trial-pipeline-gains-momentum-20-companies-lead-the-charge-in-pioneering-new-treatments-delveinsigh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