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Madrigal Pharmaceuticals (MDGL): 投资尽职调查与量化基本面深度审判报告</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管理层基本盘 (Management &amp; Track Record)</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核心高管团队的历史沿革与基因重组</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Madrigal Pharmaceuticals (MDGL) 的管理层在过去两年内经历了一场极其冷酷且精准的基因重组。公司的早期基石由其前任首席执行官兼创始人 Paul Friedman 博士奠定。Paul Friedman 拥有极其深厚的临床研发背景，曾担任 Incyte 与 Alexion 的董事会成员，并在其掌舵的七年间，主导了早期 MGL-3196（即后来的 Resmetirom）的分子筛选与临床推进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。在他的带领下，Madrigal 成功穿越了代谢功能障碍相关脂肪性肝炎（MASH，原称 NASH）这一被称为“新药研发坟场”的赛道，避免了诸如 Gilead 的 Selonsertib、Intercept 的 OCA 和 Genfit 的 Elafibranor 等项目的彻底失败，成功将 Resmetirom 推进至美国食品药品监督管理局（FDA）的获批阶段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然而，资本市场的逻辑是无情的。在药物即将步入商业化的前夕，即 2023 年 9 月，Madrigal 董事会果断进行了“换帅”，任命 Bill Sibold 为新任首席执行官，而 Paul Friedman 则退居董事会继续担任董事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。这一人事更迭并非出于对研发团队的否定，而是基于华尔街对重磅炸弹药物商业化预期的核心诉求。Bill Sibold 的履历堪称大型药企（Big Pharma）商业化操盘手的典范。在加入 Madrigal 之前，Sibold 曾担任 Sanofi Genzyme 特药全球负责人及赛诺菲北美区总裁，领导着一支约一万人的全球团队，覆盖五个核心治疗领域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。其职业生涯最具说服力的 Track Record 是主导了度普利尤单抗（Dupixent）的全球首发与商业化放量，成功将这一 First-in-class 疗法打造成医药史上最畅销的资产之一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。此外，他还在 Avanir Pharmaceuticals 担任过首席商业官，并在 Biogen 负责美国区商业化运营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与首席执行官同步重组的，还包括整个 C-Level 高管团队。公司迅速引进了具备强大专科药物发布经验的新任首席财务官 Mardi C. Dier 与首席商业官 Carole Huntsman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。这一系列密集的人事布局表明，董事会的战略意图极其明确：将 Madrigal 从一个在 2023 年初仅有约 100 人的早期临床阶段 Biotech，迅速扩张并武装成一个拥有超过 400 人规模的成熟商业化绞肉机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并购基因与资本运作轨迹的演进</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在过往履历中，Bill Sibold 虽以商业化落地见长，但其在 Sanofi 的高层经验使其深谙 Big Pharma 的管线收购逻辑与尽职调查底牌。上任后，Madrigal 的融资与资本运作堪称教科书级别的防御与扩张并举。在 2023 年 9 月以及 2024 年 3 月、4 月，公司连续执行了多次精准的定增融资，累计筹集了超过 10 亿美元的现金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。这种在重大里程碑节点前后的高位融资，彻底消除了华尔街对其流动性的担忧。</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更关键的是，管理层并未满足于“单品打天下”（Single-asset company）的脆弱生态，而是迅速开启了疯狂的外部资产授权引入（In-licensing）。为了构建围绕 MASH 的护城河，Madrigal 在短时间内达成了一系列重磅交易：从辉瑞（Pfizer）引入了处于 Phase 2 阶段的口服 DGAT-2 抑制剂 Ervogastat；以最高 4.4 亿美元的对价（含 6000 万美元首付款）从中国苏州瑞博生物（Ribo Life Science）引入了 6 款针对 MASH 的临床前小干扰 RNA（siRNA）药物；随后又从石药集团（CSPC）买断了口服 GLP-1 受体激动剂 SYH2086 的全球权益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。这种“反向吞噬”的战略布局，证明了管理层并非在被动等待 Big Pharma 的溢价收购，而是试图自己成为 MASH 领域的独立巨头（Franchise Builder）。通过构建“Resmetirom + GLP-1/siRNA/DGAT-2”的联合用药管线，管理层实质上极大地抬高了任何潜在买家的收购对价（Buyout Price）门槛。</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科学机制与临床/统计学推演 (Science &amp; Clinical Data)</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MoA 护城河：从盲盒到 First-in-class 的靶向革命</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代谢功能障碍相关脂肪性肝炎（MASH）的病理机制极其复杂，涉及脂质代谢异常、胰岛素抵抗、氧化应激、炎症级联反应与星状细胞激活导致的肝脏纤维化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。在 Resmetirom 问世之前，针对该领域的药物开发大多属于“盲人摸象”。例如，法尼醇 X 受体（FXR）激动剂奥贝胆酸（OCA）伴随严重的瘙痒与血脂异常副作用；ASK1 抑制剂与泛 Caspase 抑制剂则未能证明其抗纤维化疗效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需要特别澄清的是，输入上下文中提及的 MGL-3196 实际上是 Resmetirom 的研发代号，两者属于同一核心资产的不同称呼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。Resmetirom 的作用机制（MoA）为高度肝脏选择性的甲状腺激素受体 β（THR-β）激动剂。这是一个此前在降脂领域被验证过，但在 MASH 领域绝对属于 First-in-class 的靶点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。甲状腺激素在肝脏中主要通过 THR-β 受体调节胆固醇与甘油三酯的代谢，同时促进线粒体功能，减少脂毒性 </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。Resmetirom 的核心科学护城河在于其“高靶点选择性”与“肝脏特异性分布”，从而完美避开了 THR-α 激动可能引发的心脏毒性（如心动过速）和骨骼副作用。从科学逻辑推演，THR-β 激动剂直接从源头清空肝脏脂质沉积，阻断了向炎症和纤维化演变的初始驱动力，这使得其不仅是一个靶点明确的 Validated Target，更是一个具备底层代谢修正能力的机制。</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核心临床试验 MAESTRO-NASH 设计审视与统计学底牌</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FDA 对 MASH 药物的审批标准极为苛刻，要求在肝脏穿刺活检（Liver Biopsy）中证明两个联合主要终点中的至少一个：其一，MASH 症状缓解（气球样变和炎症评分清零或显著下降）且纤维化无恶化；其二，纤维化改善至少 1 级且 MASH 无恶化。</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在关键的 Phase 3 MAESTRO-NASH 试验（NCT03900429）中，Madrigal 展现了顶级的试验设计能力与统计学严谨性，这直接决定了其能否经受住 FDA 审评团队的严苛拷问：</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首先，在对照组与基线控制方面，该试验入组了超过 950 名 F1B 至 F3 期纤维化的患者，采用 1:1:1 随机双盲设计（80mg、100mg 或安慰剂），并在基线严格控制了由 MRI-PDFF 测量的肝脏脂肪分数（要求大于或等于 10%）</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。这一设计确保了安慰剂组（SOC）的基线特征与真实世界高度吻合，剥离了潜在的自然缓解偏差。</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其次，为了克服病理学读片的主观偏差，Madrigal 引入了极其繁琐但无懈可击的裁定机制。由于 MASH 活检读片存在极大的病理学家间主观差异，Madrigal 采用了双病理学家独立盲读加上第三病理学家共识的裁定机制（Consensus Panel 2-stage approach）</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。在这一过程中，400 张高清数字切片（WSIs）被提交审查，并辅以 PathAI 数字化平台进行管理，确保了评估的一致性和客观性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最后，在缺失值插补（Missing Data Imputation）这一统计学底牌上，FDA 表现得极其冷酷。在 MAESTRO-NASH 中，未能提供第 52 周活检结果的患者被直接计为“终点无应答者”（Endpoint Non-responder）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。为验证结果的稳健性，FDA 进行了独立的敏感性分析，使用逻辑回归模型对所有缺失值进行插补，该模型严格调整了治疗组别、2 型糖尿病分层以及基线纤维化阶段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。即便在这种极度保守的统计学惩罚下，Resmetirom 依然证明了其绝对的统计学显著性。</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数据透视：Resmetirom 疗效与安慰剂效应的博弈</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临床数据透视显示，Resmetirom 在活检终点和无创生物标志物上均实现了对安慰剂的全面碾压。以下为 MAESTRO-NASH 试验中第 52 周的核心效大数据对比：</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评估终点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Resmetirom 80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Resmetirom 100 mg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安慰剂组 (Placebo)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统计学差异 (p-value)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MASH 缓解且纤维化无恶化</w:t>
            </w:r>
            <w:r w:rsidDel="00000000" w:rsidR="00000000" w:rsidRPr="00000000">
              <w:rPr>
                <w:rFonts w:ascii="Google Sans" w:cs="Google Sans" w:eastAsia="Google Sans" w:hAnsi="Google Sans"/>
                <w:color w:val="1f1f1f"/>
                <w:shd w:fill="auto" w:val="clear"/>
                <w:rtl w:val="0"/>
              </w:rPr>
              <w:t xml:space="preserve"> (NAS 降低≥2分)</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p&lt;0.0001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纤维化改善≥1级且 MASH 无恶化</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p&lt;0.0001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MRI-PDFF 肝脏脂肪减少率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p&lt;0.0001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LDL-C 降低幅度</w:t>
            </w:r>
            <w:r w:rsidDel="00000000" w:rsidR="00000000" w:rsidRPr="00000000">
              <w:rPr>
                <w:rFonts w:ascii="Google Sans" w:cs="Google Sans" w:eastAsia="Google Sans" w:hAnsi="Google Sans"/>
                <w:color w:val="1f1f1f"/>
                <w:shd w:fill="auto" w:val="clear"/>
                <w:rtl w:val="0"/>
              </w:rPr>
              <w:t xml:space="preserve"> (24周)</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p&lt;0.0001</w:t>
            </w:r>
          </w:p>
        </w:tc>
      </w:tr>
    </w:tbl>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在这组冷酷的数据背后，必须指出 MASH 临床试验中始终存在不可忽视的“安慰剂效应”。由于患者入组后接受了标准化的饮食和运动指导，安慰剂组同样获得了 14% 的纤维化改善率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。扣除该效应后，Resmetirom 在纤维化改善上的净获益（Net Benefit）约为 10% 至 12%。尽管绝对百分比看似不高，但这已经是过去二十年来医药界在该领域取得的最高、且通过了最严苛 FDA 统计学拷问的抗纤维化数据。此外，LDL-C 显著降低了 12% 至 16%，这对死于心血管疾病风险远高于肝病本身并发症的 MASH 患者而言，具有致命的临床吸引力 </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竞争格局与"中国 Biotech"防线 (Competitive Space &amp; Moat)</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同赛道 In-class 与 Out-of-class 竞品全景对比</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MASH 赛道的竞争已进入白热化的下半场，竞争格局可严格划分为两套逻辑：基于相同靶点的 In-class（THR-β 激动剂）与基于不同靶点但治疗相同适应症的 Out-of-class（GLP-1 受体激动剂、FGF21 类似物）。</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药物分类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药物名称 (公司)</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作用机制 (MoA)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当前阶段</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数据表现与优劣势剖析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Resmetirom (Madrigal)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THR-β 激动剂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已获批 (FDA/EMA)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目前的基石 SOC 疗法</w:t>
            </w:r>
            <w:r w:rsidDel="00000000" w:rsidR="00000000" w:rsidRPr="00000000">
              <w:rPr>
                <w:rFonts w:ascii="Google Sans" w:cs="Google Sans" w:eastAsia="Google Sans" w:hAnsi="Google Sans"/>
                <w:color w:val="1f1f1f"/>
                <w:shd w:fill="auto" w:val="clear"/>
                <w:rtl w:val="0"/>
              </w:rPr>
              <w:t xml:space="preserve">。作为口服药便利性极高，无严重心血管副作用，具有降低 LDL-C 的代谢红利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VK2809 (Viking)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THR-β 激动剂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同样展现出强劲的减脂效果，但进度落后 Madrigal 至少 3-4 年，且深陷与中国药企的知识产权诉讼泥潭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ASC41 (Ascletis)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THR-β 激动剂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中国 Biotech 进度最快的产品。Phase 1/2 显示强效的 LDL-C 降低（5mg 剂量降低 40.8%），但涉嫌窃密诉讼导致其海外前景蒙上阴影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Out-of-class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Wegovy/Semaglutide (Novo Nordisk)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GLP-1 激动剂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已获批扩展适应症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降维打击的绝对强敌</w:t>
            </w:r>
            <w:r w:rsidDel="00000000" w:rsidR="00000000" w:rsidRPr="00000000">
              <w:rPr>
                <w:rFonts w:ascii="Google Sans" w:cs="Google Sans" w:eastAsia="Google Sans" w:hAnsi="Google Sans"/>
                <w:color w:val="1f1f1f"/>
                <w:shd w:fill="auto" w:val="clear"/>
                <w:rtl w:val="0"/>
              </w:rPr>
              <w:t xml:space="preserve">。ESSENCE 试验中 MASH 缓解率高达 63% (vs 34% 安慰剂)。但对“纤维化逆转”的直接作用仍存争议，主要依赖大幅减重带来代谢红利，且存在停药反弹风险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Out-of-class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Pegozafermin (89bio/Roche)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FGF21 类似物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注射给药。展现出较强的纤维化逆转潜力，Roche 已斥资 35 亿美元将其收入囊中，试图在重度纤维化市场分一杯羹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Out-of-class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Efruxifermin (Akero/Novo)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FGF21 类似物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Phase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Novo Nordisk 豪掷 47 亿美元收购，旨在与内部的 Wegovy 形成 GLP-1 + FGF21 的强效联合用药矩阵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市场上最悲观的熊市论调认为：诺和诺德（Novo Nordisk）的司美格鲁肽（Semaglutide）获批 MASH 适应症将彻底摧毁 Resmetirom 的市场基本盘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。然而，临床病理学的底层数据戳破了这一焦虑。在比较 Resmetirom 的 MAESTRO-NASH 与 Semaglutide 的 ESSENCE 试验活检终点时，可以发现两者的作用域存在显著的异质性。Semaglutide 在 MASH 缓解（清除炎症和气球样变）上具有统治力（净获益达 25%-29%），但其核心机制是通过中枢神经和胃肠道抑制食欲，导致 15%-20% 的体重下降从而“被动”改善肝脏微环境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。相比之下，Resmetirom 在控制纤维化（Fibrosis）恶化上展现出更为直接和稳定的“主动”抗纤维化特性，并且不强依赖于患者极端的体重下降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。此外，GLP-1 存在严重的胃肠道副作用，而 Resmetirom 作为靶向肝脏的口服小分子，更适合作为肝病专科医生的处方首选。</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反内卷护城河：绞杀 "中国 Biotech" 的 Me-too 威胁</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中国 Biotech 凭借极速的临床推进能力和临床前分子优化，极其擅长在 Validated Target 上进行 Fast-follower 甚至 Me-better 的降维内卷。以歌礼制药（Ascletis/Gannex）的 ASC41 为例，其在早期试验中展现出强悍的降脂数据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。面对这种极具破坏力的追赶，Madrigal 构建的“反内卷”防线分为冷酷的两层。</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第一层是残酷的专利与法务封锁。Madrigal 近期成功获得了延续至 2044 年的新专利保护（Orange Book 挂网），该专利巧妙地覆盖了特定的按体重给药方案（Weight-threshold dosing regimen），这为后续的仿制药和 Me-too 药物设置了极高的临床规避壁垒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。同时，其主要竞争对手 Viking 针对歌礼制药（Ascletis）提起的 ITC 337 调查诉讼，指控 Ascletis 首席执行官利用机密协议（CDA）窃取 VK2809 机密数据用于开发 ASC41。美国国际贸易委员会（ITC）已下达长达 7 年的排除令（Exclusion Order），极大地延缓甚至切断了中国竞品出海欧美的合法路径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第二层则是极具攻击性的防御性吞并（Defensive M&amp;A）。Madrigal 管理层非常聪明地实施了“师夷长技以制夷”的策略，直接下场买空了中国优质的底层创新资产——向石药集团（CSPC）买入口服 GLP-1（SYH2086），向瑞博生物（Ribo）豪掷 4.4 亿美元买入 6 款靶向 MASH 基因的 siRNA 药物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。这一商业手腕直接切断了其他初创公司在联合用药（Combo）上弯道超车的可能性。Madrigal 的野心是将 Rezdiffra 打造成如同肿瘤领域 PD-1 一般的“基石疗法”（Foundation Therapy），未来的所有 siRNA 或 GLP-1 都必须叠加在 Rezdiffra 之上使用。</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商业化前景与市场空间 (Commercial Outlook &amp; Unmet Need)</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 (Total Addressable Market) 与真实的 Unmet Need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MASH 正在取代丙型肝炎（HCV），成为西方国家导致肝移植和肝细胞癌（HCC）的最主要原因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。流行病学数据令人震颤，目前全球 MASH 患病率约为 3%-5%，仅在美国就有大约 2200 万成年 MASH 患者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然而，在严肃的量化估值模型中，真实的 TAM 绝不是 2200 万，而是必须经过严格的疾病分期与确诊漏斗过滤。Madrigal 的商业化焦点极其精准，他们没有盲目瞄准海量的早期（F0-F1）患者，而是死死盯住了处于肝脏专科医生（Hepatologists/GI）照护下的 315,000 名存在中重度纤维化（F2-F3）的患者，以及后续正在进行 MAESTRO-OUTCOMES 试验以期扩围的 245,000 名代偿期肝硬化（F4c）患者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。真实的 Unmet Need 在于，一旦患者进展至 F2 甚至 F4c 阶段，其死于肝脏相关疾病的风险将呈指数级（10 倍至 42 倍）飙升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。这是一个生死攸关的痛点，支付方（Payers）极其畏惧晚期肝移植带来的数十万美元的灾难性医疗支出，因而具备极高的前期用药买单意愿。</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商业化破局：从零到十亿的惊艳起跳</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自 2024 年 3 月 FDA 批准并于 4 月正式推向市场以来，Rezdiffra 的放量速度打破了华尔街的所有悲观预测。在 2024 财年其销售额即达到 1.8 亿美元，而在第一个完整的商业化年份（2025 财年），Rezdiffra 创下了令人瞠目结舌的 9.584 亿美元净销售额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拆解季度数据可以发现更为恐怖的加速度：2024 年第四季度单季销售额为 1.033 亿美元，而到了 2025 年第四季度，单季销售额飙升至 3.211 亿美元，同比翻了三倍以上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。这表明商业化曲线不仅没有遭遇早期的“尝鲜后瓶颈”（Early adopter wall），反而呈现出二次加速。到 2025 年底，已经有超过 36,250 名患者在接受 Rezdiffra 治疗，这意味着仅用一年时间，Madrigal 即渗透了 315,000 名目标患者池的约 11.5%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差异化与定价博弈 (Gross-to-Net Dynamics)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在实现极高渗透率的背后，Madrigal 做出了极其现实的商业妥协——即用折扣换取市场准入。管理层在财报电话会议中坦承，2025 年的 Gross-to-net (GTN) 折扣率处于 20%-30% 区间的低端，但由于与保险支付方（PBMs/Payers）达成了更广泛的新准入协议以换取第一线用药地位，2026 年的 GTN 折扣将攀升至 30% 区间的高位（High 30% range）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这一财务指标的恶化一度引发了市场的恐慌，但从量化角度审视，这是抵御 GLP-1 巨头入场的必然代价。随着 2026 年司美格鲁肽可能面临的降价压力，Madrigal 主动提高返利以锁定处方单层级（Formulary tier），是极其高明的先发制人策略。只要量价齐升中的“量”能维持每季度超 6,000 名新增患者的增速（2025 年第四季度新增约 6,750 人 </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），GTN 的让利完全可以被销售规模的爆发所吸收。</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并购博弈与 Big Pharma 胃口 (M&amp;A / BD Appetite)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历史先例与 Big Pharma 的焦渴</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大型跨国药企（Big Pharma）当前面临极其严重的专利悬崖（2028-2030 年间将有超千亿美元销售额的药物失去专利保护），而心脏代谢（Cardiometabolic）和肥胖衍生赛道被公认为下一个十年的“印钞机”。</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 MASH 领域的并购案展现了令人咋舌的溢价与狂热，充分暴露了 Big Pharma 填补管线空白的焦渴：</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Novo Nordisk 收购 Akero Therapeutics</w:t>
      </w:r>
      <w:r w:rsidDel="00000000" w:rsidR="00000000" w:rsidRPr="00000000">
        <w:rPr>
          <w:rFonts w:ascii="Google Sans" w:cs="Google Sans" w:eastAsia="Google Sans" w:hAnsi="Google Sans"/>
          <w:color w:val="1f1f1f"/>
          <w:rtl w:val="0"/>
        </w:rPr>
        <w:t xml:space="preserve">：诺和诺德斥资 47 亿美元预付款（每股 54 美元）加上 6 美元的 CVR（或有价值权，与 F4 肝硬化数据挂钩），以此获取 FGF21 类似物 EFX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。其核心逻辑是用它与内部的 Wegovy 组建无敌的联合用药矩阵。</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Roche 收购 89bio</w:t>
      </w:r>
      <w:r w:rsidDel="00000000" w:rsidR="00000000" w:rsidRPr="00000000">
        <w:rPr>
          <w:rFonts w:ascii="Google Sans" w:cs="Google Sans" w:eastAsia="Google Sans" w:hAnsi="Google Sans"/>
          <w:color w:val="1f1f1f"/>
          <w:rtl w:val="0"/>
        </w:rPr>
        <w:t xml:space="preserve">：罗氏制药斥资最高 35 亿美元（含 24 亿美元预付款）斩获了同属 FGF21 靶点的 Pegozafermin，强势杀回代谢领域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GSK 溢价收购 Boston Pharmaceuticals 资产</w:t>
      </w:r>
      <w:r w:rsidDel="00000000" w:rsidR="00000000" w:rsidRPr="00000000">
        <w:rPr>
          <w:rFonts w:ascii="Google Sans" w:cs="Google Sans" w:eastAsia="Google Sans" w:hAnsi="Google Sans"/>
          <w:color w:val="1f1f1f"/>
          <w:rtl w:val="0"/>
        </w:rPr>
        <w:t xml:space="preserve">：葛兰素史克支付了 1.2 亿美元首付和最高 8 亿美元里程碑，以获得处于早中期的 Efimosfermin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这些交易揭示了一个核心事实：仅仅是尚处于 Phase 2/3 阶段、存在临床失败风险且需要注射的候选药物，就能卖出 35-50 亿美元的天价。那么，作为全球唯一获批、已实现近 10 亿美元年销售额的口服小分子基石药物，Madrigal 的估值底线已被这些先例大幅垫高。</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潜在买家预测与 Buyout Price 估算</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结合 Big Pharma 目前的管线短板，谁最有可能买下 Madrigal？</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头号种子选手：Gilead Sciences (吉利德)</w:t>
      </w:r>
      <w:r w:rsidDel="00000000" w:rsidR="00000000" w:rsidRPr="00000000">
        <w:rPr>
          <w:rFonts w:ascii="Google Sans" w:cs="Google Sans" w:eastAsia="Google Sans" w:hAnsi="Google Sans"/>
          <w:color w:val="1f1f1f"/>
          <w:rtl w:val="0"/>
        </w:rPr>
        <w:t xml:space="preserve">。Gilead 是肝病领域的绝对霸主（曾凭借 HCV 和 HBV 创造销售神话），但在 MASH 赛道上因 Selonsertib 的彻底失败而缺席。其强大的全球肝脏专科销售铁军（销售网络与 Hepatologists 高度重合）可以与 Rezdiffra 完美无缝对接，实现即插即用的商业化协同。</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二号种子选手：Sanofi (赛诺菲) 或 Pfizer (辉瑞)</w:t>
      </w:r>
      <w:r w:rsidDel="00000000" w:rsidR="00000000" w:rsidRPr="00000000">
        <w:rPr>
          <w:rFonts w:ascii="Google Sans" w:cs="Google Sans" w:eastAsia="Google Sans" w:hAnsi="Google Sans"/>
          <w:color w:val="1f1f1f"/>
          <w:rtl w:val="0"/>
        </w:rPr>
        <w:t xml:space="preserve">。Sanofi 现任 CEO 同样渴求代谢领域的突破，而 Madrigal 现任 CEO Bill Sibold 正是 Sanofi Genzyme 的旧部，这种高层血脉联系在千亿级并购中往往起到推波助澜的暗盘作用。Pfizer 则已经在与 Madrigal 合作开发 DGAT-2（Ervogastat）的联合用药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，一旦中期联合数据惊艳，手握重金的辉瑞极可能直接行使收购权。</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潜在变局者：Eli Lilly (礼来)</w:t>
      </w:r>
      <w:r w:rsidDel="00000000" w:rsidR="00000000" w:rsidRPr="00000000">
        <w:rPr>
          <w:rFonts w:ascii="Google Sans" w:cs="Google Sans" w:eastAsia="Google Sans" w:hAnsi="Google Sans"/>
          <w:color w:val="1f1f1f"/>
          <w:rtl w:val="0"/>
        </w:rPr>
        <w:t xml:space="preserve">。眼看着老对手诺和诺德在 MASH 上布局了 Wegovy + Akero 的铁桶阵，礼来手握 Zepbound，急需一个强效抗纤维化的口服药物作为防御，直接买下 Madrigal 是最立竿见影的战略补齐方式。</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在当前的公有市场生命科学并购中，利用剥离合并（Spin-off mergers）或或有价值权（CVR）来弥合买卖双方估值鸿沟已成为常态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。考虑到 Madrigal 目前约 97 亿美元的市值（基于股价 ~$441 与 2218 万股本 </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），且已实现每年近 10 亿美元级别的商业化销售，Big Pharma 若要发起收购，需支付至少 40%-60% 的控制权溢价。结合后续 F4c 适应症的潜在爆发，合理收购对价（Buyout Price）应在 140 亿至 160 亿美元之间（对应股价约 $630 - $720/股）。为控制 F4c 临床失败的尾部风险，买方极有可能采用类似于 Novo 收购 Akero 的结构：“每股 550 美元至 600 美元现金 + 100-150 美元与 MAESTRO-NASH OUTCOMES 试验结果绑定的 CVR”来进行交易设计。</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财务生存期与华尔街共识 (Financials, Valuation &amp; Sentiment)</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资金生死线：财务健康度坚不可摧</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从财务生存期（Runway）层面来看，Madrigal 目前处于“烧钱转正”的黎明期，完全不存在在关键数据公布前为缓解现金流而进行恶意定增砸盘的风险。</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最新一期财报（截至 2025 年 12 月 31 日）显示，公司账上趴着 9.886 亿美元的现金、现金等价物及有价证券 </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。从 Burn Rate（资金消耗率）来看，2025 全年研发支出（R&amp;D）为 3.885 亿美元，销售及管理费用（SG&amp;A）因全面铺开商业化飙升至 8.138 亿美元，全年总营业支出高达 12.585 亿美元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然而，得益于 2025 年高达 9.584 亿美元的产品净销售额，其经营性现金流失口已被急剧收窄 </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。按照目前的收入爬坡速度（保守估计 2026 年销售额达 13-15 亿美元），Madrigal 有望在 2026 年底至 2027 年初实现单季度盈亏平衡。目前的资金储备不仅能够轻而易举地支撑到 2027 年初 MAESTRO-NASH OUTCOMES（针对 F4c 肝硬化患者）的数据读出，甚至足够支撑后续 MGL-2086 (口服 GLP-1) 和 siRNA 项目的早期临床开发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。为了防备极端宏观环境，公司还在年内获取了总额度 5 亿美元的高级担保信贷（初始已提取 3.5 亿美元）</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。其实际财务 Runway 堪称坚不可摧。</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股价复盘与华尔街情绪 Sentiment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在过去一年中，MDGL 的股价经历了剧烈的过山车行情。自 2024 年初获批后，由于市场对 GLP-1 降维打击的极度恐慌，以及空头对“MASH 新药初期放量往往不及预期”的刻板印象，股价一度承受重压。然而，随着连续三个季度的商业化超预期放量，股价最高冲至 578 美元上方的历史高点 </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近期，受 2026 财年 GTN 折扣率指引上调至 High 30% range、四季度研发与 SG&amp;A 费用高企导致单季每股亏损 2.57 美元的情绪影响，叠加内部人士（如董事 Paul Friedman 抛售）的减持动作，股价回撤至 441 美元左右，30 日跌幅逾 26%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然而，华尔街的买方与卖方 Sentiment 呈现出典型的“分歧中极度看涨”。尽管有极少数对冲基金出于获利了结目的卖出，但目前覆盖该股的 17 位核心分析师中，绝大部分维持“增持”或“买入”评级，华尔街的一致目标价（Consensus Target Price）集中在 619 美元至 671 美元之间，最高看至 964 美元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估值审判：独立 rNPV/DCF 模型推演</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单纯从市销率（P/S）指标来看，97 亿美元市值对应 2025 年近 10 亿的营收，Forward P/S 约为 7-8 倍。对于一家手握全球唯一独家大单品且年增速超三位数的 Biotech 而言，估值不仅克制，甚至被显著低估。</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使用风险调整净现值（rNPV）模型剥离其价值底牌： 首先，</w:t>
      </w:r>
      <w:r w:rsidDel="00000000" w:rsidR="00000000" w:rsidRPr="00000000">
        <w:rPr>
          <w:rFonts w:ascii="Google Sans" w:cs="Google Sans" w:eastAsia="Google Sans" w:hAnsi="Google Sans"/>
          <w:b w:val="1"/>
          <w:bCs w:val="1"/>
          <w:color w:val="1f1f1f"/>
          <w:rtl w:val="0"/>
        </w:rPr>
        <w:t xml:space="preserve">F2-F3 现存市场</w:t>
      </w:r>
      <w:r w:rsidDel="00000000" w:rsidR="00000000" w:rsidRPr="00000000">
        <w:rPr>
          <w:rFonts w:ascii="Google Sans" w:cs="Google Sans" w:eastAsia="Google Sans" w:hAnsi="Google Sans"/>
          <w:color w:val="1f1f1f"/>
          <w:rtl w:val="0"/>
        </w:rPr>
        <w:t xml:space="preserve">：假设在美国 31.5 万名被专科医生覆盖的患者中，Rezdiffra 在未来 5 年内能占据 25% 的稳态份额（考虑到 GLP-1 强力分流，这是一个极度保守的预估），即 7.8 万人。按当前扣除高 GTN 后的净药价推算，单适应症峰值销售（Peak Sales）保守可达 25-30 亿美元。 其次，</w:t>
      </w:r>
      <w:r w:rsidDel="00000000" w:rsidR="00000000" w:rsidRPr="00000000">
        <w:rPr>
          <w:rFonts w:ascii="Google Sans" w:cs="Google Sans" w:eastAsia="Google Sans" w:hAnsi="Google Sans"/>
          <w:b w:val="1"/>
          <w:bCs w:val="1"/>
          <w:color w:val="1f1f1f"/>
          <w:rtl w:val="0"/>
        </w:rPr>
        <w:t xml:space="preserve">F4c 肝硬化增量（MAESTRO-OUTCOMES 催化剂）</w:t>
      </w:r>
      <w:r w:rsidDel="00000000" w:rsidR="00000000" w:rsidRPr="00000000">
        <w:rPr>
          <w:rFonts w:ascii="Google Sans" w:cs="Google Sans" w:eastAsia="Google Sans" w:hAnsi="Google Sans"/>
          <w:color w:val="1f1f1f"/>
          <w:rtl w:val="0"/>
        </w:rPr>
        <w:t xml:space="preserve">：该市场有 24.5 万重度刚需患者 </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，且 GLP-1 药物在逆转肝硬化上的临床数据极弱，几乎是一片无人防守的处女地。如果 2027 年 F4c 试验数据读出阳性，Rezdiffra 将独占这片蓝海。该试验的成功概率（PoS）目前设定为 60%。经 rNPV 调整后，此部分预期贡献至少 20 亿美元的管线现值。 最后，</w:t>
      </w:r>
      <w:r w:rsidDel="00000000" w:rsidR="00000000" w:rsidRPr="00000000">
        <w:rPr>
          <w:rFonts w:ascii="Google Sans" w:cs="Google Sans" w:eastAsia="Google Sans" w:hAnsi="Google Sans"/>
          <w:b w:val="1"/>
          <w:bCs w:val="1"/>
          <w:color w:val="1f1f1f"/>
          <w:rtl w:val="0"/>
        </w:rPr>
        <w:t xml:space="preserve">联合用药与组合护城河</w:t>
      </w:r>
      <w:r w:rsidDel="00000000" w:rsidR="00000000" w:rsidRPr="00000000">
        <w:rPr>
          <w:rFonts w:ascii="Google Sans" w:cs="Google Sans" w:eastAsia="Google Sans" w:hAnsi="Google Sans"/>
          <w:color w:val="1f1f1f"/>
          <w:rtl w:val="0"/>
        </w:rPr>
        <w:t xml:space="preserve">：公司储备的口服 GLP-1、siRNA 等长线资产，按行业标准化早期管线估值赋予 10 亿美元的期权价值。</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在加权平均资本成本（WACC）取 9.5%，终端增长率（Terminal Growth）取 2% 的 DCF 贴现模型下，独立预测的绝对目标价（Target Price）为 685 美元/股。这一推导的底气在于：市场严重低估了其 2044 年专利期的长尾现金流价值，同时被财报电话会上对 GTN 折扣增加的前瞻指引放大了短期的利润恐慌。</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最终审判局与情景假设 (The Final Verdict &amp; Scenarios)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生死局总结：被情绪错杀的 MASH 绝对王者</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最终的审判结论极其冷酷：当前股价（$440 附近区间）处于阶段性被严重低估的错杀状态。</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市场对 MDGL 的认知错配主要来源于两点：其一，将 GLP-1（如 Wegovy）与 THR-β 激动剂（Rezdiffra）视作你死我活的零和博弈（Zero-sum game），而实际上，未来的 MASH 临床处方路径必然走向“GLP-1 负责减重与代谢维稳 + THR-β 负责强效抗纤维化”的联合给药（Combo therapy）；其二，将近期医保返利（GTN）的提升视作利润体系的崩塌，却忽略了这是极其高明的“用利润空间换取垄断时间”的战略，旨在通过纳入广泛的 Formulary 以彻底锁死首发优势与处方习惯。Madrigal 通过外部并购构建的管线矩阵，已经将其从一个“随时准备卖身”的单品研发公司，升维成了不可忽视的代谢疾病领域实权霸主。</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情景推演 (Scenarios)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牛市假设 (Bull Case)：目标价突围 $800 - $850</w:t>
      </w:r>
    </w:p>
    <w:p w:rsidR="00000000" w:rsidDel="00000000" w:rsidP="00000000" w:rsidRDefault="00000000" w:rsidRPr="00000000" w14:paraId="00000086">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：在接下来的 2026 年，每个季度的销售额持续打破市场预期，全年销售额强势突破 16 亿美元；更关键的是，2027 年初（或因事件数积攒提前释放）的 MAESTRO-NASH OUTCOMES (F4c) 试验宣告达到主要复合终点，成功将标签扩大至具有最高致死率的代偿期肝硬化人群。</w:t>
      </w:r>
    </w:p>
    <w:p w:rsidR="00000000" w:rsidDel="00000000" w:rsidP="00000000" w:rsidRDefault="00000000" w:rsidRPr="00000000" w14:paraId="00000087">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产业催化</w:t>
      </w:r>
      <w:r w:rsidDel="00000000" w:rsidR="00000000" w:rsidRPr="00000000">
        <w:rPr>
          <w:rFonts w:ascii="Google Sans" w:cs="Google Sans" w:eastAsia="Google Sans" w:hAnsi="Google Sans"/>
          <w:color w:val="1f1f1f"/>
          <w:rtl w:val="0"/>
        </w:rPr>
        <w:t xml:space="preserve">：Pfizer 或 Gilead 为防范老对手（Novo Nordisk / Eli Lilly）在代谢领域的绝对垄断，被迫发起防御性兼并，以约 180 亿美元（折合 $800/股）的天价溢价强制收购 Madrigal。</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熊市假设 (Bear Case)：底线防守 $220 - $250</w:t>
      </w:r>
    </w:p>
    <w:p w:rsidR="00000000" w:rsidDel="00000000" w:rsidP="00000000" w:rsidRDefault="00000000" w:rsidRPr="00000000" w14:paraId="00000089">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触发条件</w:t>
      </w:r>
      <w:r w:rsidDel="00000000" w:rsidR="00000000" w:rsidRPr="00000000">
        <w:rPr>
          <w:rFonts w:ascii="Google Sans" w:cs="Google Sans" w:eastAsia="Google Sans" w:hAnsi="Google Sans"/>
          <w:color w:val="1f1f1f"/>
          <w:rtl w:val="0"/>
        </w:rPr>
        <w:t xml:space="preserve">：司美格鲁肽与替尔泊肽等 GLP-1 药物的大规模侵入，导致内分泌医生绕过肝病专科，将 GLP-1 作为事实上的 MASH 一线乃至独占疗法。支付方（Payers）极其冷酷地对 Rezdiffra 实施“阶梯疗法（Step-therapy）”强制限制，即要求患者必须证明 GLP-1 无效后，才能报销 Rezdiffra。</w:t>
      </w:r>
    </w:p>
    <w:p w:rsidR="00000000" w:rsidDel="00000000" w:rsidP="00000000" w:rsidRDefault="00000000" w:rsidRPr="00000000" w14:paraId="0000008A">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管线灾难</w:t>
      </w:r>
      <w:r w:rsidDel="00000000" w:rsidR="00000000" w:rsidRPr="00000000">
        <w:rPr>
          <w:rFonts w:ascii="Google Sans" w:cs="Google Sans" w:eastAsia="Google Sans" w:hAnsi="Google Sans"/>
          <w:color w:val="1f1f1f"/>
          <w:rtl w:val="0"/>
        </w:rPr>
        <w:t xml:space="preserve">：MAESTRO-NASH OUTCOMES (F4c) 在随访 54 个月后，未能证明能够有效阻止肝脏失代偿事件，FDA 拒绝扩展说明书，甚至威胁要求撤回现有的加速批准。在此情形下，公司估值将退化至现有销售额的 2-3 倍市销率（P/S），股价遭遇腰斩，被迫陷入低价卖身或大规模裁员削减商业化团队的泥潭。</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在所有不确定性中唯一确定的是，MDGL 是一台已经启动、且专利与法务护城河正在飞速加固的印钞机。对于敢于承受短期数据波动和宏观医药定价情绪干扰的机构资金而言，每一次 10%-15% 的恐慌性回调，都是在获取这家 MASH 赛道王者的廉价筹码。</w:t>
      </w:r>
    </w:p>
    <w:p w:rsidR="00000000" w:rsidDel="00000000" w:rsidP="00000000" w:rsidRDefault="00000000" w:rsidRPr="00000000" w14:paraId="0000008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DEF 14A - SEC.gov, accessed March 1, 2026, </w:t>
      </w:r>
      <w:hyperlink r:id="rId6">
        <w:r w:rsidDel="00000000" w:rsidR="00000000" w:rsidRPr="00000000">
          <w:rPr>
            <w:rFonts w:ascii="Google Sans" w:cs="Google Sans" w:eastAsia="Google Sans" w:hAnsi="Google Sans"/>
            <w:color w:val="0000ee"/>
            <w:sz w:val="24"/>
            <w:szCs w:val="24"/>
            <w:u w:val="single"/>
            <w:rtl w:val="0"/>
          </w:rPr>
          <w:t xml:space="preserve">https://www.sec.gov/Archives/edgar/data/1157601/000119312524122657/d680809ddef14a.htm</w:t>
        </w:r>
      </w:hyperlink>
      <w:r w:rsidDel="00000000" w:rsidR="00000000" w:rsidRPr="00000000">
        <w:rPr>
          <w:rtl w:val="0"/>
        </w:rPr>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Leaders - Madrigal Pharmaceuticals, accessed March 1, 2026, </w:t>
      </w:r>
      <w:hyperlink r:id="rId7">
        <w:r w:rsidDel="00000000" w:rsidR="00000000" w:rsidRPr="00000000">
          <w:rPr>
            <w:rFonts w:ascii="Google Sans" w:cs="Google Sans" w:eastAsia="Google Sans" w:hAnsi="Google Sans"/>
            <w:color w:val="0000ee"/>
            <w:sz w:val="24"/>
            <w:szCs w:val="24"/>
            <w:u w:val="single"/>
            <w:rtl w:val="0"/>
          </w:rPr>
          <w:t xml:space="preserve">https://www.madrigalpharma.com/about/our-leaders/</w:t>
        </w:r>
      </w:hyperlink>
      <w:r w:rsidDel="00000000" w:rsidR="00000000" w:rsidRPr="00000000">
        <w:rPr>
          <w:rtl w:val="0"/>
        </w:rPr>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Appoints Bill Sibold as Chief Executive Officer,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https://ir.madrigalpharma.com/news-releases/news-release-details/madrigal-pharmaceuticals-appoints-bill-sibold-chief-executive</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Competition in MASH is Heating Up as GLP-1s Gate-Crash the Party,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https://news.pda.org/article/198502/competition-in-mash-is-heating-up-as-glp1s-gatecrash-the-party</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Provides Corporate Updates and Reports Third Quarter 2023 Financial Results,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https://ir.madrigalpharma.com/news-releases/news-release-details/madrigal-pharmaceuticals-provides-corporate-updates-and-2</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Madrigal Pharmaceuticals INC filed 08/07/2024,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https://ir.madrigalpharma.com/static-files/9fad04ba-74cd-4f8e-b2c1-7230994f8e07</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turns to China, adding six siRNAs to burgeoning MASH pipeline - FirstWord Pharma,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https://firstwordpharma.com/story/7100883</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Expands its MASH Pipeline with Exclusive Global Licensing Agreement for Six Preclinical siRNA Programs,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https://ir.madrigalpharma.com/news-releases/news-release-details/madrigal-expands-its-mash-pipeline-exclusive-global-licensing</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Enters into Exclusive Global License Agreement for Oral GLP-1 Receptor Agonist with CSPC Pharmaceutical Group Limited,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https://ir.madrigalpharma.com/news-releases/news-release-details/madrigal-pharmaceuticals-enters-exclusive-global-license</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of New Drug Treatment for Non-alcoholic Fatty Liver Disease/Metabolic Dysfunction ... - PMC,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https://pmc.ncbi.nlm.nih.gov/articles/PMC11393841/</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pharmacodynamic analysis of resmetirom, semaglutide and obeticholic acid in translational mouse models of MASH - Open Exploration Publishing,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https://www.explorationpub.com/Journals/eemd/Article/101433</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Clinical Trials - Madrigal Medical Affairs,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https://madrigalmedical.com/clinical-trials/</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Initiates Phase 3, Multinational, Double-Blind, Randomized, Placebo-Controlled Study of MGL-3196 (resmetirom) in Patients With Non-Alcoholic Steatohepatitis (NASH) and Fibrosis to Resolve NASH and Reduce Progression to Cirrhosis a,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https://ir.madrigalpharma.com/news-releases/news-release-details/madrigal-pharmaceuticals-initiates-phase-3-multinational-double</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Madrigal Pharmaceuticals INC filed 08/05/2025,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https://ir.madrigalpharma.com/static-files/747daa08-efe2-4969-936f-a8e29f01c1be</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INC.,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https://ir.madrigalpharma.com/static-files/99d66d6f-a021-4358-b1e5-69094a3b1029</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Resmetirom (MGL-3196) for the treatment of non-alcoholic steatohepatitis: a multicentre, randomised, double-blind, placebo-controlled, phase 2 trial - PubMed,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https://pubmed.ncbi.nlm.nih.gov/31727409/</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Therapeutic Focus - Madrigal Pharmaceuticals,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https://www.madrigalpharma.com/therapeutic-focus/</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Positive Topline Phase 3 MAESTRO-NAFLD-1 Data Demonstrate Resmetirom was Safe, Well-Tolerated and Provided Statistically Significant Improvements in Key Measures of Liver and Cardiovascular Health - Expanded Access Program - NATAP,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https://www.natap.org/2022/HCV/060122_01.htm</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Utility of pathologist panels for achieving consensus in NASH ...,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https://pmc.ncbi.nlm.nih.gov/articles/PMC10749704/</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Dual efficacy: Rezdiffra delivers statistically significant fibrosis improvement* and steatohepatitis resolution † at Week 52 1,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https://www.rezdiffrahcp.com/clinical-trial-results/</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217785Orig1s000 INTEGRATED REVIEW - accessdata.fda.gov,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https://www.accessdata.fda.gov/drugsatfda_docs/nda/2024/217785Orig1s000IntegratedR.pdf</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Announces Positive Topline Results from the Pivotal Phase 3 MAESTRO-NASH Clinical Trial of Resmetirom for the Treatment of NASH and Liver Fibrosis,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https://ir.madrigalpharma.com/news-releases/news-release-details/madrigal-announces-positive-topline-results-pivotal-phase-3</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MAESTRO-NASH and ESSENCE: Effects of Resmetirom and Semaglutide Relative to Placebo on Primary and Secondary Liver Biopsy Endpoints Using Aligned Endpoints and Statistical Methods - PMC,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https://pmc.ncbi.nlm.nih.gov/articles/PMC12879040/</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Phase 2 Results for Madrigal's MGL-3196 in Non-Alcoholic Steatohepatitis (NASH) Presented during Presidential Plenary Clinical Session of The Liver Meeting® 2018,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https://ir.madrigalpharma.com/news-releases/news-release-details/phase-2-results-madrigals-mgl-3196-non-alcoholic-steatohepatitis</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Pharma bets big on MASH with a new combo playbook,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https://www.fiercepharma.com/pharma/big-pharma-bets-big-mash</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ITC Lightens Domestic Industry Requirement for Trade Secret Complainants,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https://www.fr.com/insights/thought-leadership/blogs/itc-lightens-domestic-industry-requirement-for-trade-secret-complainants/</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Gannex Announces Positive Interim Results from 52-Week Phase II Clinical Trial of Once-Daily ASC41 Tablet in Patients with Biopsy-Confirmed Non-alcoholic Steatohepatitis - PR Newswire,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https://www.prnewswire.com/news-releases/gannex-announces-positive-interim-results-from-52-week-phase-ii-clinical-trial-of-once-daily-asc41-tablet-in-patients-with-biopsy-confirmed-non-alcoholic-steatohepatitis-302024444.html</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enrollment of the 52-week Phase II clinical trial of thyroid hormone receptor β (THRβ) agonist ASC41 developed in house by Gannex Pharma Co., Ltd., a wholly owned subsidiary of Ascletis Pharma Inc. (HKEX,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https://www.ascletis.com/news_detail/179/id/780/l/en-us.html</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Viking accuses Chinese biotech of 'ruse' to raid trade secrets and make off with NASH cache,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https://www.fiercebiotech.com/biotech/viking-accuses-chinese-biotech-ruse-raid-trade-secrets-and-make-nash-cache</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Late-Stage MASH Candidates That Could Reshape the Market - BioSpace,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https://www.biospace.com/drug-development/7-late-stage-mash-candidates-that-could-reshape-the-market</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Novo inks $4.7B Akero buyout to bag late-phase MASH prospect - Fierce Biotech,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https://www.fiercebiotech.com/biotech/novo-inks-52b-akero-buyout-bag-late-phase-mash-prospect</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Data From the ESSENCE Trial on Semaglutide in Metabolic Dysfunction-Associated Steatohepatitis - PMC, accessed March 1, 2026, </w:t>
      </w:r>
      <w:hyperlink r:id="rId37">
        <w:r w:rsidDel="00000000" w:rsidR="00000000" w:rsidRPr="00000000">
          <w:rPr>
            <w:rFonts w:ascii="Google Sans" w:cs="Google Sans" w:eastAsia="Google Sans" w:hAnsi="Google Sans"/>
            <w:color w:val="0000ee"/>
            <w:sz w:val="24"/>
            <w:szCs w:val="24"/>
            <w:u w:val="single"/>
            <w:rtl w:val="0"/>
          </w:rPr>
          <w:t xml:space="preserve">https://pmc.ncbi.nlm.nih.gov/articles/PMC11920021/</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Comparative Safety and Efficacy of Resmetirom and Semaglutide in Patients with Metabolic Dysfunction-Associated Steatotic Liver Disease (MASLD): A Systematic Review - MDPI, accessed March 1, 2026, </w:t>
      </w:r>
      <w:hyperlink r:id="rId38">
        <w:r w:rsidDel="00000000" w:rsidR="00000000" w:rsidRPr="00000000">
          <w:rPr>
            <w:rFonts w:ascii="Google Sans" w:cs="Google Sans" w:eastAsia="Google Sans" w:hAnsi="Google Sans"/>
            <w:color w:val="0000ee"/>
            <w:sz w:val="24"/>
            <w:szCs w:val="24"/>
            <w:u w:val="single"/>
            <w:rtl w:val="0"/>
          </w:rPr>
          <w:t xml:space="preserve">https://www.mdpi.com/2813-0618/4/3/14</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Ascletis Pharma Inc., accessed March 1, 2026, </w:t>
      </w:r>
      <w:hyperlink r:id="rId39">
        <w:r w:rsidDel="00000000" w:rsidR="00000000" w:rsidRPr="00000000">
          <w:rPr>
            <w:rFonts w:ascii="Google Sans" w:cs="Google Sans" w:eastAsia="Google Sans" w:hAnsi="Google Sans"/>
            <w:color w:val="0000ee"/>
            <w:sz w:val="24"/>
            <w:szCs w:val="24"/>
            <w:u w:val="single"/>
            <w:rtl w:val="0"/>
          </w:rPr>
          <w:t xml:space="preserve">https://www.ascletis.com/news_detail/175/id/454/l/en-us/l/en-us.html</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mdgl-20241231 - SEC.gov, accessed March 1, 2026, </w:t>
      </w:r>
      <w:hyperlink r:id="rId40">
        <w:r w:rsidDel="00000000" w:rsidR="00000000" w:rsidRPr="00000000">
          <w:rPr>
            <w:rFonts w:ascii="Google Sans" w:cs="Google Sans" w:eastAsia="Google Sans" w:hAnsi="Google Sans"/>
            <w:color w:val="0000ee"/>
            <w:sz w:val="24"/>
            <w:szCs w:val="24"/>
            <w:u w:val="single"/>
            <w:rtl w:val="0"/>
          </w:rPr>
          <w:t xml:space="preserve">https://www.sec.gov/Archives/edgar/data/1157601/000162828025007980/mdgl-20241231.htm</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 Madrigal Pharmaceutical's new patent protect Rezdiffra until 2044?, accessed March 1, 2026, </w:t>
      </w:r>
      <w:hyperlink r:id="rId41">
        <w:r w:rsidDel="00000000" w:rsidR="00000000" w:rsidRPr="00000000">
          <w:rPr>
            <w:rFonts w:ascii="Google Sans" w:cs="Google Sans" w:eastAsia="Google Sans" w:hAnsi="Google Sans"/>
            <w:color w:val="0000ee"/>
            <w:sz w:val="24"/>
            <w:szCs w:val="24"/>
            <w:u w:val="single"/>
            <w:rtl w:val="0"/>
          </w:rPr>
          <w:t xml:space="preserve">https://www.markmanadvisors.com/blog/2025/7/16/can-madrigal-pharmaceuticals-new-patent-protect-rezdiffra-until-2044</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Federal Register/Vol. 90, No. 32/Wednesday, February 19, 2025/Notices - GovInfo, accessed March 1, 2026, </w:t>
      </w:r>
      <w:hyperlink r:id="rId42">
        <w:r w:rsidDel="00000000" w:rsidR="00000000" w:rsidRPr="00000000">
          <w:rPr>
            <w:rFonts w:ascii="Google Sans" w:cs="Google Sans" w:eastAsia="Google Sans" w:hAnsi="Google Sans"/>
            <w:color w:val="0000ee"/>
            <w:sz w:val="24"/>
            <w:szCs w:val="24"/>
            <w:u w:val="single"/>
            <w:rtl w:val="0"/>
          </w:rPr>
          <w:t xml:space="preserve">https://www.govinfo.gov/content/pkg/FR-2025-02-19/pdf/2025-02759.pdf</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Resmetirom and semaglutide in metabolic dysfunction-associated steatohepatitis (MASH): a comparative perspective - Open Exploration Publishing, accessed March 1, 2026, </w:t>
      </w:r>
      <w:hyperlink r:id="rId43">
        <w:r w:rsidDel="00000000" w:rsidR="00000000" w:rsidRPr="00000000">
          <w:rPr>
            <w:rFonts w:ascii="Google Sans" w:cs="Google Sans" w:eastAsia="Google Sans" w:hAnsi="Google Sans"/>
            <w:color w:val="0000ee"/>
            <w:sz w:val="24"/>
            <w:szCs w:val="24"/>
            <w:u w:val="single"/>
            <w:rtl w:val="0"/>
          </w:rPr>
          <w:t xml:space="preserve">https://www.explorationpub.com/uploads/Article/A1008132/1008132.pdf</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Insights into MASH Clinical Research - IQVIA, accessed March 1, 2026, </w:t>
      </w:r>
      <w:hyperlink r:id="rId44">
        <w:r w:rsidDel="00000000" w:rsidR="00000000" w:rsidRPr="00000000">
          <w:rPr>
            <w:rFonts w:ascii="Google Sans" w:cs="Google Sans" w:eastAsia="Google Sans" w:hAnsi="Google Sans"/>
            <w:color w:val="0000ee"/>
            <w:sz w:val="24"/>
            <w:szCs w:val="24"/>
            <w:u w:val="single"/>
            <w:rtl w:val="0"/>
          </w:rPr>
          <w:t xml:space="preserve">https://www.iqvia.com/-/media/iqvia/pdfs/library/white-papers/insights-into-mash-clinical-research-iqvia.pdf</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Third-Quarter 2025 Financial Results and Provides Corporate Updates, accessed March 1, 2026, </w:t>
      </w:r>
      <w:hyperlink r:id="rId45">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https://ir.madrigalpharma.com/news-releases/news-release-details/madrigal-pharmaceuticals-reports-third-quarter-2025-financial</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2024 Financial Results and Announces New Two-Year Data Demonstrating Potential Benefit of Rezdiffra™ (resmetirom) in Patients with Compensated MASH Cirrhosis, accessed March 1, 2026, </w:t>
      </w:r>
      <w:hyperlink r:id="rId46">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https://ir.madrigalpharma.com/news-releases/news-release-details/madrigal-pharmaceuticals-reports-fourth-quarter-and-full-year</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2025 Financial Results, accessed March 1, 2026, </w:t>
      </w:r>
      <w:hyperlink r:id="rId47">
        <w:r w:rsidDel="00000000" w:rsidR="00000000" w:rsidRPr="00000000">
          <w:rPr>
            <w:rFonts w:ascii="Google Sans" w:cs="Google Sans" w:eastAsia="Google Sans" w:hAnsi="Google Sans"/>
            <w:color w:val="0000ee"/>
            <w:sz w:val="24"/>
            <w:szCs w:val="24"/>
            <w:u w:val="single"/>
            <w:rtl w:val="0"/>
          </w:rPr>
          <w:t xml:space="preserve">https://ir.madrigalpharma.com/news-releases/news-release-details/madrigal-pharmaceuticals-reports-fourth-quarter-and-full-year-0</w:t>
        </w:r>
      </w:hyperlink>
      <w:r w:rsidDel="00000000" w:rsidR="00000000" w:rsidRPr="00000000">
        <w:rPr>
          <w:rtl w:val="0"/>
        </w:rPr>
      </w:r>
    </w:p>
    <w:p w:rsidR="00000000" w:rsidDel="00000000" w:rsidP="00000000" w:rsidRDefault="00000000" w:rsidRPr="00000000" w14:paraId="000000B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Reports Fourth-Quarter and Full-Year 2025 Financial Results, accessed March 1, 2026, </w:t>
      </w:r>
      <w:hyperlink r:id="rId48">
        <w:r w:rsidDel="00000000" w:rsidR="00000000" w:rsidRPr="00000000">
          <w:rPr>
            <w:rFonts w:ascii="Google Sans" w:cs="Google Sans" w:eastAsia="Google Sans" w:hAnsi="Google Sans"/>
            <w:color w:val="0000ee"/>
            <w:sz w:val="24"/>
            <w:szCs w:val="24"/>
            <w:u w:val="single"/>
            <w:rtl w:val="0"/>
          </w:rPr>
          <w:t xml:space="preserve">https://www.stocktitan.net/news/MDGL/madrigal-pharmaceuticals-reports-fourth-quarter-and-full-year-2025-lfa6tz79u9uo.html</w:t>
        </w:r>
      </w:hyperlink>
      <w:r w:rsidDel="00000000" w:rsidR="00000000" w:rsidRPr="00000000">
        <w:rPr>
          <w:rtl w:val="0"/>
        </w:rPr>
      </w:r>
    </w:p>
    <w:p w:rsidR="00000000" w:rsidDel="00000000" w:rsidP="00000000" w:rsidRDefault="00000000" w:rsidRPr="00000000" w14:paraId="000000B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(MDGL) Q4 2025 Earnings Call Transcript | The Motley Fool, accessed March 1, 2026, </w:t>
      </w:r>
      <w:hyperlink r:id="rId49">
        <w:r w:rsidDel="00000000" w:rsidR="00000000" w:rsidRPr="00000000">
          <w:rPr>
            <w:rFonts w:ascii="Google Sans" w:cs="Google Sans" w:eastAsia="Google Sans" w:hAnsi="Google Sans"/>
            <w:color w:val="0000ee"/>
            <w:sz w:val="24"/>
            <w:szCs w:val="24"/>
            <w:u w:val="single"/>
            <w:rtl w:val="0"/>
          </w:rPr>
          <w:t xml:space="preserve">https://www.fool.com/earnings/call-transcripts/2026/02/23/madrigal-mdgl-q4-2025-earnings-call-transcript/</w:t>
        </w:r>
      </w:hyperlink>
      <w:r w:rsidDel="00000000" w:rsidR="00000000" w:rsidRPr="00000000">
        <w:rPr>
          <w:rtl w:val="0"/>
        </w:rPr>
      </w:r>
    </w:p>
    <w:p w:rsidR="00000000" w:rsidDel="00000000" w:rsidP="00000000" w:rsidRDefault="00000000" w:rsidRPr="00000000" w14:paraId="000000B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outlines robust 2026 net sales growth and expanding pipeline amid 50% MASH market surge (NASDAQ:MDGL) | Seeking Alpha, accessed March 1, 2026, </w:t>
      </w:r>
      <w:hyperlink r:id="rId50">
        <w:r w:rsidDel="00000000" w:rsidR="00000000" w:rsidRPr="00000000">
          <w:rPr>
            <w:rFonts w:ascii="Google Sans" w:cs="Google Sans" w:eastAsia="Google Sans" w:hAnsi="Google Sans"/>
            <w:color w:val="0000ee"/>
            <w:sz w:val="24"/>
            <w:szCs w:val="24"/>
            <w:u w:val="single"/>
            <w:rtl w:val="0"/>
          </w:rPr>
          <w:t xml:space="preserve">https://seekingalpha.com/news/4554092-madrigal-outlines-robust-2026-net-sales-growth-and-expanding-pipeline-amid-50-percent-mash</w:t>
        </w:r>
      </w:hyperlink>
      <w:r w:rsidDel="00000000" w:rsidR="00000000" w:rsidRPr="00000000">
        <w:rPr>
          <w:rtl w:val="0"/>
        </w:rPr>
      </w:r>
    </w:p>
    <w:p w:rsidR="00000000" w:rsidDel="00000000" w:rsidP="00000000" w:rsidRDefault="00000000" w:rsidRPr="00000000" w14:paraId="000000B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pharma M&amp;A surges to $70 billion in major deals - Drug Discovery and Development, accessed March 1, 2026, </w:t>
      </w:r>
      <w:hyperlink r:id="rId51">
        <w:r w:rsidDel="00000000" w:rsidR="00000000" w:rsidRPr="00000000">
          <w:rPr>
            <w:rFonts w:ascii="Google Sans" w:cs="Google Sans" w:eastAsia="Google Sans" w:hAnsi="Google Sans"/>
            <w:color w:val="0000ee"/>
            <w:sz w:val="24"/>
            <w:szCs w:val="24"/>
            <w:u w:val="single"/>
            <w:rtl w:val="0"/>
          </w:rPr>
          <w:t xml:space="preserve">https://www.drugdiscoverytrends.com/2025-pharma-ma-surges-to-70-billion/</w:t>
        </w:r>
      </w:hyperlink>
      <w:r w:rsidDel="00000000" w:rsidR="00000000" w:rsidRPr="00000000">
        <w:rPr>
          <w:rtl w:val="0"/>
        </w:rPr>
      </w:r>
    </w:p>
    <w:p w:rsidR="00000000" w:rsidDel="00000000" w:rsidP="00000000" w:rsidRDefault="00000000" w:rsidRPr="00000000" w14:paraId="000000B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Favored Nation (MFN) pricing and its impact on pharma asset valuation, M&amp;A, and licensing - Simon-Kucher, accessed March 1, 2026, </w:t>
      </w:r>
      <w:hyperlink r:id="rId52">
        <w:r w:rsidDel="00000000" w:rsidR="00000000" w:rsidRPr="00000000">
          <w:rPr>
            <w:rFonts w:ascii="Google Sans" w:cs="Google Sans" w:eastAsia="Google Sans" w:hAnsi="Google Sans"/>
            <w:color w:val="0000ee"/>
            <w:sz w:val="24"/>
            <w:szCs w:val="24"/>
            <w:u w:val="single"/>
            <w:rtl w:val="0"/>
          </w:rPr>
          <w:t xml:space="preserve">https://www.simon-kucher.com/en/insights/most-favored-nation-mfn-pricing-and-its-impact-pharma-asset-valuation-ma-and-licensing</w:t>
        </w:r>
      </w:hyperlink>
      <w:r w:rsidDel="00000000" w:rsidR="00000000" w:rsidRPr="00000000">
        <w:rPr>
          <w:rtl w:val="0"/>
        </w:rPr>
      </w:r>
    </w:p>
    <w:p w:rsidR="00000000" w:rsidDel="00000000" w:rsidP="00000000" w:rsidRDefault="00000000" w:rsidRPr="00000000" w14:paraId="000000B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Valuation Gaps in Public M&amp;A in the Pharma, Biotech, and Other Life Sciences Industries - American Bar Association, accessed March 1, 2026, </w:t>
      </w:r>
      <w:hyperlink r:id="rId53">
        <w:r w:rsidDel="00000000" w:rsidR="00000000" w:rsidRPr="00000000">
          <w:rPr>
            <w:rFonts w:ascii="Google Sans" w:cs="Google Sans" w:eastAsia="Google Sans" w:hAnsi="Google Sans"/>
            <w:color w:val="0000ee"/>
            <w:sz w:val="24"/>
            <w:szCs w:val="24"/>
            <w:u w:val="single"/>
            <w:rtl w:val="0"/>
          </w:rPr>
          <w:t xml:space="preserve">https://www.americanbar.org/groups/business_law/resources/business-law-today/2023-march/bridging-valuation-gaps-public-m-a/</w:t>
        </w:r>
      </w:hyperlink>
      <w:r w:rsidDel="00000000" w:rsidR="00000000" w:rsidRPr="00000000">
        <w:rPr>
          <w:rtl w:val="0"/>
        </w:rPr>
      </w:r>
    </w:p>
    <w:p w:rsidR="00000000" w:rsidDel="00000000" w:rsidP="00000000" w:rsidRDefault="00000000" w:rsidRPr="00000000" w14:paraId="000000B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10-Q for Madrigal Pharmaceuticals INC filed 05/01/2025, accessed March 1, 2026, </w:t>
      </w:r>
      <w:hyperlink r:id="rId54">
        <w:r w:rsidDel="00000000" w:rsidR="00000000" w:rsidRPr="00000000">
          <w:rPr>
            <w:rFonts w:ascii="Google Sans" w:cs="Google Sans" w:eastAsia="Google Sans" w:hAnsi="Google Sans"/>
            <w:color w:val="0000ee"/>
            <w:sz w:val="24"/>
            <w:szCs w:val="24"/>
            <w:u w:val="single"/>
            <w:rtl w:val="0"/>
          </w:rPr>
          <w:t xml:space="preserve">https://ir.madrigalpharma.com/static-files/047ef373-48a2-4d1b-9da0-648e65c5ca39</w:t>
        </w:r>
      </w:hyperlink>
      <w:r w:rsidDel="00000000" w:rsidR="00000000" w:rsidRPr="00000000">
        <w:rPr>
          <w:rtl w:val="0"/>
        </w:rPr>
      </w:r>
    </w:p>
    <w:p w:rsidR="00000000" w:rsidDel="00000000" w:rsidP="00000000" w:rsidRDefault="00000000" w:rsidRPr="00000000" w14:paraId="000000B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Information | Madrigal Pharmaceuticals, Inc., accessed March 1, 2026, </w:t>
      </w:r>
      <w:hyperlink r:id="rId55">
        <w:r w:rsidDel="00000000" w:rsidR="00000000" w:rsidRPr="00000000">
          <w:rPr>
            <w:rFonts w:ascii="Google Sans" w:cs="Google Sans" w:eastAsia="Google Sans" w:hAnsi="Google Sans"/>
            <w:color w:val="0000ee"/>
            <w:sz w:val="24"/>
            <w:szCs w:val="24"/>
            <w:u w:val="single"/>
            <w:rtl w:val="0"/>
          </w:rPr>
          <w:t xml:space="preserve">https://ir.madrigalpharma.com/stock-information/historical-price-lookup</w:t>
        </w:r>
      </w:hyperlink>
      <w:r w:rsidDel="00000000" w:rsidR="00000000" w:rsidRPr="00000000">
        <w:rPr>
          <w:rtl w:val="0"/>
        </w:rPr>
      </w:r>
    </w:p>
    <w:p w:rsidR="00000000" w:rsidDel="00000000" w:rsidP="00000000" w:rsidRDefault="00000000" w:rsidRPr="00000000" w14:paraId="000000B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NCT05500222 | A Phase 3 Study to Evaluate the Effect of Resmetirom on Clinical Outcomes in Patients With Well-compensated NASH Cirrhosis (MAESTRO-NASH-OUTCOMES) | ClinicalTrials.gov, accessed March 1, 2026, </w:t>
      </w:r>
      <w:hyperlink r:id="rId56">
        <w:r w:rsidDel="00000000" w:rsidR="00000000" w:rsidRPr="00000000">
          <w:rPr>
            <w:rFonts w:ascii="Google Sans" w:cs="Google Sans" w:eastAsia="Google Sans" w:hAnsi="Google Sans"/>
            <w:color w:val="0000ee"/>
            <w:sz w:val="24"/>
            <w:szCs w:val="24"/>
            <w:u w:val="single"/>
            <w:rtl w:val="0"/>
          </w:rPr>
          <w:t xml:space="preserve">https://clinicaltrials.gov/study/NCT05500222</w:t>
        </w:r>
      </w:hyperlink>
      <w:r w:rsidDel="00000000" w:rsidR="00000000" w:rsidRPr="00000000">
        <w:rPr>
          <w:rtl w:val="0"/>
        </w:rPr>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Resmetirom - PMC - NIH, accessed March 1, 2026, </w:t>
      </w:r>
      <w:hyperlink r:id="rId57">
        <w:r w:rsidDel="00000000" w:rsidR="00000000" w:rsidRPr="00000000">
          <w:rPr>
            <w:rFonts w:ascii="Google Sans" w:cs="Google Sans" w:eastAsia="Google Sans" w:hAnsi="Google Sans"/>
            <w:color w:val="0000ee"/>
            <w:sz w:val="24"/>
            <w:szCs w:val="24"/>
            <w:u w:val="single"/>
            <w:rtl w:val="0"/>
          </w:rPr>
          <w:t xml:space="preserve">https://pmc.ncbi.nlm.nih.gov/articles/PMC11569717/</w:t>
        </w:r>
      </w:hyperlink>
      <w:r w:rsidDel="00000000" w:rsidR="00000000" w:rsidRPr="00000000">
        <w:rPr>
          <w:rtl w:val="0"/>
        </w:rPr>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Madrigal Pharmaceuticals, Inc. (MDGL) Stock Analysis - RockFlow, accessed March 1, 2026, </w:t>
      </w:r>
      <w:hyperlink r:id="rId58">
        <w:r w:rsidDel="00000000" w:rsidR="00000000" w:rsidRPr="00000000">
          <w:rPr>
            <w:rFonts w:ascii="Google Sans" w:cs="Google Sans" w:eastAsia="Google Sans" w:hAnsi="Google Sans"/>
            <w:color w:val="0000ee"/>
            <w:sz w:val="24"/>
            <w:szCs w:val="24"/>
            <w:u w:val="single"/>
            <w:rtl w:val="0"/>
          </w:rPr>
          <w:t xml:space="preserve">https://rockflow.ai/stocks/mdgl/</w:t>
        </w:r>
      </w:hyperlink>
      <w:r w:rsidDel="00000000" w:rsidR="00000000" w:rsidRPr="00000000">
        <w:rPr>
          <w:rtl w:val="0"/>
        </w:rPr>
      </w:r>
    </w:p>
    <w:p w:rsidR="00000000" w:rsidDel="00000000" w:rsidP="00000000" w:rsidRDefault="00000000" w:rsidRPr="00000000" w14:paraId="000000C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Look At Madrigal Pharmaceuticals (MDGL) Valuation After Rezdiffra's First Full Year Near US$1b In Sales - Simply Wall St, accessed March 1, 2026, </w:t>
      </w:r>
      <w:hyperlink r:id="rId59">
        <w:r w:rsidDel="00000000" w:rsidR="00000000" w:rsidRPr="00000000">
          <w:rPr>
            <w:rFonts w:ascii="Google Sans" w:cs="Google Sans" w:eastAsia="Google Sans" w:hAnsi="Google Sans"/>
            <w:color w:val="0000ee"/>
            <w:sz w:val="24"/>
            <w:szCs w:val="24"/>
            <w:u w:val="single"/>
            <w:rtl w:val="0"/>
          </w:rPr>
          <w:t xml:space="preserve">https://simplywall.st/stocks/us/pharmaceuticals-biotech/nasdaq-mdgl/madrigal-pharmaceuticals/news/a-look-at-madrigal-pharmaceuticals-mdgl-valuation-after-rezd</w:t>
        </w:r>
      </w:hyperlink>
      <w:r w:rsidDel="00000000" w:rsidR="00000000" w:rsidRPr="00000000">
        <w:rPr>
          <w:rtl w:val="0"/>
        </w:rPr>
      </w:r>
    </w:p>
    <w:p w:rsidR="00000000" w:rsidDel="00000000" w:rsidP="00000000" w:rsidRDefault="00000000" w:rsidRPr="00000000" w14:paraId="000000C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MDGL Price: Quote, Forecast, Charts &amp; News - Perplexity, accessed March 1, 2026, </w:t>
      </w:r>
      <w:hyperlink r:id="rId60">
        <w:r w:rsidDel="00000000" w:rsidR="00000000" w:rsidRPr="00000000">
          <w:rPr>
            <w:rFonts w:ascii="Google Sans" w:cs="Google Sans" w:eastAsia="Google Sans" w:hAnsi="Google Sans"/>
            <w:color w:val="0000ee"/>
            <w:sz w:val="24"/>
            <w:szCs w:val="24"/>
            <w:u w:val="single"/>
            <w:rtl w:val="0"/>
          </w:rPr>
          <w:t xml:space="preserve">https://www.perplexity.ai/finance/MDGL?ref=worldaviationmedia.com</w:t>
        </w:r>
      </w:hyperlink>
      <w:r w:rsidDel="00000000" w:rsidR="00000000" w:rsidRPr="00000000">
        <w:rPr>
          <w:rtl w:val="0"/>
        </w:rPr>
      </w:r>
    </w:p>
    <w:p w:rsidR="00000000" w:rsidDel="00000000" w:rsidP="00000000" w:rsidRDefault="00000000" w:rsidRPr="00000000" w14:paraId="000000C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Barclays Initiates Coverage of Madrigal Pharmaceuticals (MDGL) with Overweight Recommendation | Nasdaq, accessed March 1, 2026, </w:t>
      </w:r>
      <w:hyperlink r:id="rId61">
        <w:r w:rsidDel="00000000" w:rsidR="00000000" w:rsidRPr="00000000">
          <w:rPr>
            <w:rFonts w:ascii="Google Sans" w:cs="Google Sans" w:eastAsia="Google Sans" w:hAnsi="Google Sans"/>
            <w:color w:val="0000ee"/>
            <w:sz w:val="24"/>
            <w:szCs w:val="24"/>
            <w:u w:val="single"/>
            <w:rtl w:val="0"/>
          </w:rPr>
          <w:t xml:space="preserve">https://www.nasdaq.com/articles/barclays-initiates-coverage-madrigal-pharmaceuticals-mdgl-overweight-recommendation</w:t>
        </w:r>
      </w:hyperlink>
      <w:r w:rsidDel="00000000" w:rsidR="00000000" w:rsidRPr="00000000">
        <w:rPr>
          <w:rtl w:val="0"/>
        </w:rPr>
      </w:r>
    </w:p>
    <w:p w:rsidR="00000000" w:rsidDel="00000000" w:rsidP="00000000" w:rsidRDefault="00000000" w:rsidRPr="00000000" w14:paraId="000000C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MDGL | Madrigal Pharmaceuticals, Inc. Common Analyst Forecasts - Quiver Quantitative, accessed March 1, 2026, </w:t>
      </w:r>
      <w:hyperlink r:id="rId62">
        <w:r w:rsidDel="00000000" w:rsidR="00000000" w:rsidRPr="00000000">
          <w:rPr>
            <w:rFonts w:ascii="Google Sans" w:cs="Google Sans" w:eastAsia="Google Sans" w:hAnsi="Google Sans"/>
            <w:color w:val="0000ee"/>
            <w:sz w:val="24"/>
            <w:szCs w:val="24"/>
            <w:u w:val="single"/>
            <w:rtl w:val="0"/>
          </w:rPr>
          <w:t xml:space="preserve">https://www.quiverquant.com/stock/MDGL/forecast/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ec.gov/Archives/edgar/data/1157601/000162828025007980/mdgl-20241231.htm" TargetMode="External"/><Relationship Id="rId42" Type="http://schemas.openxmlformats.org/officeDocument/2006/relationships/hyperlink" Target="https://www.govinfo.gov/content/pkg/FR-2025-02-19/pdf/2025-02759.pdf" TargetMode="External"/><Relationship Id="rId41" Type="http://schemas.openxmlformats.org/officeDocument/2006/relationships/hyperlink" Target="https://www.markmanadvisors.com/blog/2025/7/16/can-madrigal-pharmaceuticals-new-patent-protect-rezdiffra-until-2044" TargetMode="External"/><Relationship Id="rId44" Type="http://schemas.openxmlformats.org/officeDocument/2006/relationships/hyperlink" Target="https://www.iqvia.com/-/media/iqvia/pdfs/library/white-papers/insights-into-mash-clinical-research-iqvia.pdf" TargetMode="External"/><Relationship Id="rId43" Type="http://schemas.openxmlformats.org/officeDocument/2006/relationships/hyperlink" Target="https://www.explorationpub.com/uploads/Article/A1008132/1008132.pdf" TargetMode="External"/><Relationship Id="rId46" Type="http://schemas.openxmlformats.org/officeDocument/2006/relationships/hyperlink" Target="https://ir.madrigalpharma.com/news-releases/news-release-details/madrigal-pharmaceuticals-reports-fourth-quarter-and-full-year" TargetMode="External"/><Relationship Id="rId45" Type="http://schemas.openxmlformats.org/officeDocument/2006/relationships/hyperlink" Target="https://ir.madrigalpharma.com/news-releases/news-release-details/madrigal-pharmaceuticals-reports-third-quarter-2025-financi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ews.pda.org/article/198502/competition-in-mash-is-heating-up-as-glp1s-gatecrash-the-party" TargetMode="External"/><Relationship Id="rId48" Type="http://schemas.openxmlformats.org/officeDocument/2006/relationships/hyperlink" Target="https://www.stocktitan.net/news/MDGL/madrigal-pharmaceuticals-reports-fourth-quarter-and-full-year-2025-lfa6tz79u9uo.html" TargetMode="External"/><Relationship Id="rId47" Type="http://schemas.openxmlformats.org/officeDocument/2006/relationships/hyperlink" Target="https://ir.madrigalpharma.com/news-releases/news-release-details/madrigal-pharmaceuticals-reports-fourth-quarter-and-full-year-0" TargetMode="External"/><Relationship Id="rId49" Type="http://schemas.openxmlformats.org/officeDocument/2006/relationships/hyperlink" Target="https://www.fool.com/earnings/call-transcripts/2026/02/23/madrigal-mdgl-q4-2025-earnings-call-transcript/" TargetMode="External"/><Relationship Id="rId5" Type="http://schemas.openxmlformats.org/officeDocument/2006/relationships/styles" Target="styles.xml"/><Relationship Id="rId6" Type="http://schemas.openxmlformats.org/officeDocument/2006/relationships/hyperlink" Target="https://www.sec.gov/Archives/edgar/data/1157601/000119312524122657/d680809ddef14a.htm" TargetMode="External"/><Relationship Id="rId7" Type="http://schemas.openxmlformats.org/officeDocument/2006/relationships/hyperlink" Target="https://www.madrigalpharma.com/about/our-leaders/" TargetMode="External"/><Relationship Id="rId8" Type="http://schemas.openxmlformats.org/officeDocument/2006/relationships/hyperlink" Target="https://ir.madrigalpharma.com/news-releases/news-release-details/madrigal-pharmaceuticals-appoints-bill-sibold-chief-executive" TargetMode="External"/><Relationship Id="rId31" Type="http://schemas.openxmlformats.org/officeDocument/2006/relationships/hyperlink" Target="https://www.fr.com/insights/thought-leadership/blogs/itc-lightens-domestic-industry-requirement-for-trade-secret-complainants/" TargetMode="External"/><Relationship Id="rId30" Type="http://schemas.openxmlformats.org/officeDocument/2006/relationships/hyperlink" Target="https://www.fiercepharma.com/pharma/big-pharma-bets-big-mash" TargetMode="External"/><Relationship Id="rId33" Type="http://schemas.openxmlformats.org/officeDocument/2006/relationships/hyperlink" Target="https://www.ascletis.com/news_detail/179/id/780/l/en-us.html" TargetMode="External"/><Relationship Id="rId32" Type="http://schemas.openxmlformats.org/officeDocument/2006/relationships/hyperlink" Target="https://www.prnewswire.com/news-releases/gannex-announces-positive-interim-results-from-52-week-phase-ii-clinical-trial-of-once-daily-asc41-tablet-in-patients-with-biopsy-confirmed-non-alcoholic-steatohepatitis-302024444.html" TargetMode="External"/><Relationship Id="rId35" Type="http://schemas.openxmlformats.org/officeDocument/2006/relationships/hyperlink" Target="https://www.biospace.com/drug-development/7-late-stage-mash-candidates-that-could-reshape-the-market" TargetMode="External"/><Relationship Id="rId34" Type="http://schemas.openxmlformats.org/officeDocument/2006/relationships/hyperlink" Target="https://www.fiercebiotech.com/biotech/viking-accuses-chinese-biotech-ruse-raid-trade-secrets-and-make-nash-cache" TargetMode="External"/><Relationship Id="rId37" Type="http://schemas.openxmlformats.org/officeDocument/2006/relationships/hyperlink" Target="https://pmc.ncbi.nlm.nih.gov/articles/PMC11920021/" TargetMode="External"/><Relationship Id="rId36" Type="http://schemas.openxmlformats.org/officeDocument/2006/relationships/hyperlink" Target="https://www.fiercebiotech.com/biotech/novo-inks-52b-akero-buyout-bag-late-phase-mash-prospect" TargetMode="External"/><Relationship Id="rId39" Type="http://schemas.openxmlformats.org/officeDocument/2006/relationships/hyperlink" Target="https://www.ascletis.com/news_detail/175/id/454/l/en-us/l/en-us.html" TargetMode="External"/><Relationship Id="rId38" Type="http://schemas.openxmlformats.org/officeDocument/2006/relationships/hyperlink" Target="https://www.mdpi.com/2813-0618/4/3/14" TargetMode="External"/><Relationship Id="rId62" Type="http://schemas.openxmlformats.org/officeDocument/2006/relationships/hyperlink" Target="https://www.quiverquant.com/stock/MDGL/forecast/" TargetMode="External"/><Relationship Id="rId61" Type="http://schemas.openxmlformats.org/officeDocument/2006/relationships/hyperlink" Target="https://www.nasdaq.com/articles/barclays-initiates-coverage-madrigal-pharmaceuticals-mdgl-overweight-recommendation" TargetMode="External"/><Relationship Id="rId20" Type="http://schemas.openxmlformats.org/officeDocument/2006/relationships/hyperlink" Target="https://ir.madrigalpharma.com/static-files/99d66d6f-a021-4358-b1e5-69094a3b1029" TargetMode="External"/><Relationship Id="rId22" Type="http://schemas.openxmlformats.org/officeDocument/2006/relationships/hyperlink" Target="https://www.madrigalpharma.com/therapeutic-focus/" TargetMode="External"/><Relationship Id="rId21" Type="http://schemas.openxmlformats.org/officeDocument/2006/relationships/hyperlink" Target="https://pubmed.ncbi.nlm.nih.gov/31727409/" TargetMode="External"/><Relationship Id="rId24" Type="http://schemas.openxmlformats.org/officeDocument/2006/relationships/hyperlink" Target="https://pmc.ncbi.nlm.nih.gov/articles/PMC10749704/" TargetMode="External"/><Relationship Id="rId23" Type="http://schemas.openxmlformats.org/officeDocument/2006/relationships/hyperlink" Target="https://www.natap.org/2022/HCV/060122_01.htm" TargetMode="External"/><Relationship Id="rId60" Type="http://schemas.openxmlformats.org/officeDocument/2006/relationships/hyperlink" Target="https://www.perplexity.ai/finance/MDGL?ref=worldaviationmedia.com" TargetMode="External"/><Relationship Id="rId26" Type="http://schemas.openxmlformats.org/officeDocument/2006/relationships/hyperlink" Target="https://www.accessdata.fda.gov/drugsatfda_docs/nda/2024/217785Orig1s000IntegratedR.pdf" TargetMode="External"/><Relationship Id="rId25" Type="http://schemas.openxmlformats.org/officeDocument/2006/relationships/hyperlink" Target="https://www.rezdiffrahcp.com/clinical-trial-results/" TargetMode="External"/><Relationship Id="rId28" Type="http://schemas.openxmlformats.org/officeDocument/2006/relationships/hyperlink" Target="https://pmc.ncbi.nlm.nih.gov/articles/PMC12879040/" TargetMode="External"/><Relationship Id="rId27" Type="http://schemas.openxmlformats.org/officeDocument/2006/relationships/hyperlink" Target="https://ir.madrigalpharma.com/news-releases/news-release-details/madrigal-announces-positive-topline-results-pivotal-phase-3" TargetMode="External"/><Relationship Id="rId29" Type="http://schemas.openxmlformats.org/officeDocument/2006/relationships/hyperlink" Target="https://ir.madrigalpharma.com/news-releases/news-release-details/phase-2-results-madrigals-mgl-3196-non-alcoholic-steatohepatitis" TargetMode="External"/><Relationship Id="rId51" Type="http://schemas.openxmlformats.org/officeDocument/2006/relationships/hyperlink" Target="https://www.drugdiscoverytrends.com/2025-pharma-ma-surges-to-70-billion/" TargetMode="External"/><Relationship Id="rId50" Type="http://schemas.openxmlformats.org/officeDocument/2006/relationships/hyperlink" Target="https://seekingalpha.com/news/4554092-madrigal-outlines-robust-2026-net-sales-growth-and-expanding-pipeline-amid-50-percent-mash" TargetMode="External"/><Relationship Id="rId53" Type="http://schemas.openxmlformats.org/officeDocument/2006/relationships/hyperlink" Target="https://www.americanbar.org/groups/business_law/resources/business-law-today/2023-march/bridging-valuation-gaps-public-m-a/" TargetMode="External"/><Relationship Id="rId52" Type="http://schemas.openxmlformats.org/officeDocument/2006/relationships/hyperlink" Target="https://www.simon-kucher.com/en/insights/most-favored-nation-mfn-pricing-and-its-impact-pharma-asset-valuation-ma-and-licensing" TargetMode="External"/><Relationship Id="rId11" Type="http://schemas.openxmlformats.org/officeDocument/2006/relationships/hyperlink" Target="https://ir.madrigalpharma.com/static-files/9fad04ba-74cd-4f8e-b2c1-7230994f8e07" TargetMode="External"/><Relationship Id="rId55" Type="http://schemas.openxmlformats.org/officeDocument/2006/relationships/hyperlink" Target="https://ir.madrigalpharma.com/stock-information/historical-price-lookup" TargetMode="External"/><Relationship Id="rId10" Type="http://schemas.openxmlformats.org/officeDocument/2006/relationships/hyperlink" Target="https://ir.madrigalpharma.com/news-releases/news-release-details/madrigal-pharmaceuticals-provides-corporate-updates-and-2" TargetMode="External"/><Relationship Id="rId54" Type="http://schemas.openxmlformats.org/officeDocument/2006/relationships/hyperlink" Target="https://ir.madrigalpharma.com/static-files/047ef373-48a2-4d1b-9da0-648e65c5ca39" TargetMode="External"/><Relationship Id="rId13" Type="http://schemas.openxmlformats.org/officeDocument/2006/relationships/hyperlink" Target="https://ir.madrigalpharma.com/news-releases/news-release-details/madrigal-expands-its-mash-pipeline-exclusive-global-licensing" TargetMode="External"/><Relationship Id="rId57" Type="http://schemas.openxmlformats.org/officeDocument/2006/relationships/hyperlink" Target="https://pmc.ncbi.nlm.nih.gov/articles/PMC11569717/" TargetMode="External"/><Relationship Id="rId12" Type="http://schemas.openxmlformats.org/officeDocument/2006/relationships/hyperlink" Target="https://firstwordpharma.com/story/7100883" TargetMode="External"/><Relationship Id="rId56" Type="http://schemas.openxmlformats.org/officeDocument/2006/relationships/hyperlink" Target="https://clinicaltrials.gov/study/NCT05500222" TargetMode="External"/><Relationship Id="rId15" Type="http://schemas.openxmlformats.org/officeDocument/2006/relationships/hyperlink" Target="https://pmc.ncbi.nlm.nih.gov/articles/PMC11393841/" TargetMode="External"/><Relationship Id="rId59" Type="http://schemas.openxmlformats.org/officeDocument/2006/relationships/hyperlink" Target="https://simplywall.st/stocks/us/pharmaceuticals-biotech/nasdaq-mdgl/madrigal-pharmaceuticals/news/a-look-at-madrigal-pharmaceuticals-mdgl-valuation-after-rezd" TargetMode="External"/><Relationship Id="rId14" Type="http://schemas.openxmlformats.org/officeDocument/2006/relationships/hyperlink" Target="https://ir.madrigalpharma.com/news-releases/news-release-details/madrigal-pharmaceuticals-enters-exclusive-global-license" TargetMode="External"/><Relationship Id="rId58" Type="http://schemas.openxmlformats.org/officeDocument/2006/relationships/hyperlink" Target="https://rockflow.ai/stocks/mdgl/" TargetMode="External"/><Relationship Id="rId17" Type="http://schemas.openxmlformats.org/officeDocument/2006/relationships/hyperlink" Target="https://madrigalmedical.com/clinical-trials/" TargetMode="External"/><Relationship Id="rId16" Type="http://schemas.openxmlformats.org/officeDocument/2006/relationships/hyperlink" Target="https://www.explorationpub.com/Journals/eemd/Article/101433" TargetMode="External"/><Relationship Id="rId19" Type="http://schemas.openxmlformats.org/officeDocument/2006/relationships/hyperlink" Target="https://ir.madrigalpharma.com/static-files/747daa08-efe2-4969-936f-a8e29f01c1be" TargetMode="External"/><Relationship Id="rId18" Type="http://schemas.openxmlformats.org/officeDocument/2006/relationships/hyperlink" Target="https://ir.madrigalpharma.com/news-releases/news-release-details/madrigal-pharmaceuticals-initiates-phase-3-multinational-dou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