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Viridian Therapeutics (NASDAQ: VRDN) 深度投资尽职调查报告：IGF-1R靶点的工程化降维打击与商业化终局推演</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当前时间锚定为2026年3月，全球资本市场与罕见病创新药研发领域正处于一个极度敏感的时间节点。Viridian Therapeutics, Inc. (以下简称“VRDN”或“公司”)，这家专注于严重与罕见自身免疫性疾病的临床后期生物制药公司，即将迎来其企业生命周期中最具决定性意义的“生死存亡与价值重估”交汇点。本报告立足于华尔街量化估值模型与顶尖药企临床试验设计的双重视角，对VRDN进行穿透性的深度尽职调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严密的尽调逻辑，核心结论指出：VRDN并非一家在未知生物学盲盒中摸黑前行、承担极高基础科学风险的早期Biotech，而是一台精密运转的“Fast-follower转Best-in-class”的工程化机器。其核心管线并非底层靶点创新，而是基于已完全验证靶点（Validated Target，即胰岛素样生长因子-1受体，IGF-1R）的给药途径、结合亲和力与半衰期的工程化改造。目前，其静脉注射（IV）剂型Veligrotug（VRDN-001）的生物制品许可申请（BLA）已获FDA优先审评，处方药用户付费法案（PDUFA）目标日期锁定在2026年6月30日，这将为公司提供坚实的短期商业化下限底盘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。然而，真正决定公司最终市值天花板、甚至能否触发跨国巨头（Big Pharma）百亿美元级别并购的终极催化剂，是即将在2026年第一季度（预计3月内）公布的皮下注射（SC）剂型Elegrobart（VRDN-003）的REVEAL-1 Phase 3顶线数据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。结合近期公司完成的超大规模公开市场增发与DRI Healthcare的特许权使用费（Royalty）交易，VRDN已储备了高达8.75亿美元的充裕弹药，足以支撑至实现商业盈利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。本报告将从七个核心维度，冷酷、客观地剖析这一极具不对称风险收益比的投资标的。</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创新药行业，资产的科学属性决定了管线的理论上限，但管理层的执行力、资本嗅觉与战略眼光决定了资产的存活率、变现路径以及最终的商业下限。VRDN的董事会与高管团队配置，呈现出极其浓厚的“资本运作、后期临床执行与商业化退出（Exit-driven）”基因，而非纯粹的早期科研象牙塔风格。这种团队配置对于一家正处于商业化前夕（Pre-commercial stage）且寄希望于被高溢价并购的公司而言，是极其完美的拼图。</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管理团队的演进史本身就是一部资本运作的教科书。前任首席执行官Scott Myers在2023年主导了公司的战略转型与管线重组，其本人是业界极具盛名的“Turnaround &amp; Sell CEO”。Myers曾成功带领AMAG Pharmaceuticals实现业务反转并最终将其出售给Covis Pharma，同时曾任Rainier Therapeutics的CEO，以及担任Cascadian Therapeutics的CEO直至其被Seagen成功收购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。这种深厚的“包装并出售（Package and Sell）”Track Record，为VRDN注入了强烈的并购退出DNA。在完成阶段性历史使命后，Stephen Mahoney于2023年底接任总裁兼首席执行官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。Mahoney是典型的财务与运营出身高管，其核心任务极其明确：将前任搭建的临床管线无情地推向数据读出节点，将其转化为坚实的商业价值或最终的并购溢价。</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从研发与医学体系的穿透来看，公司的执行力达到了行业顶尖水平。前任首席医学官（CMO）Barrett Katz博士在眼科领域德高望重，而现任CMO Tom Ciulla博士于2024年初接任，继续领导关键的临床试验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。医学团队的执行力体现在极短的时间内完成了两项全球最大规模的甲状腺眼病（TED）Phase 3临床试验（THRIVE与THRIVE-2），并且针对皮下注射剂型的REVEAL-1与REVEAL-2试验，由于患者的强烈需求，入组速度远超预期，甚至超额完成了入组目标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。在罕见病领域，由于患者池（Patient Pool）极小，能够如此迅速地完成超大型Phase 3入组，不仅证明了临床团队的卓越运营能力，更从侧面印证了目标适应症中存在的巨大未满足医疗需求（Unmet Medical Need）。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为了迎接即将在2026年下半年启动的商业化发布，董事会与高管层在商业化经验的拼图上动作频频。2025年第一季度，公司任命了BioMarin的资深商业化主管Jeff Ajer进入董事会。BioMarin在罕见病领域的商业化经验极其丰富，这一任命对VRDN即将进行的Veligrotug商业化发布具有极强的战略指导意义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。此外，现任首席商业官（CCO）Tony Casciano拥有超过二十年的生物制药销售、营销与商业领导经验，其加入专为打破Amgen旗下Tepezza的垄断护城河而设立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。董事会成员中还包括Fairmount Funds Management的创始合伙人Tomas Kiselak与研究总监Chris Cain，以及曾任多家知名Biotech高管的Arlene Morris，这进一步绑定了华尔街顶级医疗基金的利益，确保了公司在资本市场的长袖善舞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最为核心的资本运作Track Record体现在2025年10月的极限融资操作中。在距离核心数据读出仅剩半年的关键时刻，管理层打出了一套极其复杂且精妙的“融资组合拳”：完成2.89亿美元的公开市场股权增发，与DRI Healthcare Acquisitions LP达成高达3亿美元的特许权使用费（Royalty）融资，并同步重组了与Hercules Capital的信贷额度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。这种在重大数据读出（Data Readout）前提前锁定足以撑到盈利的现金流，同时利用非稀释性资本（Non-dilutive capital）优化资产负债表的操作，显示了管理层在二级市场博弈中极度老辣的风控意识与极强的执行力，彻底打消了华尔街对公司可能在数据公布前后进行毁灭性定增（Dilutive Offering）砸盘的担忧。</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华尔街对生物科技公司的信仰，本质上建立在严谨的P-value（P值）、Hazard Ratio（风险比）以及清晰的转化医学逻辑之上。VRDN的投资逻辑之所以具备较高的确定性，根本原因在于其避免了高风险的靶点发现阶段，而是将全部资源倾注于“分子工程化与剂型降维打击”。本部分将对进度最快、价值最高的核心管线——Veligrotug (VRDN-001) 与 Elegrobart (VRDN-003) 进行极度硬核的拆解。</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护城河：从 Validated Target 到 Formulation 的绝对霸权</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VRDN的核心管线绝非First-in-class的生物学盲盒。甲状腺眼病（Thyroid Eye Disease, TED）的核心病理生理学驱动因素已被科学界与Amgen的重磅炸弹药物Tepezza (teprotumumab) 彻底验证。TED是一种自身免疫性疾病，其病理特征在于患者体内的自身抗体（主要是促甲状腺激素受体抗体，TRAb）会异常激活眼眶成纤维细胞（Orbital fibroblasts）上形成的IGF-1R（胰岛素样生长因子-1受体）与TSHR（促甲状腺激素受体）的异二聚体复合体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一通路的激活会引发一连串的炎症反应与促纤维化级联反应，导致透明质酸大量分泌、脂肪生成（Adipogenesis）增加以及眼外肌肥大，最终在临床上表现为严重的眼球突出（Proptosis）、复视（Diplopia）、视神经受压甚至失明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IGF-1R在此过程中扮演着至关重要的信号传导枢纽角色，因此它是一个</w:t>
      </w:r>
      <w:r w:rsidDel="00000000" w:rsidR="00000000" w:rsidRPr="00000000">
        <w:rPr>
          <w:rFonts w:ascii="Google Sans" w:cs="Google Sans" w:eastAsia="Google Sans" w:hAnsi="Google Sans"/>
          <w:b w:val="1"/>
          <w:bCs w:val="1"/>
          <w:color w:val="1f1f1f"/>
          <w:rtl w:val="0"/>
        </w:rPr>
        <w:t xml:space="preserve">100% Validated Target（已充分验证的靶点）</w:t>
      </w:r>
      <w:r w:rsidDel="00000000" w:rsidR="00000000" w:rsidRPr="00000000">
        <w:rPr>
          <w:rFonts w:ascii="Google Sans" w:cs="Google Sans" w:eastAsia="Google Sans" w:hAnsi="Google Sans"/>
          <w:color w:val="1f1f1f"/>
          <w:rtl w:val="0"/>
        </w:rPr>
        <w:t xml:space="preserve">。然而，目前的标准治疗（Standard of Care, SOC）Tepezza虽然在疗效上取得了突破，但却存在两大严重制约其进一步渗透的致命缺陷。其一，给药路径极其反人类且增加医疗系统负担。Tepezza需要进行8次、每3周一次的静脉输注（IV），耗时长且需要占用稀缺的输注中心资源。其二，挥之不去的安全性黑匣子——听力损伤（Hearing Impairment）。大量真实世界数据与系统性文献回顾表明，Tepezza导致听力损伤（包括耳鸣、感觉神经性耳聋、咽鼓管功能障碍等）的发生率极高。一项基于FDA不良事件报告系统（FAERS）的失比例分析（Disproportionality analysis）显示，使用Tepezza的患者发生任何听力障碍的可能性增加了近24倍（比例报告比 PRR 23.6，95% CI 18.1–30.8），在严格定义下，其听力损伤的相对风险比（RR）高达5.23，且部分病例不可逆转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VRDN的护城河正是建立在对这一痛点的精确打击上，其策略被称为“改良型创新与工程化迭代”。第一代产品Veligrotug (VRDN-001) 依然是静脉注射（IV）的抗IGF-1R单抗，但其通过优化分子特性，将治疗方案从Tepezza的8次输注缩减至5次（共15周完成）</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。而真正决定公司生死存亡与未来百亿市值的核心资产——</w:t>
      </w:r>
      <w:r w:rsidDel="00000000" w:rsidR="00000000" w:rsidRPr="00000000">
        <w:rPr>
          <w:rFonts w:ascii="Google Sans" w:cs="Google Sans" w:eastAsia="Google Sans" w:hAnsi="Google Sans"/>
          <w:b w:val="1"/>
          <w:bCs w:val="1"/>
          <w:color w:val="1f1f1f"/>
          <w:rtl w:val="0"/>
        </w:rPr>
        <w:t xml:space="preserve">Elegrobart (VRDN-003)</w:t>
      </w:r>
      <w:r w:rsidDel="00000000" w:rsidR="00000000" w:rsidRPr="00000000">
        <w:rPr>
          <w:rFonts w:ascii="Google Sans" w:cs="Google Sans" w:eastAsia="Google Sans" w:hAnsi="Google Sans"/>
          <w:color w:val="1f1f1f"/>
          <w:rtl w:val="0"/>
        </w:rPr>
        <w:t xml:space="preserve">，则是一次技术层面的降维打击。VRDN-003具有与Veligrotug完全相同的IGF-1R结合域（Binding Domain），保证了其靶向的精确性与底层的疗效逻辑；但在此基础上，公司对其Fc端进行了深度的工程化改造（半衰期延长技术），使其半衰期达到了惊人的40-50天，是Veligrotug的4-5倍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。这种药代动力学（PK）的根本性改变，使得VRDN-003能够以皮下注射（Subcutaneous, SC）的形式，每4周（Q4W）或每8周（Q8W）给药一次。公司更进一步，为VRDN-003配备了经过商业化验证的低容量自动注射器（Low-volume autoinjector），使得患者可以像注射胰岛素一样在家中进行自我给药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。这不仅彻底打破了输注中心的瓶颈，更是构成了其强大的Formulation（剂型）与依从性护城河。</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试验设计审视：拒绝统计学水分的 Hardcore Design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准确评估即将到来的REVEAL-1（针对活动性TED）和REVEAL-2（针对慢性TED）的数据胜率，必须首先严厉审视其前驱试验——THRIVE与THRIVE-2的临床试验设计。这两项试验的结果是支撑目前BLA申请的基石，也是推演VRDN-003数据的核心锚点。</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在对照组（Comparator/SOC）的选择上，鉴于FDA对罕见病与视力威胁疾病的伦理考量，以及Tepezza高昂的成本与极高的获批门槛，THRIVE系列与REVEAL系列均采用了双盲、随机、安慰剂对照（Double-masked, Randomized, Placebo-controlled）的经典设计，而非与Tepezza进行面对面的非劣效性头对头（Head-to-head）试验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。选择安慰剂在统计学与监管要求上完全合理，但这客观上要求华尔街的投研模型必须进行跨试验比较（Cross-trial comparison），以判定其实际的竞争优势。</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在终点设计（Endpoints）上，VRDN展现了不掺任何水分的硬核底气。其主要终点（Primary Endpoint）被设定为15周（或REVEAL系列中的24周）时的眼球突出响应率（Proptosis Responder Rate, PRR），其严格定义为：研究眼（Study eye）的眼球突出减少≥2 mm，且非研究眼的眼球突出增加&lt;2 mm。次要终点（Secondary Endpoints）则包括临床活动度评分（Clinical Activity Score, CAS）降至绝对值0或1（代表炎症的完全或近乎完全消除），以及复视（Diplopia）的完全缓解。这些指标属于高度客观的物理游标卡尺测量与标准化的医学评分系统，</w:t>
      </w:r>
      <w:r w:rsidDel="00000000" w:rsidR="00000000" w:rsidRPr="00000000">
        <w:rPr>
          <w:rFonts w:ascii="Google Sans" w:cs="Google Sans" w:eastAsia="Google Sans" w:hAnsi="Google Sans"/>
          <w:b w:val="1"/>
          <w:bCs w:val="1"/>
          <w:color w:val="1f1f1f"/>
          <w:rtl w:val="0"/>
        </w:rPr>
        <w:t xml:space="preserve">不存在任何主观注水或数据修饰的空间</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数据透视：Veligrotug的定海神针与VRDN-003的胜率推演</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基于已公布的THRIVE与THRIVE-2的详尽数据，以及现有的PK/PD桥接模型，量化模型可以对即将公布的VRDN-003数据进行精确的胜率锚定。以下为核心临床数据的深度对比如下表所示：</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临床试验 / 药物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适应症状态与患者规模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主要终点: 眼球突出响应率 (PRR)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安慰剂调整后 PRR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次要终点: 复视完全缓解率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安全性焦点: 听力损伤发生率 (与安慰剂对比)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Tepezza (OPTIC 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TED (活动期)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83% (24周，8次输注)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约10% (安慰剂组为0%)，真实世界研究发生率显著更高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VRDN-001 (THRIVE)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TED (n=113)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 (15周，仅5次输注)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 (安慰剂组5%)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 (安慰剂组12%，调整后42%)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vs 安慰剂组10.5% (</w:t>
            </w:r>
            <w:r w:rsidDel="00000000" w:rsidR="00000000" w:rsidRPr="00000000">
              <w:rPr>
                <w:rFonts w:ascii="Google Sans" w:cs="Google Sans" w:eastAsia="Google Sans" w:hAnsi="Google Sans"/>
                <w:b w:val="1"/>
                <w:bCs w:val="1"/>
                <w:color w:val="1f1f1f"/>
                <w:shd w:fill="auto" w:val="clear"/>
                <w:rtl w:val="0"/>
              </w:rPr>
              <w:t xml:space="preserve">安慰剂调整后仅为 5.5%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VRDN-001 (THRIVE-2)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Chronic TED (n=188)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 (15周)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 (p &lt; 0.0001)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(安慰剂组调整后18%, p=0.0152)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9.6%</w:t>
            </w:r>
            <w:r w:rsidDel="00000000" w:rsidR="00000000" w:rsidRPr="00000000">
              <w:rPr>
                <w:rFonts w:ascii="Google Sans" w:cs="Google Sans" w:eastAsia="Google Sans" w:hAnsi="Google Sans"/>
                <w:color w:val="1f1f1f"/>
                <w:shd w:fill="auto" w:val="clear"/>
                <w:rtl w:val="0"/>
              </w:rPr>
              <w:t xml:space="preserve"> (安慰剂调整后)</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深度临床数据洞察与逻辑推导：</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疗效的非劣效性与起效速度（Non-inferiority &amp; Rapid Onset）</w:t>
      </w:r>
      <w:r w:rsidDel="00000000" w:rsidR="00000000" w:rsidRPr="00000000">
        <w:rPr>
          <w:rFonts w:ascii="Google Sans" w:cs="Google Sans" w:eastAsia="Google Sans" w:hAnsi="Google Sans"/>
          <w:color w:val="1f1f1f"/>
          <w:rtl w:val="0"/>
        </w:rPr>
        <w:t xml:space="preserve">：在THRIVE试验中，Veligrotug在仅仅进行5次输注（15周）的情况下，PRR达到了70%。更为震撼的是其起效速度，高达53%的患者在接受仅仅一次输注（即治疗开始后3周）就达到了临床意义上的眼球突出响应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种药效动力学表现，在临床实践中不仅完全可以媲美Tepezza漫长的8次疗程，而且大幅降低了患者的时间成本与医疗资源的占用。在针对慢性TED（发病超过15个月，组织已开始纤维化，极难治疗）的THRIVE-2试验中，Veligrotug同样展示了56%的PRR（安慰剂调整后48%），证明了其对整个疾病生命周期的覆盖能力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听力损伤的安全边界（The Hearing Loss Debate）</w:t>
      </w:r>
      <w:r w:rsidDel="00000000" w:rsidR="00000000" w:rsidRPr="00000000">
        <w:rPr>
          <w:rFonts w:ascii="Google Sans" w:cs="Google Sans" w:eastAsia="Google Sans" w:hAnsi="Google Sans"/>
          <w:color w:val="1f1f1f"/>
          <w:rtl w:val="0"/>
        </w:rPr>
        <w:t xml:space="preserve">：这是当前多空博弈的绝对焦点，也是压制VRDN估值突破天际的最后一道枷锁。在THRIVE试验中，Veligrotug组的听力损伤事件率为16%，看似高于Tepezza试验中的10%。但魔鬼隐藏在对照组中：THRIVE的安慰剂组听力损伤事件率高达10.5%（因为甲状腺疾病患者本身易伴发自身免疫性内耳疾病或听力退化），因此</w:t>
      </w:r>
      <w:r w:rsidDel="00000000" w:rsidR="00000000" w:rsidRPr="00000000">
        <w:rPr>
          <w:rFonts w:ascii="Google Sans" w:cs="Google Sans" w:eastAsia="Google Sans" w:hAnsi="Google Sans"/>
          <w:b w:val="1"/>
          <w:bCs w:val="1"/>
          <w:color w:val="1f1f1f"/>
          <w:rtl w:val="0"/>
        </w:rPr>
        <w:t xml:space="preserve">安慰剂调整后的听力损伤率仅为5.5%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。对比之下，Tepezza在临床试验中的安慰剂组听力损伤率为0%，这意味着其调整后发生率远高于Veligrotug。华尔街顶级分析师（如Evercore ISI的Gavin Clark-Gartner与Jefferies团队）在数据读出后的研报中明确指出，Veligrotug的听力安全性远好于市场此前的悲观预期，且优于Tepezza的真实世界表现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对 REVEAL-1 (VRDN-003) 的统计学胜率推演</w:t>
      </w:r>
      <w:r w:rsidDel="00000000" w:rsidR="00000000" w:rsidRPr="00000000">
        <w:rPr>
          <w:rFonts w:ascii="Google Sans" w:cs="Google Sans" w:eastAsia="Google Sans" w:hAnsi="Google Sans"/>
          <w:color w:val="1f1f1f"/>
          <w:rtl w:val="0"/>
        </w:rPr>
        <w:t xml:space="preserve">：这是决定2026年3月股价走向的核心逻辑。由于VRDN-003的结合域与已经大获成功的Veligrotug完全一致，风险仅存在于皮下注射（SC）是否能达到有效的血液药物浓度。公司此前的药代动力学（PK）建模使用了两室模型（2-compartment model），结果显示：使用600 mg作为负荷剂量，随后以300 mg进行Q4W或Q8W的维持给药，能够完美覆盖Veligrotug在Phase 2与Phase 3中产生强劲临床反应的暴露量（Exposure levels）范围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。基于药代动力学/药效动力学（PK/PD）的强关联性，</w:t>
      </w:r>
      <w:r w:rsidDel="00000000" w:rsidR="00000000" w:rsidRPr="00000000">
        <w:rPr>
          <w:rFonts w:ascii="Google Sans" w:cs="Google Sans" w:eastAsia="Google Sans" w:hAnsi="Google Sans"/>
          <w:b w:val="1"/>
          <w:bCs w:val="1"/>
          <w:color w:val="1f1f1f"/>
          <w:rtl w:val="0"/>
        </w:rPr>
        <w:t xml:space="preserve">从转化医学的概率论来看，REVEAL-1在主要疗效终点上遭遇滑铁卢（即不达标）的概率极低（估算 &lt; 15%）</w:t>
      </w:r>
      <w:r w:rsidDel="00000000" w:rsidR="00000000" w:rsidRPr="00000000">
        <w:rPr>
          <w:rFonts w:ascii="Google Sans" w:cs="Google Sans" w:eastAsia="Google Sans" w:hAnsi="Google Sans"/>
          <w:color w:val="1f1f1f"/>
          <w:rtl w:val="0"/>
        </w:rPr>
        <w:t xml:space="preserve">。市场目前唯一的悬念在于，皮下注射是否会导致严重的注射部位反应（Injection Site Reactions, ISR），以及这种半衰期延长的设计是否会由于药物在体内的长时间滞留，导致听力损伤的安慰剂调整率反弹至10%以上。只要安全性数据过关，VRDN-003将确立其无可争议的Best-in-class地位。</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资本市场语境下，任何被验证的高价值靶点都面临着“红海内卷”的风险。TED市场不仅有西方巨头的既有封锁与追赶，更有中国Biotech以极速临床推进带来的“Me-too/Fast-follower”威胁。我们需要对VRDN的反内卷护城河进行极限压力测试。</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赛道全景：In-class 与 Out-of-class 的绞肉机</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目前TED领域的竞争格局清晰地划分为两大阵营：</w:t>
      </w:r>
      <w:r w:rsidDel="00000000" w:rsidR="00000000" w:rsidRPr="00000000">
        <w:rPr>
          <w:rFonts w:ascii="Google Sans" w:cs="Google Sans" w:eastAsia="Google Sans" w:hAnsi="Google Sans"/>
          <w:b w:val="1"/>
          <w:bCs w:val="1"/>
          <w:color w:val="1f1f1f"/>
          <w:rtl w:val="0"/>
        </w:rPr>
        <w:t xml:space="preserve">In-class (同靶点，即IGF-1R抑制剂)</w:t>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b w:val="1"/>
          <w:bCs w:val="1"/>
          <w:color w:val="1f1f1f"/>
          <w:rtl w:val="0"/>
        </w:rPr>
        <w:t xml:space="preserve">Out-of-class (治疗同种疾病的其他机制，主要为FcRn拮抗剂与IL-6受体抑制剂)</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 / 代号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研发企业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靶点与核心机制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剂型与给药频次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研发阶段与商业化节点预期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竞争威胁评估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Tepezza</w:t>
            </w:r>
            <w:r w:rsidDel="00000000" w:rsidR="00000000" w:rsidRPr="00000000">
              <w:rPr>
                <w:rFonts w:ascii="Google Sans" w:cs="Google Sans" w:eastAsia="Google Sans" w:hAnsi="Google Sans"/>
                <w:color w:val="1f1f1f"/>
                <w:shd w:fill="auto" w:val="clear"/>
                <w:rtl w:val="0"/>
              </w:rPr>
              <w:t xml:space="preserve"> (teprotumumab)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IGF-1R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IV, Q3W 共8次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已获批(2020)，2024年全球销售额$1.9B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极高。拥有绝对的先发垄断优势与长期的医生处方粘性。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Elegrobart</w:t>
            </w:r>
            <w:r w:rsidDel="00000000" w:rsidR="00000000" w:rsidRPr="00000000">
              <w:rPr>
                <w:rFonts w:ascii="Google Sans" w:cs="Google Sans" w:eastAsia="Google Sans" w:hAnsi="Google Sans"/>
                <w:color w:val="1f1f1f"/>
                <w:shd w:fill="auto" w:val="clear"/>
                <w:rtl w:val="0"/>
              </w:rPr>
              <w:t xml:space="preserve"> (VRDN-003)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IGF-1R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 (自动注射)</w:t>
            </w:r>
            <w:r w:rsidDel="00000000" w:rsidR="00000000" w:rsidRPr="00000000">
              <w:rPr>
                <w:rFonts w:ascii="Google Sans" w:cs="Google Sans" w:eastAsia="Google Sans" w:hAnsi="Google Sans"/>
                <w:color w:val="1f1f1f"/>
                <w:shd w:fill="auto" w:val="clear"/>
                <w:rtl w:val="0"/>
              </w:rPr>
              <w:t xml:space="preserve">, Q4W/Q8W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(REVEAL-1/2)，数据预计 2026 Q1/Q2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本报告核心标的，极具潜力的Best-in-class破局者。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Lonigutamab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Tourmaline 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IGF-1R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2/3 进行中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中高。同样主打皮下注射，但临床进度落后于VRDN-003。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Sycume</w:t>
            </w:r>
            <w:r w:rsidDel="00000000" w:rsidR="00000000" w:rsidRPr="00000000">
              <w:rPr>
                <w:rFonts w:ascii="Google Sans" w:cs="Google Sans" w:eastAsia="Google Sans" w:hAnsi="Google Sans"/>
                <w:color w:val="1f1f1f"/>
                <w:shd w:fill="auto" w:val="clear"/>
                <w:rtl w:val="0"/>
              </w:rPr>
              <w:t xml:space="preserve"> (IBI311)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Innovent (信达生物)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IGF-1R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IV (液体注射液)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2025年3月中国NMPA获批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极低。受限于大中华区市场，且剂型与专利存在致命短板。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TJ210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I-Mab / Bio-Thera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IGF-1R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临床早期/中期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极低。进度大幅落后且无差异化优势。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Batoclimab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Immunovant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FcRn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预计2026年商业化或读出数据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中等。作为泛自免机制，能够清除致病IgG，但在TED单病种的具体疗效仍需与IGF-1R硬碰硬对比。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Linsitinib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Sling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IGF-1R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小分子口服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进行中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中等。口服给药依从性极佳，但小分子在自身免疫性疾病中长期的系统性肝肾毒性仍是悬剑。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Enspryng</w:t>
            </w:r>
            <w:r w:rsidDel="00000000" w:rsidR="00000000" w:rsidRPr="00000000">
              <w:rPr>
                <w:rFonts w:ascii="Google Sans" w:cs="Google Sans" w:eastAsia="Google Sans" w:hAnsi="Google Sans"/>
                <w:color w:val="1f1f1f"/>
                <w:shd w:fill="auto" w:val="clear"/>
                <w:rtl w:val="0"/>
              </w:rPr>
              <w:t xml:space="preserve"> (satralizumab)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Roche (罗氏)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IL-6R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进行中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未知。探索全新炎症通路，尚需大规模概念验证。</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反内卷护城河：中国 Biotech 威胁论的破产</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近年来，华尔街对中国Biotech以极低成本和极快速度复制并在全球范围内倾销“Me-too”药物的担忧日益加剧。以信达生物（Innovent Biologics）的IBI311（现商品名Sycume）为例，该药物在完成了Phase 3 RESTORE-1试验后，于2025年3月获得中国国家药品监督管理局（NMPA）批准，成为中国70年来首个TED获批新药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。其临床数据显示，在24周时，PRR达到了惊人的85.8%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从表面上看，这似乎对全球TED管线构成了降维打击。然而，经过深度的尽调与知识产权（IP）穿透，</w:t>
      </w:r>
      <w:r w:rsidDel="00000000" w:rsidR="00000000" w:rsidRPr="00000000">
        <w:rPr>
          <w:rFonts w:ascii="Google Sans" w:cs="Google Sans" w:eastAsia="Google Sans" w:hAnsi="Google Sans"/>
          <w:b w:val="1"/>
          <w:bCs w:val="1"/>
          <w:color w:val="1f1f1f"/>
          <w:rtl w:val="0"/>
        </w:rPr>
        <w:t xml:space="preserve">Sycume对VRDN在欧美核心市场的估值构不成任何实质性威胁，中国Biotech在此赛道的威胁论宣告破产，原因有三：</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序列本质与知识产权铁幕（The IP Wall）</w:t>
      </w:r>
      <w:r w:rsidDel="00000000" w:rsidR="00000000" w:rsidRPr="00000000">
        <w:rPr>
          <w:rFonts w:ascii="Google Sans" w:cs="Google Sans" w:eastAsia="Google Sans" w:hAnsi="Google Sans"/>
          <w:color w:val="1f1f1f"/>
          <w:rtl w:val="0"/>
        </w:rPr>
        <w:t xml:space="preserve">：多篇独立的学术文献与分析指出，Innovent的IBI311实际上是一种IGF-1R抑制剂，具有</w:t>
      </w:r>
      <w:r w:rsidDel="00000000" w:rsidR="00000000" w:rsidRPr="00000000">
        <w:rPr>
          <w:rFonts w:ascii="Google Sans" w:cs="Google Sans" w:eastAsia="Google Sans" w:hAnsi="Google Sans"/>
          <w:b w:val="1"/>
          <w:bCs w:val="1"/>
          <w:color w:val="1f1f1f"/>
          <w:rtl w:val="0"/>
        </w:rPr>
        <w:t xml:space="preserve">与Amgen的Teprotumumab（Tepezza）完全相同的氨基酸序列（identical amino acid sequence）</w:t>
      </w:r>
      <w:r w:rsidDel="00000000" w:rsidR="00000000" w:rsidRPr="00000000">
        <w:rPr>
          <w:rFonts w:ascii="Google Sans" w:cs="Google Sans" w:eastAsia="Google Sans" w:hAnsi="Google Sans"/>
          <w:color w:val="1f1f1f"/>
          <w:rtl w:val="0"/>
        </w:rPr>
        <w:t xml:space="preserve">，其所谓的创新仅仅在于不同于冻干粉的液体剂型（Liquid injection formulation）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种在本质上属于生物类似药（Biosimilar）甚至直接复制底层的操作，在中国市场或许可以通过“重大临床需求”快速获批，但在欧美高度严苛的专利保护体系下，面临着不可逾越的知识产权壁垒。Innovent目前仅拥有Sycume的大中华区权限，根本无法跨越FDA与EMA的专利防线进入西方核心市场打价格战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剂型工程的降维打击</w:t>
      </w:r>
      <w:r w:rsidDel="00000000" w:rsidR="00000000" w:rsidRPr="00000000">
        <w:rPr>
          <w:rFonts w:ascii="Google Sans" w:cs="Google Sans" w:eastAsia="Google Sans" w:hAnsi="Google Sans"/>
          <w:color w:val="1f1f1f"/>
          <w:rtl w:val="0"/>
        </w:rPr>
        <w:t xml:space="preserve">：中国Biotech目前在研的IGF-1R产品（包括信达的Sycume和天境生物的TJ210）多为传统的静脉注射（IV）剂型。而VRDN-003通过其获得的物质组合专利（Composition of Matter patent，由美国专利商标局USPTO授予，基础有效期至2041年，并有潜力进一步延长 exclusivity）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，死死锁住了延长半衰期的SC自动注射这一核心路径。在欧美商业保险体系与患者强烈追求生活质量的背景下，家庭自用的自动注射器将无情地把所有IV剂型淘汰至二线甚至三线用药位置。</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Out-of-class 的双保险防线</w:t>
      </w:r>
      <w:r w:rsidDel="00000000" w:rsidR="00000000" w:rsidRPr="00000000">
        <w:rPr>
          <w:rFonts w:ascii="Google Sans" w:cs="Google Sans" w:eastAsia="Google Sans" w:hAnsi="Google Sans"/>
          <w:color w:val="1f1f1f"/>
          <w:rtl w:val="0"/>
        </w:rPr>
        <w:t xml:space="preserve">：面对来自FcRn拮抗剂（如Immunovant的Batoclimab或Argenx的潜在管线）可能通过清除全身致病性IgG来治疗TED的降维打击，VRDN采取了“打不过就加入且要做得更好”的冷酷策略。公司并未将全部筹码押注于IGF-1R，其内部同样储备了具有颠覆性潜力的新型FcRn抑制剂管线：VRDN-006（一种针对FcRn的Fc片段抑制剂，已在Phase 1健康志愿者中证明了概念验证级的IgG清除能力，且不影响白蛋白和LDL，预计2026年公布开发计划）与VRDN-008（一种采用半衰期延长技术的双特异性FcRn抑制剂，其IND已于2026年1月获批，Phase 1数据将于2026年下半年读出）</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。这种基于深度工程化的双机制（IGF-1R + FcRn）布局，构成了一道极其坚固的反内卷双保险防线。</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一项临床成功的药物如果无法在商业化上变现，在华尔街眼中依然是失败的资产。本节将深刻剖析TED市场的真实规模、现有SOC的痛点，以及VRDN如何通过差异化战略实现商业破局。</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与真实世界的痛点 (Unmet Need)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甲状腺眼病（TED）绝非一种简单的眼部不适，而是一种极其痛苦、导致面部毁容并严重威胁视力的自身免疫性疾病。其与甲状腺功能亢进（Graves病）密切相关，导致眼球突出、复视、眼周严重肿胀，在极端情况下会因视神经受压迫而导致永久性失明。据流行病学数据估计，女性的年发病率约为 16/100,000，男性约为 2.9/100,000，整体患病率在 0.1%-0.3% 之间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Tepezza问世之前，TED的治疗手段极其原始且低效，主要依赖大剂量静脉注射糖皮质激素（IVGC），这不仅无法有效改善眼球突出，还会带来严重的全身性类固醇副作用；对于晚期患者，唯一的选择是痛苦的眼眶减压手术或放射治疗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全球TED市场在Tepezza的教育与开拓下，已被验证为一个</w:t>
      </w:r>
      <w:r w:rsidDel="00000000" w:rsidR="00000000" w:rsidRPr="00000000">
        <w:rPr>
          <w:rFonts w:ascii="Google Sans" w:cs="Google Sans" w:eastAsia="Google Sans" w:hAnsi="Google Sans"/>
          <w:b w:val="1"/>
          <w:bCs w:val="1"/>
          <w:color w:val="1f1f1f"/>
          <w:rtl w:val="0"/>
        </w:rPr>
        <w:t xml:space="preserve">确定的数十亿美元级别的超级市场</w:t>
      </w:r>
      <w:r w:rsidDel="00000000" w:rsidR="00000000" w:rsidRPr="00000000">
        <w:rPr>
          <w:rFonts w:ascii="Google Sans" w:cs="Google Sans" w:eastAsia="Google Sans" w:hAnsi="Google Sans"/>
          <w:color w:val="1f1f1f"/>
          <w:rtl w:val="0"/>
        </w:rPr>
        <w:t xml:space="preserve">。Tepezza在2024年实现了高达</w:t>
      </w:r>
      <w:r w:rsidDel="00000000" w:rsidR="00000000" w:rsidRPr="00000000">
        <w:rPr>
          <w:rFonts w:ascii="Google Sans" w:cs="Google Sans" w:eastAsia="Google Sans" w:hAnsi="Google Sans"/>
          <w:b w:val="1"/>
          <w:bCs w:val="1"/>
          <w:color w:val="1f1f1f"/>
          <w:rtl w:val="0"/>
        </w:rPr>
        <w:t xml:space="preserve">19亿美元</w:t>
      </w:r>
      <w:r w:rsidDel="00000000" w:rsidR="00000000" w:rsidRPr="00000000">
        <w:rPr>
          <w:rFonts w:ascii="Google Sans" w:cs="Google Sans" w:eastAsia="Google Sans" w:hAnsi="Google Sans"/>
          <w:color w:val="1f1f1f"/>
          <w:rtl w:val="0"/>
        </w:rPr>
        <w:t xml:space="preserve">的全球总收入，并在2025年第一季度继续贡献了3.81亿美元的营收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第三方市场研究机构预测，受诊断率提升与新疗法（如皮下注射剂型）获批的推动，全球TED治疗市场规模预计将从2025年的49.4亿美元增长至2026年的53.6亿美元，并在2031年突破80.9亿美元，年复合增长率（CAGR）高达8.57%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。此外，随着Amgen近期在日本获得批准，并向欧洲EMA和英国MHRA提交了上市申请，TED市场的地理边界正在迅速扩张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然而，深入挖掘Tepezza的销售数据可以发现，其在经历最初两年的爆发式增长后，目前面临着**增长停滞（Stalling）**的窘境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。这种停滞并非因为患者池耗尽，而是触及了其产品形态的先天物理天花板：</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渗透率的结构性瓶颈</w:t>
      </w:r>
      <w:r w:rsidDel="00000000" w:rsidR="00000000" w:rsidRPr="00000000">
        <w:rPr>
          <w:rFonts w:ascii="Google Sans" w:cs="Google Sans" w:eastAsia="Google Sans" w:hAnsi="Google Sans"/>
          <w:color w:val="1f1f1f"/>
          <w:rtl w:val="0"/>
        </w:rPr>
        <w:t xml:space="preserve">：当前Tepezza主要覆盖的是中重度（Moderate-to-severe）且处于活动期（Active）的患者。大量处于慢性期（Chronic，组织已发生纤维化）的患者，以及轻中度的患者，因为无法忍受长达数月、多达8次的IV输注，以及极高的听力不可逆损伤风险，而主动或被动地拒绝接受治疗。</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医疗基础设施的限制</w:t>
      </w:r>
      <w:r w:rsidDel="00000000" w:rsidR="00000000" w:rsidRPr="00000000">
        <w:rPr>
          <w:rFonts w:ascii="Google Sans" w:cs="Google Sans" w:eastAsia="Google Sans" w:hAnsi="Google Sans"/>
          <w:color w:val="1f1f1f"/>
          <w:rtl w:val="0"/>
        </w:rPr>
        <w:t xml:space="preserve">：长达数小时的静脉输注必须在专门的输注中心（Infusion Centers）进行，预约排队时间长，且不仅需要眼科医生的介入，还需要跨科室协调。这种复杂的给药途径严重限制了处方量的放大。</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商业化破局：绝对的差异化（Differentiate）策略</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VRDN的商业化破局逻辑并非简单的“价格战”，而是极其冷酷的“吃掉存量，释放增量”的代差级降维打击。</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Veligrotug (IV) 的刺刀见红</w:t>
      </w:r>
      <w:r w:rsidDel="00000000" w:rsidR="00000000" w:rsidRPr="00000000">
        <w:rPr>
          <w:rFonts w:ascii="Google Sans" w:cs="Google Sans" w:eastAsia="Google Sans" w:hAnsi="Google Sans"/>
          <w:color w:val="1f1f1f"/>
          <w:rtl w:val="0"/>
        </w:rPr>
        <w:t xml:space="preserve">：作为2026年6月30日即将迎来PDUFA目标日期的先锋产品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Veligrotug的定位是“全面优化的短疗程Tepezza”。其只需5次输注、15周即可完成疗程的设计，能够以极快的起效速度（一针见效）迅速从Amgen手中抢夺那些对疗程长度极度敏感、且对听力损伤心存顾虑的存量重度患者。公司目前的商业化准备已全面步入正轨，准备以一支精简而高效的销售团队，精准覆盖并转化目前正在开具Tepezza处方的高潜力医生群体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。同时，其向EMA提交的MAA申请也为其打开了广阔的欧洲增量市场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Elegrobart (SC) 的降维扩容</w:t>
      </w:r>
      <w:r w:rsidDel="00000000" w:rsidR="00000000" w:rsidRPr="00000000">
        <w:rPr>
          <w:rFonts w:ascii="Google Sans" w:cs="Google Sans" w:eastAsia="Google Sans" w:hAnsi="Google Sans"/>
          <w:color w:val="1f1f1f"/>
          <w:rtl w:val="0"/>
        </w:rPr>
        <w:t xml:space="preserve">：这是VRDN手中真正的“核武器”。配备低容量自动注射器的VRDN-003，实现了极其低频（每月或每两月一次）的居家自我给药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。这不仅仅是给药方式的改变，更是</w:t>
      </w:r>
      <w:r w:rsidDel="00000000" w:rsidR="00000000" w:rsidRPr="00000000">
        <w:rPr>
          <w:rFonts w:ascii="Google Sans" w:cs="Google Sans" w:eastAsia="Google Sans" w:hAnsi="Google Sans"/>
          <w:b w:val="1"/>
          <w:bCs w:val="1"/>
          <w:color w:val="1f1f1f"/>
          <w:rtl w:val="0"/>
        </w:rPr>
        <w:t xml:space="preserve">治疗路径的范式转移（Paradigm Shift）</w:t>
      </w:r>
      <w:r w:rsidDel="00000000" w:rsidR="00000000" w:rsidRPr="00000000">
        <w:rPr>
          <w:rFonts w:ascii="Google Sans" w:cs="Google Sans" w:eastAsia="Google Sans" w:hAnsi="Google Sans"/>
          <w:color w:val="1f1f1f"/>
          <w:rtl w:val="0"/>
        </w:rPr>
        <w:t xml:space="preserve">。它直接消除了输注中心的物理瓶颈，使得掌握着大量Graves病患者源头的内分泌科医生（Endocrinologists）无需依赖复杂的眼科/输注中心网络，也能轻松开具处方。这将把TED的总体潜在市场（TAM）从重度活动期患者，广阔地向下延伸至庞大的轻中度与慢性TED人群，彻底打开百亿市场的阀门。</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在Biotech行业，最成功的终局往往不是单打独斗建立庞大的商业帝国，而是在证明了资产的最佳疗效后，在估值巅峰被缺乏管线的跨国巨头（Big Pharma）以高溢价收购。VRDN目前的资产结构、临床进度与剂型优势，使其具有极其典型的“顶级并购标的（Prime M&amp;A Target）”特征。</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历史先例与溢价锚定</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为了预估VRDN的潜在并购价值，我们必须回顾过去三年内涉及罕见病、自身免疫领域以及给药途径创新的重量级并购先例，借此找到精确的估值锚点：</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Amgen 278亿美元收购 Horizon Therapeutics (2023年)</w:t>
      </w:r>
      <w:r w:rsidDel="00000000" w:rsidR="00000000" w:rsidRPr="00000000">
        <w:rPr>
          <w:rFonts w:ascii="Google Sans" w:cs="Google Sans" w:eastAsia="Google Sans" w:hAnsi="Google Sans"/>
          <w:color w:val="1f1f1f"/>
          <w:rtl w:val="0"/>
        </w:rPr>
        <w:t xml:space="preserve">：这是TED领域最具指导意义的标杆事件。2023年末，经过与Sanofi和J&amp;J的激烈竞价，Amgen豪掷278亿美元现金收购了Horizon，溢价率高达48%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。这次收购的核心驱动力正是为了获取Tepezza（以及Krystexxa和Uplizna）。考虑到Tepezza占据了Horizon大部分的估值权重，这无辩驳地证明了Big Pharma愿意为拥有垄断地位的TED药物支付超过百亿美元的绝对估值。</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Pfizer (辉瑞) 100亿美元收购 Metsera (2024/2025年)</w:t>
      </w:r>
      <w:r w:rsidDel="00000000" w:rsidR="00000000" w:rsidRPr="00000000">
        <w:rPr>
          <w:rFonts w:ascii="Google Sans" w:cs="Google Sans" w:eastAsia="Google Sans" w:hAnsi="Google Sans"/>
          <w:color w:val="1f1f1f"/>
          <w:rtl w:val="0"/>
        </w:rPr>
        <w:t xml:space="preserve">：在庞大的代谢领域，辉瑞为了补充其短板，开出高达100亿美元的估值收购了拥有每月一次皮下注射（SC）GLP-1管线的Metsera，较其并购前市值溢价高达165%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。这证明了大型药企对“长效皮下注射剂型”在慢病与自免市场中颠覆性潜力的极度渴求。</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Novartis (诺华) 120亿美元收购 Avidity Biosciences (2025年)</w:t>
      </w:r>
      <w:r w:rsidDel="00000000" w:rsidR="00000000" w:rsidRPr="00000000">
        <w:rPr>
          <w:rFonts w:ascii="Google Sans" w:cs="Google Sans" w:eastAsia="Google Sans" w:hAnsi="Google Sans"/>
          <w:color w:val="1f1f1f"/>
          <w:rtl w:val="0"/>
        </w:rPr>
        <w:t xml:space="preserve">：诺华为获取Avidity的RNA靶向罕见病后期临床管线，支付了120亿美元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，再次印证了巨头在面临专利悬崖（Patent Cliff）时，对能够迅速商业化的De-risked（风险出清）晚期罕见病资产的疯狂追逐。</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Sanofi (赛诺菲) 的失利与持续饥渴</w:t>
      </w:r>
      <w:r w:rsidDel="00000000" w:rsidR="00000000" w:rsidRPr="00000000">
        <w:rPr>
          <w:rFonts w:ascii="Google Sans" w:cs="Google Sans" w:eastAsia="Google Sans" w:hAnsi="Google Sans"/>
          <w:color w:val="1f1f1f"/>
          <w:rtl w:val="0"/>
        </w:rPr>
        <w:t xml:space="preserve">：Sanofi曾在竞标Horizon时提出过三次报价，但最终无奈出局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。随后为了强行补充管线，Sanofi溢价34%（约129美元/股）收购了罕见病标的Blueprint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。这种“意难平”的战略空缺，使其成为TED领域的潜在超级买家。</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极限推演</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结合当前的全球药企管线短板与竞争格局，如果VRDN-003的数据在2026年3月取得全面成功，</w:t>
      </w:r>
      <w:r w:rsidDel="00000000" w:rsidR="00000000" w:rsidRPr="00000000">
        <w:rPr>
          <w:rFonts w:ascii="Google Sans" w:cs="Google Sans" w:eastAsia="Google Sans" w:hAnsi="Google Sans"/>
          <w:b w:val="1"/>
          <w:bCs w:val="1"/>
          <w:color w:val="1f1f1f"/>
          <w:rtl w:val="0"/>
        </w:rPr>
        <w:t xml:space="preserve">谁最有可能向VRDN伸出橄榄枝？</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头号种子买家：Sanofi (赛诺菲)</w:t>
      </w:r>
      <w:r w:rsidDel="00000000" w:rsidR="00000000" w:rsidRPr="00000000">
        <w:rPr>
          <w:rFonts w:ascii="Google Sans" w:cs="Google Sans" w:eastAsia="Google Sans" w:hAnsi="Google Sans"/>
          <w:color w:val="1f1f1f"/>
          <w:rtl w:val="0"/>
        </w:rPr>
        <w:t xml:space="preserve">。逻辑最为坚实。Sanofi在自身免疫领域（凭借Dupixent）拥有全球无可匹敌的销售网络与商业化势能。其曾经对TED市场（Horizon竞标）表现出极度的渴望，一旦VRDN-003证明其皮下注射的Best-in-class地位，Sanofi极大概率会提出激进的收购要约，以利用其现有的自免渠道实现协同效应，并完成对Amgen在Tepezza竞标战中的复仇。</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二号种子买家：Novartis (诺华)</w:t>
      </w:r>
      <w:r w:rsidDel="00000000" w:rsidR="00000000" w:rsidRPr="00000000">
        <w:rPr>
          <w:rFonts w:ascii="Google Sans" w:cs="Google Sans" w:eastAsia="Google Sans" w:hAnsi="Google Sans"/>
          <w:color w:val="1f1f1f"/>
          <w:rtl w:val="0"/>
        </w:rPr>
        <w:t xml:space="preserve">。诺华一直在加强其眼科与罕见自免管线的深度，近期的百亿收购表明其现金极为充裕且对晚期资产胃口极大。VRDN-003非常符合其追求突破性疗法的战略调性。</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防御性与复杂性买家：Amgen (安进)</w:t>
      </w:r>
      <w:r w:rsidDel="00000000" w:rsidR="00000000" w:rsidRPr="00000000">
        <w:rPr>
          <w:rFonts w:ascii="Google Sans" w:cs="Google Sans" w:eastAsia="Google Sans" w:hAnsi="Google Sans"/>
          <w:color w:val="1f1f1f"/>
          <w:rtl w:val="0"/>
        </w:rPr>
        <w:t xml:space="preserve">。这是一个有趣的博弈。理论上，如果VRDN-003对Tepezza产生毁灭性的降维威胁，Amgen或许会试图通过收购将其收入囊中以保卫其庞大的特许经营权。但鉴于其刚完成对Horizon的巨额收购，再次在同一靶点上进行百亿级收购将面临极其严苛的美国联邦贸易委员会（FTC）反垄断审查。不过，不能排除Amgen通过复杂的授权或许可结构进行防御性BD操作的可能。</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 Buyout Price (并购对价推演)</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我们可以基于峰值销售倍数（Peak Sales Multiple）与类比估值法进行计算。参考Amgen为Horizon支付的278亿美元（假设Tepezza在其中贡献了约60%的估值权重，即约160亿美元）。如果VRDN-003的REVEAL试验数据完美无瑕，能够凭借皮下注射的优势切下未来扩大后TED市场50%的份额，其单药的公允净现值应在50-80亿美元之间。若进一步叠加其即将获批的Veligrotug带来的短期现金流，以及极具潜力的FcRn（VRDN-006/008）自免管线，基础公允价值将达到70亿美元。</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在充分竞价的并购战（Bidding War）中，通常会包含60%-100%的并购溢价。因此，模型预估</w:t>
      </w:r>
      <w:r w:rsidDel="00000000" w:rsidR="00000000" w:rsidRPr="00000000">
        <w:rPr>
          <w:rFonts w:ascii="Google Sans" w:cs="Google Sans" w:eastAsia="Google Sans" w:hAnsi="Google Sans"/>
          <w:b w:val="1"/>
          <w:bCs w:val="1"/>
          <w:color w:val="1f1f1f"/>
          <w:rtl w:val="0"/>
        </w:rPr>
        <w:t xml:space="preserve">潜在的 Buyout Price 将落在 80亿 至 120亿美元 之间</w:t>
      </w:r>
      <w:r w:rsidDel="00000000" w:rsidR="00000000" w:rsidRPr="00000000">
        <w:rPr>
          <w:rFonts w:ascii="Google Sans" w:cs="Google Sans" w:eastAsia="Google Sans" w:hAnsi="Google Sans"/>
          <w:color w:val="1f1f1f"/>
          <w:rtl w:val="0"/>
        </w:rPr>
        <w:t xml:space="preserve">（按当前未大幅稀释的股本计算，折合每股 buyout price 约为 </w:t>
      </w:r>
      <w:r w:rsidDel="00000000" w:rsidR="00000000" w:rsidRPr="00000000">
        <w:rPr>
          <w:rFonts w:ascii="Google Sans" w:cs="Google Sans" w:eastAsia="Google Sans" w:hAnsi="Google Sans"/>
          <w:b w:val="1"/>
          <w:bCs w:val="1"/>
          <w:color w:val="1f1f1f"/>
          <w:rtl w:val="0"/>
        </w:rPr>
        <w:t xml:space="preserve">$95 - $140</w:t>
      </w:r>
      <w:r w:rsidDel="00000000" w:rsidR="00000000" w:rsidRPr="00000000">
        <w:rPr>
          <w:rFonts w:ascii="Google Sans" w:cs="Google Sans" w:eastAsia="Google Sans" w:hAnsi="Google Sans"/>
          <w:color w:val="1f1f1f"/>
          <w:rtl w:val="0"/>
        </w:rPr>
        <w:t xml:space="preserve">）。这对于当前的市值水平而言，存在巨大的非对称上行空间。</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无情的Biotech投资逻辑中，最悲惨的死法莫过于“倒在黎明前”——管线极佳，却因资金链断裂或在关键数据读出前被迫进行极度稀释性的定增砸盘，导致前期投资者的权益被无情收割。因此，财务生死线的计算比盲目乐观的疗效预测更为关键。</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资金生死线：教科书级的风控与零砸盘风险</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账面现金与燃烧率（Burn Rate）极限承压测试</w:t>
      </w:r>
      <w:r w:rsidDel="00000000" w:rsidR="00000000" w:rsidRPr="00000000">
        <w:rPr>
          <w:rFonts w:ascii="Google Sans" w:cs="Google Sans" w:eastAsia="Google Sans" w:hAnsi="Google Sans"/>
          <w:color w:val="1f1f1f"/>
          <w:rtl w:val="0"/>
        </w:rPr>
        <w:t xml:space="preserve">：根据公司于2026年2月26日刚刚发布的2025年第四季度及全年财报，截至2025年12月31日，VRDN的账面现金、现金等价物及短期投资总额达到了惊人的 </w:t>
      </w:r>
      <w:r w:rsidDel="00000000" w:rsidR="00000000" w:rsidRPr="00000000">
        <w:rPr>
          <w:rFonts w:ascii="Google Sans" w:cs="Google Sans" w:eastAsia="Google Sans" w:hAnsi="Google Sans"/>
          <w:b w:val="1"/>
          <w:bCs w:val="1"/>
          <w:color w:val="1f1f1f"/>
          <w:rtl w:val="0"/>
        </w:rPr>
        <w:t xml:space="preserve">8.747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（注：由于公司在2025年下半年进行了极为成功的资本运作，目前账上资金已远超此前阶段统计的4.91亿美元）。</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近期融资结构解析</w:t>
      </w:r>
      <w:r w:rsidDel="00000000" w:rsidR="00000000" w:rsidRPr="00000000">
        <w:rPr>
          <w:rFonts w:ascii="Google Sans" w:cs="Google Sans" w:eastAsia="Google Sans" w:hAnsi="Google Sans"/>
          <w:color w:val="1f1f1f"/>
          <w:rtl w:val="0"/>
        </w:rPr>
        <w:t xml:space="preserve">：2025年10月，管理层执行了一次足以载入金融学教材的资本运作。公司首先通过公开市场增发以每股22美元的价格强势募资2.89亿美元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；紧接着，与DRI Healthcare Acquisitions LP达成了一项最高可达3亿美元的特许权使用费（Royalty）融资协议。该协议包含5500万美元的无条件首付款，以及总额达1.15亿美元的近期里程碑付款（这些付款直接与即将到来的REVEAL-1/2积极数据读出及Veligrotug的美国获批挂钩）</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。作为交换，DRI将在产品获批后提取美国净销售额约5%-6%的递阶分成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。此外，公司还重组了与Hercules Capital的信贷额度，进一步获得了最高3亿美元的非稀释性备用资本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定增砸盘风险的彻底解除</w:t>
      </w:r>
      <w:r w:rsidDel="00000000" w:rsidR="00000000" w:rsidRPr="00000000">
        <w:rPr>
          <w:rFonts w:ascii="Google Sans" w:cs="Google Sans" w:eastAsia="Google Sans" w:hAnsi="Google Sans"/>
          <w:color w:val="1f1f1f"/>
          <w:rtl w:val="0"/>
        </w:rPr>
        <w:t xml:space="preserve">：这一系列财务操作的最核心意义在于，公司在财报与新闻稿中异常坚定地向华尔街声明：</w:t>
      </w:r>
      <w:r w:rsidDel="00000000" w:rsidR="00000000" w:rsidRPr="00000000">
        <w:rPr>
          <w:rFonts w:ascii="Google Sans" w:cs="Google Sans" w:eastAsia="Google Sans" w:hAnsi="Google Sans"/>
          <w:b w:val="1"/>
          <w:bCs w:val="1"/>
          <w:color w:val="1f1f1f"/>
          <w:rtl w:val="0"/>
        </w:rPr>
        <w:t xml:space="preserve">公司目前的现有现金、来自版税协议的潜在近期里程碑付款，以及Veligrotug和VRDN-003获批后的预期商业收入，预计将完全满足公司实现盈利（Funded through profitability）之前的全部业务计划资金需求</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。这意味着，在3月份决定命运的REVEAL-1数据公布前夕，或者数据公布引发股价暴涨之后，</w:t>
      </w:r>
      <w:r w:rsidDel="00000000" w:rsidR="00000000" w:rsidRPr="00000000">
        <w:rPr>
          <w:rFonts w:ascii="Google Sans" w:cs="Google Sans" w:eastAsia="Google Sans" w:hAnsi="Google Sans"/>
          <w:b w:val="1"/>
          <w:bCs w:val="1"/>
          <w:color w:val="1f1f1f"/>
          <w:rtl w:val="0"/>
        </w:rPr>
        <w:t xml:space="preserve">管理层完全没有动力、也没有任何必要进行突击定增砸盘（Dilutive Equity Offering）</w:t>
      </w:r>
      <w:r w:rsidDel="00000000" w:rsidR="00000000" w:rsidRPr="00000000">
        <w:rPr>
          <w:rFonts w:ascii="Google Sans" w:cs="Google Sans" w:eastAsia="Google Sans" w:hAnsi="Google Sans"/>
          <w:color w:val="1f1f1f"/>
          <w:rtl w:val="0"/>
        </w:rPr>
        <w:t xml:space="preserve">。这一明确的指引为二级市场多头彻底扫除了最大的系统性悬剑。</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 (Sentiment)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回顾过去一年，VRDN的股价走势反映了市场对重大临床里程碑的强烈预期与对商业化备货期财报数字的阶段性误读。 在2026年2月底公布的Q4财报中，公司报告了当季营收仅为13.2万美元（远低于分析师激进预期的1273万美元），且净亏损达到了1.2亿美元（每股亏损1.08美元）</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。这一数据曾导致股价在短期内出现了小幅（约7%）的回撤震荡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然而，深谙Biotech逻辑的机构投资者非常清楚，对于一家即将于2026年6月才可能迎来首个商业化产品（Veligrotug）获批的处于临床后期的公司而言，当前的“营收”数字毫无意义，主要是一些极其微小的关联方合作收入。高达1.2亿美元的单季亏损，恰恰反映了公司正在全速推进多项耗资巨大的Phase 3临床试验，以及正在为全美商业化销售团队进行密集的铺货与人员扩张准备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。这种“烧钱”是即将转换为百亿市值的必然前置成本。</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整体而言，华尔街的Sentiment（市场情绪）依然处于极其狂热的看多状态。根据最新的分析师覆盖数据，在追踪该公司的19位分析师中，高达17位给出了“强力买入（Strong Buy）”或“买入（Buy）”评级，剩余2位为“持有（Hold）”，</w:t>
      </w:r>
      <w:r w:rsidDel="00000000" w:rsidR="00000000" w:rsidRPr="00000000">
        <w:rPr>
          <w:rFonts w:ascii="Google Sans" w:cs="Google Sans" w:eastAsia="Google Sans" w:hAnsi="Google Sans"/>
          <w:b w:val="1"/>
          <w:bCs w:val="1"/>
          <w:color w:val="1f1f1f"/>
          <w:rtl w:val="0"/>
        </w:rPr>
        <w:t xml:space="preserve">无一人给出“卖出（Sell）”评级</w:t>
      </w:r>
      <w:r w:rsidDel="00000000" w:rsidR="00000000" w:rsidRPr="00000000">
        <w:rPr>
          <w:rFonts w:ascii="Google Sans" w:cs="Google Sans" w:eastAsia="Google Sans" w:hAnsi="Google Sans"/>
          <w:color w:val="1f1f1f"/>
          <w:rtl w:val="0"/>
        </w:rPr>
        <w:t xml:space="preserve">。目前，华尔街共识的中位数12个月目标价（Target Price）稳固锚定在 </w:t>
      </w:r>
      <w:r w:rsidDel="00000000" w:rsidR="00000000" w:rsidRPr="00000000">
        <w:rPr>
          <w:rFonts w:ascii="Google Sans" w:cs="Google Sans" w:eastAsia="Google Sans" w:hAnsi="Google Sans"/>
          <w:b w:val="1"/>
          <w:bCs w:val="1"/>
          <w:color w:val="1f1f1f"/>
          <w:rtl w:val="0"/>
        </w:rPr>
        <w:t xml:space="preserve">$42.00</w:t>
      </w:r>
      <w:r w:rsidDel="00000000" w:rsidR="00000000" w:rsidRPr="00000000">
        <w:rPr>
          <w:rFonts w:ascii="Google Sans" w:cs="Google Sans" w:eastAsia="Google Sans" w:hAnsi="Google Sans"/>
          <w:color w:val="1f1f1f"/>
          <w:rtl w:val="0"/>
        </w:rPr>
        <w:t xml:space="preserve"> 左右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估值模型：大模型独立的 rNPV 推导与目标价设定</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为了排除华尔街可能存在的卖方偏差，我们采用经过风险调整的净现值（rNPV）模型进行独立的冷酷推导。模型核心假设参数如下：</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Veligrotug (IV剂型)</w:t>
      </w:r>
      <w:r w:rsidDel="00000000" w:rsidR="00000000" w:rsidRPr="00000000">
        <w:rPr>
          <w:rFonts w:ascii="Google Sans" w:cs="Google Sans" w:eastAsia="Google Sans" w:hAnsi="Google Sans"/>
          <w:color w:val="1f1f1f"/>
          <w:rtl w:val="0"/>
        </w:rPr>
        <w:t xml:space="preserve">：假设于2026年6月30日如期获批。鉴于此前强劲的THRIVE数据，PoS (获批概率) 设定为极高的 95%。但必须客观看待IV剂型的劣势，假设其在商业化巅峰期（2030年左右）仅能抢占Tepezza存量市场约15%-20%的份额，</w:t>
      </w:r>
      <w:r w:rsidDel="00000000" w:rsidR="00000000" w:rsidRPr="00000000">
        <w:rPr>
          <w:rFonts w:ascii="Google Sans" w:cs="Google Sans" w:eastAsia="Google Sans" w:hAnsi="Google Sans"/>
          <w:b w:val="1"/>
          <w:bCs w:val="1"/>
          <w:color w:val="1f1f1f"/>
          <w:rtl w:val="0"/>
        </w:rPr>
        <w:t xml:space="preserve">Peak Sales（峰值销售额）保守预估为 $4.5亿 - $5.5亿美元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Elegrobart (VRDN-003 SC剂型)</w:t>
      </w:r>
      <w:r w:rsidDel="00000000" w:rsidR="00000000" w:rsidRPr="00000000">
        <w:rPr>
          <w:rFonts w:ascii="Google Sans" w:cs="Google Sans" w:eastAsia="Google Sans" w:hAnsi="Google Sans"/>
          <w:color w:val="1f1f1f"/>
          <w:rtl w:val="0"/>
        </w:rPr>
        <w:t xml:space="preserve">：这是估值的绝对核心。假设即将读出的REVEAL-1/2数据达到主要终点，2027年获批。鉴于PK/PD桥接的科学确定性，目前阶段赋予其 80% 的PoS。凭借SC自动注射器对输注中心瓶颈的降维打击以及对慢性TED市场的扩容，预计其在2032年的渗透率将达到整个扩大后TED市场的40%-45%。</w:t>
      </w:r>
      <w:r w:rsidDel="00000000" w:rsidR="00000000" w:rsidRPr="00000000">
        <w:rPr>
          <w:rFonts w:ascii="Google Sans" w:cs="Google Sans" w:eastAsia="Google Sans" w:hAnsi="Google Sans"/>
          <w:b w:val="1"/>
          <w:bCs w:val="1"/>
          <w:color w:val="1f1f1f"/>
          <w:rtl w:val="0"/>
        </w:rPr>
        <w:t xml:space="preserve">Peak Sales 预估将达到极具颠覆性的 $1.5B - $2.2B（15亿至22亿美元）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FcRn 免疫管线 (VRDN-006/-008)</w:t>
      </w:r>
      <w:r w:rsidDel="00000000" w:rsidR="00000000" w:rsidRPr="00000000">
        <w:rPr>
          <w:rFonts w:ascii="Google Sans" w:cs="Google Sans" w:eastAsia="Google Sans" w:hAnsi="Google Sans"/>
          <w:color w:val="1f1f1f"/>
          <w:rtl w:val="0"/>
        </w:rPr>
        <w:t xml:space="preserve">：这部分管线尚未读出关键的患者疗效数据，但在估值模型中可被视为一个免费的看涨期权（Free Call Option）。基于对其直接竞争对手Immunovant和Argenx在类似机制上的极高估值表现，保守赋予该管线约 $5亿美元 的贴现现值。</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折现率与分成调整</w:t>
      </w:r>
      <w:r w:rsidDel="00000000" w:rsidR="00000000" w:rsidRPr="00000000">
        <w:rPr>
          <w:rFonts w:ascii="Google Sans" w:cs="Google Sans" w:eastAsia="Google Sans" w:hAnsi="Google Sans"/>
          <w:color w:val="1f1f1f"/>
          <w:rtl w:val="0"/>
        </w:rPr>
        <w:t xml:space="preserve">：采用罕见病后期资产标准的 12% WACC（加权平均资本成本）作为折现率，并在收入端严格扣除依据协议将支付给DRI Healthcare的约 5.5% 的销售净额分成（Royalty deduction）。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推导结论</w:t>
      </w:r>
      <w:r w:rsidDel="00000000" w:rsidR="00000000" w:rsidRPr="00000000">
        <w:rPr>
          <w:rFonts w:ascii="Google Sans" w:cs="Google Sans" w:eastAsia="Google Sans" w:hAnsi="Google Sans"/>
          <w:color w:val="1f1f1f"/>
          <w:rtl w:val="0"/>
        </w:rPr>
        <w:t xml:space="preserve">：综合上述各管线的rNPV，加上目前账上约8.75亿美元的净现金，扣除长期债务后，计算出VRDN当前的合理权益价值（Equity Value）区间应在 </w:t>
      </w:r>
      <w:r w:rsidDel="00000000" w:rsidR="00000000" w:rsidRPr="00000000">
        <w:rPr>
          <w:rFonts w:ascii="Google Sans" w:cs="Google Sans" w:eastAsia="Google Sans" w:hAnsi="Google Sans"/>
          <w:b w:val="1"/>
          <w:bCs w:val="1"/>
          <w:color w:val="1f1f1f"/>
          <w:rtl w:val="0"/>
        </w:rPr>
        <w:t xml:space="preserve">42亿 - 48亿美元</w:t>
      </w:r>
      <w:r w:rsidDel="00000000" w:rsidR="00000000" w:rsidRPr="00000000">
        <w:rPr>
          <w:rFonts w:ascii="Google Sans" w:cs="Google Sans" w:eastAsia="Google Sans" w:hAnsi="Google Sans"/>
          <w:color w:val="1f1f1f"/>
          <w:rtl w:val="0"/>
        </w:rPr>
        <w:t xml:space="preserve"> 之间。按照完全摊薄后的股本计算，独立预测的合理目标价（Target Price）为 </w:t>
      </w:r>
      <w:r w:rsidDel="00000000" w:rsidR="00000000" w:rsidRPr="00000000">
        <w:rPr>
          <w:rFonts w:ascii="Google Sans" w:cs="Google Sans" w:eastAsia="Google Sans" w:hAnsi="Google Sans"/>
          <w:b w:val="1"/>
          <w:bCs w:val="1"/>
          <w:color w:val="1f1f1f"/>
          <w:rtl w:val="0"/>
        </w:rPr>
        <w:t xml:space="preserve">$52.00 - $58.00</w:t>
      </w:r>
      <w:r w:rsidDel="00000000" w:rsidR="00000000" w:rsidRPr="00000000">
        <w:rPr>
          <w:rFonts w:ascii="Google Sans" w:cs="Google Sans" w:eastAsia="Google Sans" w:hAnsi="Google Sans"/>
          <w:color w:val="1f1f1f"/>
          <w:rtl w:val="0"/>
        </w:rPr>
        <w:t xml:space="preserve">。这表明，即便华尔街给出了高达42美元的共识目标价，由于未能充分计价SC剂型对整个TED市场的潜在扩容效应，该股依然存在显著的低估。</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生死局总结：一台被暂时低估的罕见病“印钞机”胚胎</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综合宏观资本运作风控、管理层执行力以及硬核的临床机制推演，本报告判定：</w:t>
      </w:r>
      <w:r w:rsidDel="00000000" w:rsidR="00000000" w:rsidRPr="00000000">
        <w:rPr>
          <w:rFonts w:ascii="Google Sans" w:cs="Google Sans" w:eastAsia="Google Sans" w:hAnsi="Google Sans"/>
          <w:b w:val="1"/>
          <w:bCs w:val="1"/>
          <w:color w:val="1f1f1f"/>
          <w:rtl w:val="0"/>
        </w:rPr>
        <w:t xml:space="preserve">VRDN当前的估值仍处于被系统性低估的区间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当前之所以没有提前将股价推高至50美元以上，主要源于对IGF-1R机制带来的听力损伤问题存在长期的杯弓蛇影，以及对皮下注射剂型能否在不引发严重局部不良反应的前提下达到静脉注射相同疗效的残存疑虑。然而，临床底牌已经部分掀开：在THRIVE试验中，安慰剂调整后的听力损伤率已降至高度可控的5.5%，远低于Tepezza的严苛评估值；且通过严密的PK/PD药代动力学桥接，VRDN-003达到主要临床终点（PRR）几乎是数学意义上的明牌。更为关键的是，高达8.75亿美元的现金墙与明确的“无需融资至盈利”的指引，彻底阻绝了投行做空并逼迫公司低位定增的可能。这是一场下行风险被厚厚垫底、而上行空间因并购预期而完全打开的极度不对称博弈。</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终极情景推演 (The March 2026 REVEAL-1 Readout Scenarios)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即将于2026年3月底前落地的REVEAL-1（针对活动性TED）的顶线临床数据，将是对这家公司命运的最终审判。结合各种潜在的统计学结果，我们推演出以下三种具体的资本市场反应情景：</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牛市假设 (Bull Case)：全方位碾压与逼空风暴</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触发条件与数据特征</w:t>
      </w:r>
      <w:r w:rsidDel="00000000" w:rsidR="00000000" w:rsidRPr="00000000">
        <w:rPr>
          <w:rFonts w:ascii="Google Sans" w:cs="Google Sans" w:eastAsia="Google Sans" w:hAnsi="Google Sans"/>
          <w:color w:val="1f1f1f"/>
          <w:rtl w:val="0"/>
        </w:rPr>
        <w:t xml:space="preserve">：REVEAL-1不仅毫无悬念地达到主要终点，且在核心指标上展现出统治力——眼球突出响应率（PRR）突破 65%，临床活动度评分（CAS）改善具有极高的统计学显著性（p &lt; 0.0001）。最核心的引爆点在于安全性数据：</w:t>
      </w:r>
      <w:r w:rsidDel="00000000" w:rsidR="00000000" w:rsidRPr="00000000">
        <w:rPr>
          <w:rFonts w:ascii="Google Sans" w:cs="Google Sans" w:eastAsia="Google Sans" w:hAnsi="Google Sans"/>
          <w:b w:val="1"/>
          <w:bCs w:val="1"/>
          <w:color w:val="1f1f1f"/>
          <w:rtl w:val="0"/>
        </w:rPr>
        <w:t xml:space="preserve">安慰剂调整后的听力损伤率被压制在 5% 以下</w:t>
      </w:r>
      <w:r w:rsidDel="00000000" w:rsidR="00000000" w:rsidRPr="00000000">
        <w:rPr>
          <w:rFonts w:ascii="Google Sans" w:cs="Google Sans" w:eastAsia="Google Sans" w:hAnsi="Google Sans"/>
          <w:color w:val="1f1f1f"/>
          <w:rtl w:val="0"/>
        </w:rPr>
        <w:t xml:space="preserve">，且没有出现超过预期的严重注射部位反应（ISR）或免疫原性（ADA）问题。</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结果推演与资金博弈</w:t>
      </w:r>
      <w:r w:rsidDel="00000000" w:rsidR="00000000" w:rsidRPr="00000000">
        <w:rPr>
          <w:rFonts w:ascii="Google Sans" w:cs="Google Sans" w:eastAsia="Google Sans" w:hAnsi="Google Sans"/>
          <w:color w:val="1f1f1f"/>
          <w:rtl w:val="0"/>
        </w:rPr>
        <w:t xml:space="preserve">：VRDN-003将被华尔街一致加冕为TED市场的完美终结者（Best-in-class）。由于前期积累的部分空头仓位面临绝望，将引发极其惨烈的轧空行情（Short Squeeze）。更深远的影响在于，这份无懈可击的数据将正式触发大型药企的并购雷达。Sanofi或Novartis极有可能在数据发布后的3-6个月内，启动不具约束力的收购接触。</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目标价与底线</w:t>
      </w:r>
      <w:r w:rsidDel="00000000" w:rsidR="00000000" w:rsidRPr="00000000">
        <w:rPr>
          <w:rFonts w:ascii="Google Sans" w:cs="Google Sans" w:eastAsia="Google Sans" w:hAnsi="Google Sans"/>
          <w:color w:val="1f1f1f"/>
          <w:rtl w:val="0"/>
        </w:rPr>
        <w:t xml:space="preserve">：股价在数据公布当日即可出现30%-50%的跳空高开，短期内迅速突破历史前高，直指 </w:t>
      </w:r>
      <w:r w:rsidDel="00000000" w:rsidR="00000000" w:rsidRPr="00000000">
        <w:rPr>
          <w:rFonts w:ascii="Google Sans" w:cs="Google Sans" w:eastAsia="Google Sans" w:hAnsi="Google Sans"/>
          <w:b w:val="1"/>
          <w:bCs w:val="1"/>
          <w:color w:val="1f1f1f"/>
          <w:rtl w:val="0"/>
        </w:rPr>
        <w:t xml:space="preserve">$65 - $75</w:t>
      </w:r>
      <w:r w:rsidDel="00000000" w:rsidR="00000000" w:rsidRPr="00000000">
        <w:rPr>
          <w:rFonts w:ascii="Google Sans" w:cs="Google Sans" w:eastAsia="Google Sans" w:hAnsi="Google Sans"/>
          <w:color w:val="1f1f1f"/>
          <w:rtl w:val="0"/>
        </w:rPr>
        <w:t xml:space="preserve">。若年内实质性触发巨头间的并购竞价战（Bidding War），终局的被收购价格（Buyout Price）将飙升至 </w:t>
      </w:r>
      <w:r w:rsidDel="00000000" w:rsidR="00000000" w:rsidRPr="00000000">
        <w:rPr>
          <w:rFonts w:ascii="Google Sans" w:cs="Google Sans" w:eastAsia="Google Sans" w:hAnsi="Google Sans"/>
          <w:b w:val="1"/>
          <w:bCs w:val="1"/>
          <w:color w:val="1f1f1f"/>
          <w:rtl w:val="0"/>
        </w:rPr>
        <w:t xml:space="preserve">$95 - $120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基准假设 (Base Case)：平稳落地与价值中枢夯实</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触发条件与数据特征</w:t>
      </w:r>
      <w:r w:rsidDel="00000000" w:rsidR="00000000" w:rsidRPr="00000000">
        <w:rPr>
          <w:rFonts w:ascii="Google Sans" w:cs="Google Sans" w:eastAsia="Google Sans" w:hAnsi="Google Sans"/>
          <w:color w:val="1f1f1f"/>
          <w:rtl w:val="0"/>
        </w:rPr>
        <w:t xml:space="preserve">：疗效数据符合此前建模预期，PRR落在 55% - 65% 的合理区间，在统计学上证明了其对安慰剂的优势以及对Tepezza的有效非劣效性。安全性方面未见重大黑天鹅，听力损伤发生率与Veligrotug (IV) 历史数据保持一致（调整后约6%-8%），存在一定比例（15%-20%）但轻微可控的注射部位红肿（这完全符合大分子SC剂型的常规预期）。</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结果推演与资金博弈</w:t>
      </w:r>
      <w:r w:rsidDel="00000000" w:rsidR="00000000" w:rsidRPr="00000000">
        <w:rPr>
          <w:rFonts w:ascii="Google Sans" w:cs="Google Sans" w:eastAsia="Google Sans" w:hAnsi="Google Sans"/>
          <w:color w:val="1f1f1f"/>
          <w:rtl w:val="0"/>
        </w:rPr>
        <w:t xml:space="preserve">：数据成功验证了SC剂型作为一种更便捷、有效的替代方案的商业价值。虽然没有产生令人窒息的碾压感，但稳稳拿到了通往FDA大门的门票。资金将进行正常的估值重塑（Re-rating）。公司将按部就班推进2026年末的BLA提交，并从容迎接6月30日Veligrotug PDUFA获批的利好兑现。</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目标价与底线</w:t>
      </w:r>
      <w:r w:rsidDel="00000000" w:rsidR="00000000" w:rsidRPr="00000000">
        <w:rPr>
          <w:rFonts w:ascii="Google Sans" w:cs="Google Sans" w:eastAsia="Google Sans" w:hAnsi="Google Sans"/>
          <w:color w:val="1f1f1f"/>
          <w:rtl w:val="0"/>
        </w:rPr>
        <w:t xml:space="preserve">：股价将逐步吸收利好，稳步爬升并夯实新的估值中枢，符合并略超华尔街预期，合理目标价指向 </w:t>
      </w:r>
      <w:r w:rsidDel="00000000" w:rsidR="00000000" w:rsidRPr="00000000">
        <w:rPr>
          <w:rFonts w:ascii="Google Sans" w:cs="Google Sans" w:eastAsia="Google Sans" w:hAnsi="Google Sans"/>
          <w:b w:val="1"/>
          <w:bCs w:val="1"/>
          <w:color w:val="1f1f1f"/>
          <w:rtl w:val="0"/>
        </w:rPr>
        <w:t xml:space="preserve">$48 - $55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熊市假设 (Bear Case)：安全性暴雷的黑天鹅灾难</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触发条件与数据特征</w:t>
      </w:r>
      <w:r w:rsidDel="00000000" w:rsidR="00000000" w:rsidRPr="00000000">
        <w:rPr>
          <w:rFonts w:ascii="Google Sans" w:cs="Google Sans" w:eastAsia="Google Sans" w:hAnsi="Google Sans"/>
          <w:color w:val="1f1f1f"/>
          <w:rtl w:val="0"/>
        </w:rPr>
        <w:t xml:space="preserve">：核心数据全面崩盘。主要疗效PRR不及预期（例如低于 50%），打破了原有的PK/PD预测模型。或者出现更为致命的安全性灾难——高浓度的皮下注射引发了系统性的强烈免疫原性反应（导致药物失效），或者听力损伤等严重不良事件（SAE）的发生率显著且灾难性地高于此前的静脉剂型。</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结果推演与资金博弈</w:t>
      </w:r>
      <w:r w:rsidDel="00000000" w:rsidR="00000000" w:rsidRPr="00000000">
        <w:rPr>
          <w:rFonts w:ascii="Google Sans" w:cs="Google Sans" w:eastAsia="Google Sans" w:hAnsi="Google Sans"/>
          <w:color w:val="1f1f1f"/>
          <w:rtl w:val="0"/>
        </w:rPr>
        <w:t xml:space="preserve">：VRDN-003（SC剂型）的逻辑宣告彻底破产。公司被迫进行战略大撤退，将其百亿市值的梦想压缩回仅靠Veligrotug (IV) 这一代差产品，在Tepezza庞大的阴影下艰难啃食残羹冷炙。这不仅会抹去所有皮下剂型带来的估值溢价，更会让市场对其整个Fc端工程化平台的技术可靠性产生深度怀疑，后续估值支撑将极其脆弱地依赖于处于早期的FcRn管线。</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目标价与底线</w:t>
      </w:r>
      <w:r w:rsidDel="00000000" w:rsidR="00000000" w:rsidRPr="00000000">
        <w:rPr>
          <w:rFonts w:ascii="Google Sans" w:cs="Google Sans" w:eastAsia="Google Sans" w:hAnsi="Google Sans"/>
          <w:color w:val="1f1f1f"/>
          <w:rtl w:val="0"/>
        </w:rPr>
        <w:t xml:space="preserve">：由于核心逻辑证伪，股价将遭遇断崖式暴跌，抹去超过60%的市值。然而，</w:t>
      </w:r>
      <w:r w:rsidDel="00000000" w:rsidR="00000000" w:rsidRPr="00000000">
        <w:rPr>
          <w:rFonts w:ascii="Google Sans" w:cs="Google Sans" w:eastAsia="Google Sans" w:hAnsi="Google Sans"/>
          <w:b w:val="1"/>
          <w:bCs w:val="1"/>
          <w:color w:val="1f1f1f"/>
          <w:rtl w:val="0"/>
        </w:rPr>
        <w:t xml:space="preserve">其下行底线是被坚决封死的</w:t>
      </w:r>
      <w:r w:rsidDel="00000000" w:rsidR="00000000" w:rsidRPr="00000000">
        <w:rPr>
          <w:rFonts w:ascii="Google Sans" w:cs="Google Sans" w:eastAsia="Google Sans" w:hAnsi="Google Sans"/>
          <w:color w:val="1f1f1f"/>
          <w:rtl w:val="0"/>
        </w:rPr>
        <w:t xml:space="preserve">。由于此时公司账上仍实打实地躺着高达8.75亿美元的充裕现金及等价物，且短期内无破产清算风险。在恐慌性抛售耗尽后，其股价跌破每股净现金价值的概率极低。因此，熊市底线将被无情地砸向其清算价值附近，预估在 </w:t>
      </w:r>
      <w:r w:rsidDel="00000000" w:rsidR="00000000" w:rsidRPr="00000000">
        <w:rPr>
          <w:rFonts w:ascii="Google Sans" w:cs="Google Sans" w:eastAsia="Google Sans" w:hAnsi="Google Sans"/>
          <w:b w:val="1"/>
          <w:bCs w:val="1"/>
          <w:color w:val="1f1f1f"/>
          <w:rtl w:val="0"/>
        </w:rPr>
        <w:t xml:space="preserve">$14 - $18</w:t>
      </w:r>
      <w:r w:rsidDel="00000000" w:rsidR="00000000" w:rsidRPr="00000000">
        <w:rPr>
          <w:rFonts w:ascii="Google Sans" w:cs="Google Sans" w:eastAsia="Google Sans" w:hAnsi="Google Sans"/>
          <w:color w:val="1f1f1f"/>
          <w:rtl w:val="0"/>
        </w:rPr>
        <w:t xml:space="preserve"> 之间寻底。</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【最终执行建议】</w:t>
      </w:r>
      <w:r w:rsidDel="00000000" w:rsidR="00000000" w:rsidRPr="00000000">
        <w:rPr>
          <w:rFonts w:ascii="Google Sans" w:cs="Google Sans" w:eastAsia="Google Sans" w:hAnsi="Google Sans"/>
          <w:color w:val="1f1f1f"/>
          <w:rtl w:val="0"/>
        </w:rPr>
        <w:t xml:space="preserve">：在2026年3月即将拉开帷幕的REVEAL-1数据盲盒开启前，考虑到8.75亿美元现金构筑的坚固底部防线，做空（Short）VRDN的盈亏比显得极度不理智。这是一家典型的“高胜率、厚底盘事件驱动型（Event-driven）”多头黄金标的。退一万步讲，即便3月份的SC数据出现波折，6月底Veligrotug极其确定的PDUFA获批也将提供第二层坚实的估值保护网。华尔街最敏锐的资本獠牙已在此潜伏多时，万事俱备，只待临床统计学最终那一声冷酷而庄严的“P &lt; 0.05”审判。</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Highlights Recent Progress and Reports Fourth Quarter and Full Year 2025 Financial Results, accessed March 4, 2026, </w:t>
      </w:r>
      <w:hyperlink r:id="rId6">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https://investors.viridiantherapeutics.com/news/news-details/2026/Viridian-Therapeutics-Highlights-Recent-Progress-and-Reports-Fourth-Quarter-and-Full-Year-2025-Financial-Results/default.aspx</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Prepares for Transformational 2026, accessed March 4, 2026, </w:t>
      </w:r>
      <w:hyperlink r:id="rId7">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https://investors.viridiantherapeutics.com/news/news-details/2026/Viridian-Therapeutics-Prepares-for-Transformational-2026/default.aspx</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Highlights Recent Progress and Reports Fourth Quarter and Full Year 2025 Financial Results - Business Wire, accessed March 4, 2026, </w:t>
      </w:r>
      <w:hyperlink r:id="rId8">
        <w:r w:rsidDel="00000000" w:rsidR="00000000" w:rsidRPr="00000000">
          <w:rPr>
            <w:rFonts w:ascii="Google Sans" w:cs="Google Sans" w:eastAsia="Google Sans" w:hAnsi="Google Sans"/>
            <w:color w:val="0000ee"/>
            <w:sz w:val="24"/>
            <w:szCs w:val="24"/>
            <w:u w:val="single"/>
            <w:rtl w:val="0"/>
          </w:rPr>
          <w:t xml:space="preserve">https://www.businesswire.com/news/home/20260226760846/en/Viridian-Therapeutics-Highlights-Recent-Progress-and-Reports-Fourth-Quarter-and-Full-Year-2025-Financial-Results</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Reports Third Quarter 2025 Financial Results and Highlights Recent Progress, accessed March 4, 2026, </w:t>
      </w:r>
      <w:hyperlink r:id="rId9">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https://investors.viridiantherapeutics.com/news/news-details/2025/Viridian-Therapeutics-Reports-Third-Quarter-2025-Financial-Results-and-Highlights-Recent-Progress/default.aspx</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Announces Royalty Financing with DRI Healthcare for up to $300 Million, accessed March 4, 2026, </w:t>
      </w:r>
      <w:hyperlink r:id="rId10">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https://investors.viridiantherapeutics.com/news/news-details/2025/Viridian-Therapeutics-Announces-Royalty-Financing-with-DRI-Healthcare-for-up-to-300-Million/default.aspx</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Appoints Scott Myers as President and Chief Executive Officer, accessed March 4, 2026, </w:t>
      </w:r>
      <w:hyperlink r:id="rId11">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https://investors.viridiantherapeutics.com/news/news-details/2023/Viridian-Appoints-Scott-Myers-as-President-and-Chief-Executive-Officer-02-06-2023/default.aspx</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Appoints New Chief Executive Officer, Unveils Next Generation FcRn Inhibitor Programs and Announces $185 Million Private Placement Financing, accessed March 4, 2026, </w:t>
      </w:r>
      <w:hyperlink r:id="rId12">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https://investors.viridiantherapeutics.com/news/news-details/2023/Viridian-Therapeutics-Appoints-New-Chief-Executive-Officer-Unveils-Next-Generation-FcRn-Inhibitor-Programs-and-Announces-185-Million-Private-Placement-Financing/default.aspx</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to Present Key 2024 Corporate Priorities at J.P. Morgan Healthcare Conference, accessed March 4, 2026, </w:t>
      </w:r>
      <w:hyperlink r:id="rId13">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https://investors.viridiantherapeutics.com/news/news-details/2024/Viridian-Therapeutics-to-Present-Key-2024-Corporate-Priorities-at-J.P.-Morgan-Healthcare-Conference/default.aspx</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Filings - Quarterly Results - Viridian Therapeutics, Inc.,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https://investors.viridiantherapeutics.com/filings/quarterly-results/default.aspx</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Announces Completion of Enrollment in both REVEAL Clinical Trials and Positive Portfolio Updates, 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https://investors.viridiantherapeutics.com/news/news-details/2025/Viridian-Therapeutics-Announces-Completion-of-Enrollment-in-both-REVEAL-Clinical-Trials-and-Positive-Portfolio-Updates/default.aspx</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(NASDAQ: VRDN) outlines TED pipeline, FDA review and funding - Stock Titan,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https://www.stocktitan.net/sec-filings/VRDN/10-k-viridian-therapeutics-inc-de-files-annual-report-d2c576deee4a.html</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 Viridian Therapeutics, Inc.,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https://www.viridiantherapeutics.com/about/team/</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Highlights Recent Progress and Reports First Quarter 2025 Financial Results,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https://s203.q4cdn.com/807813999/files/doc_news/Viridian-Therapeutics-Highlights-Recent-Progress-and-Reports-First-Quarter-2025-Financial-Results-2025.pdf</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Appoints Tony Casciano as Chief Commercial Officer,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https://investors.viridiantherapeutics.com/news/news-details/2023/Viridian-Therapeutics-Appoints-Tony-Casciano-as-Chief-Commercial-Officer-04-12-2023/default.aspx</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Corporate Presentation,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https://s203.q4cdn.com/807813999/files/doc_presentations/2026/Feb/26/VRDN-Feb-2026-Deck-Update_FINALv2.pdf</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Redefining evidence for teprotumumab in thyroid eye disease: an updated meta-analysis of efficacy and safety - Frontiers,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https://www.frontiersin.org/journals/endocrinology/articles/10.3389/fendo.2026.1735660/full</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Between Teprotumumab and Hearing Impairment: A Meta-Analysis - PMC,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https://pmc.ncbi.nlm.nih.gov/articles/PMC12861491/</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Teprotumumab Related Hearing Loss: A Large Scale Analysis and Review of Voluntarily Reported Patient Complaints to the FDA - PMC,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https://pmc.ncbi.nlm.nih.gov/articles/PMC12347514/</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takes aim at Amgen's Tepezza with veligrotug data | pharmaphorum,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https://pharmaphorum.com/news/viridian-takes-aim-amgens-tepezza-veligrotug-data</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Highlights Recent Progress and Reports Second Quarter 2025 Financial Results, accessed March 4, 2026, </w:t>
      </w:r>
      <w:hyperlink r:id="rId25">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https://investors.viridiantherapeutics.com/news/news-details/2025/Viridian-Therapeutics-Highlights-Recent-Progress-and-Reports-Second-Quarter-2025-Financial-Results/default.aspx</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Highlights Recent Progress and Reports First Quarter 2025 Financial Results, accessed March 4, 2026, </w:t>
      </w:r>
      <w:hyperlink r:id="rId26">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https://investors.viridiantherapeutics.com/news/news-details/2025/Viridian-Therapeutics-Highlights-Recent-Progress-and-Reports-First-Quarter-2025-Financial-Results/default.aspx</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NCT06625411 | An Efficacy, Safety, and Tolerability Study of VRDN-003 in Participants With Active Thyroid Eye Disease (TED) | ClinicalTrials.gov, accessed March 4, 2026, </w:t>
      </w:r>
      <w:hyperlink r:id="rId27">
        <w:r w:rsidDel="00000000" w:rsidR="00000000" w:rsidRPr="00000000">
          <w:rPr>
            <w:rFonts w:ascii="Google Sans" w:cs="Google Sans" w:eastAsia="Google Sans" w:hAnsi="Google Sans"/>
            <w:color w:val="0000ee"/>
            <w:sz w:val="24"/>
            <w:szCs w:val="24"/>
            <w:u w:val="single"/>
            <w:rtl w:val="0"/>
          </w:rPr>
          <w:t xml:space="preserve">https://clinicaltrials.gov/study/NCT06625411</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Presentation VRDN-003 Development Plan Update, accessed March 4, 2026, </w:t>
      </w:r>
      <w:hyperlink r:id="rId28">
        <w:r w:rsidDel="00000000" w:rsidR="00000000" w:rsidRPr="00000000">
          <w:rPr>
            <w:rFonts w:ascii="Google Sans" w:cs="Google Sans" w:eastAsia="Google Sans" w:hAnsi="Google Sans"/>
            <w:color w:val="0000ee"/>
            <w:sz w:val="24"/>
            <w:szCs w:val="24"/>
            <w:u w:val="single"/>
            <w:rtl w:val="0"/>
          </w:rPr>
          <w:t xml:space="preserve">https://s203.q4cdn.com/807813999/files/doc_presentation/2025/Viridian-Therapeutics-January-2025-Corporate-Presentation.pdf</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Announces Positive Topline Results from Veligrotug Phase 3 THRIVE-2 Clinical Trial in Patients with Chronic Thyroid Eye Disease, accessed March 4, 2026, </w:t>
      </w:r>
      <w:hyperlink r:id="rId29">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https://investors.viridiantherapeutics.com/news/news-details/2024/Viridian-Therapeutics-Announces-Positive-Topline-Results-from-Veligrotug-Phase-3-THRIVE-2-Clinical-Trial-in-Patients-with-Chronic-Thyroid-Eye-Disease/default.aspx</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Viridian's veligrotug hits all key goals of pivotal thyroid eye disease study, accessed March 4, 2026, </w:t>
      </w:r>
      <w:hyperlink r:id="rId30">
        <w:r w:rsidDel="00000000" w:rsidR="00000000" w:rsidRPr="00000000">
          <w:rPr>
            <w:rFonts w:ascii="Google Sans" w:cs="Google Sans" w:eastAsia="Google Sans" w:hAnsi="Google Sans"/>
            <w:color w:val="0000ee"/>
            <w:sz w:val="24"/>
            <w:szCs w:val="24"/>
            <w:u w:val="single"/>
            <w:rtl w:val="0"/>
          </w:rPr>
          <w:t xml:space="preserve">https://firstwordpharma.com/story/5893882</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Viridian's Veligrotug Poses Formidable Challenge For Amgen's Tepezza In TED, accessed March 4, 2026, </w:t>
      </w:r>
      <w:hyperlink r:id="rId31">
        <w:r w:rsidDel="00000000" w:rsidR="00000000" w:rsidRPr="00000000">
          <w:rPr>
            <w:rFonts w:ascii="Google Sans" w:cs="Google Sans" w:eastAsia="Google Sans" w:hAnsi="Google Sans"/>
            <w:color w:val="0000ee"/>
            <w:sz w:val="24"/>
            <w:szCs w:val="24"/>
            <w:u w:val="single"/>
            <w:rtl w:val="0"/>
          </w:rPr>
          <w:t xml:space="preserve">https://insights.citeline.com/SC150879/Viridians-Veligrotug-Poses-Formidable-Challenge-For-Amgens-Tepezza-In-TED/</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First IGF-1R Monoclonal Antibody: Innovent Announces NMPA approval of SYCUME® for the Treatment of Thyroid Eye Disease - PR Newswire, accessed March 4, 2026, </w:t>
      </w:r>
      <w:hyperlink r:id="rId32">
        <w:r w:rsidDel="00000000" w:rsidR="00000000" w:rsidRPr="00000000">
          <w:rPr>
            <w:rFonts w:ascii="Google Sans" w:cs="Google Sans" w:eastAsia="Google Sans" w:hAnsi="Google Sans"/>
            <w:color w:val="0000ee"/>
            <w:sz w:val="24"/>
            <w:szCs w:val="24"/>
            <w:u w:val="single"/>
            <w:rtl w:val="0"/>
          </w:rPr>
          <w:t xml:space="preserve">https://www.prnewswire.com/news-releases/chinas-first-igf-1r-monoclonal-antibody-innovent-announces-nmpa-approval-of-sycume-for-the-treatment-of-thyroid-eye-disease-302401791.html</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 secures China's NMPA approval for Sycume to treat TED, accessed March 4, 2026, </w:t>
      </w:r>
      <w:hyperlink r:id="rId33">
        <w:r w:rsidDel="00000000" w:rsidR="00000000" w:rsidRPr="00000000">
          <w:rPr>
            <w:rFonts w:ascii="Google Sans" w:cs="Google Sans" w:eastAsia="Google Sans" w:hAnsi="Google Sans"/>
            <w:color w:val="0000ee"/>
            <w:sz w:val="24"/>
            <w:szCs w:val="24"/>
            <w:u w:val="single"/>
            <w:rtl w:val="0"/>
          </w:rPr>
          <w:t xml:space="preserve">https://www.worldpharmaceuticals.net/news/innovent-secures-chinas-nmpa-approval-for-sycume-to-treat-ted/</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Innovent's Tepezza rival one step closer to Chinese approval after phase 3 eye disease win, accessed March 4, 2026, </w:t>
      </w:r>
      <w:hyperlink r:id="rId34">
        <w:r w:rsidDel="00000000" w:rsidR="00000000" w:rsidRPr="00000000">
          <w:rPr>
            <w:rFonts w:ascii="Google Sans" w:cs="Google Sans" w:eastAsia="Google Sans" w:hAnsi="Google Sans"/>
            <w:color w:val="0000ee"/>
            <w:sz w:val="24"/>
            <w:szCs w:val="24"/>
            <w:u w:val="single"/>
            <w:rtl w:val="0"/>
          </w:rPr>
          <w:t xml:space="preserve">https://www.fiercebiotech.com/biotech/innovents-tempezza-rival-one-step-closer-chinese-approval-after-phase-3-win</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IGF-1R Inhibitor IBI311 for the Treatment of Active Thyroid Eye ..., accessed March 4,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https://pubmed.ncbi.nlm.nih.gov/41066129/</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Innovent's Sycume to transform thyroid eye disease treatment landscape in China and Asia: GlobalData - Express Pharma, accessed March 4, 2026, </w:t>
      </w:r>
      <w:hyperlink r:id="rId36">
        <w:r w:rsidDel="00000000" w:rsidR="00000000" w:rsidRPr="00000000">
          <w:rPr>
            <w:rFonts w:ascii="Google Sans" w:cs="Google Sans" w:eastAsia="Google Sans" w:hAnsi="Google Sans"/>
            <w:color w:val="0000ee"/>
            <w:sz w:val="24"/>
            <w:szCs w:val="24"/>
            <w:u w:val="single"/>
            <w:rtl w:val="0"/>
          </w:rPr>
          <w:t xml:space="preserve">https://www.expresspharma.in/innovents-sycume-to-transform-thyroid-eye-disease-treatment-landscape-in-china-and-asia-globaldata/</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NCT05795621 | A Study of IBI311 in Subjects With Active Thyroid Eye Disease, accessed March 4, 2026, </w:t>
      </w:r>
      <w:hyperlink r:id="rId37">
        <w:r w:rsidDel="00000000" w:rsidR="00000000" w:rsidRPr="00000000">
          <w:rPr>
            <w:rFonts w:ascii="Google Sans" w:cs="Google Sans" w:eastAsia="Google Sans" w:hAnsi="Google Sans"/>
            <w:color w:val="0000ee"/>
            <w:sz w:val="24"/>
            <w:szCs w:val="24"/>
            <w:u w:val="single"/>
            <w:rtl w:val="0"/>
          </w:rPr>
          <w:t xml:space="preserve">https://clinicaltrials.gov/study/NCT05795621</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Corporate Presentation, accessed March 4, 2026, </w:t>
      </w:r>
      <w:hyperlink r:id="rId38">
        <w:r w:rsidDel="00000000" w:rsidR="00000000" w:rsidRPr="00000000">
          <w:rPr>
            <w:rFonts w:ascii="Google Sans" w:cs="Google Sans" w:eastAsia="Google Sans" w:hAnsi="Google Sans"/>
            <w:color w:val="0000ee"/>
            <w:sz w:val="24"/>
            <w:szCs w:val="24"/>
            <w:u w:val="single"/>
            <w:rtl w:val="0"/>
          </w:rPr>
          <w:t xml:space="preserve">https://s203.q4cdn.com/807813999/files/doc_presentations/2026/Jan/06/VRDN-Jan-2026-Deck-Update_FINAL_20260105-1130pm.pdf</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TEPEZZA Market Sales on the Rise Due to Strong Growth Driven by Demand for Thyroid Eye Disease Treatment - DelveInsight, accessed March 4, 2026, </w:t>
      </w:r>
      <w:hyperlink r:id="rId39">
        <w:r w:rsidDel="00000000" w:rsidR="00000000" w:rsidRPr="00000000">
          <w:rPr>
            <w:rFonts w:ascii="Google Sans" w:cs="Google Sans" w:eastAsia="Google Sans" w:hAnsi="Google Sans"/>
            <w:color w:val="0000ee"/>
            <w:sz w:val="24"/>
            <w:szCs w:val="24"/>
            <w:u w:val="single"/>
            <w:rtl w:val="0"/>
          </w:rPr>
          <w:t xml:space="preserve">https://www.delveinsight.com/insights/tepezza-market-sales-forecast</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Thyroid Eye Disease Treatment Market Size, Forecast &amp; Share Analysis 2031, accessed March 4, 2026, </w:t>
      </w:r>
      <w:hyperlink r:id="rId40">
        <w:r w:rsidDel="00000000" w:rsidR="00000000" w:rsidRPr="00000000">
          <w:rPr>
            <w:rFonts w:ascii="Google Sans" w:cs="Google Sans" w:eastAsia="Google Sans" w:hAnsi="Google Sans"/>
            <w:color w:val="0000ee"/>
            <w:sz w:val="24"/>
            <w:szCs w:val="24"/>
            <w:u w:val="single"/>
            <w:rtl w:val="0"/>
          </w:rPr>
          <w:t xml:space="preserve">https://www.mordorintelligence.com/industry-reports/thyroid-eye-disease-treatment-market</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at TD Cowen Conference: Strategic Moves in TED Treatment, accessed March 4, 2026, </w:t>
      </w:r>
      <w:hyperlink r:id="rId41">
        <w:r w:rsidDel="00000000" w:rsidR="00000000" w:rsidRPr="00000000">
          <w:rPr>
            <w:rFonts w:ascii="Google Sans" w:cs="Google Sans" w:eastAsia="Google Sans" w:hAnsi="Google Sans"/>
            <w:color w:val="0000ee"/>
            <w:sz w:val="24"/>
            <w:szCs w:val="24"/>
            <w:u w:val="single"/>
            <w:rtl w:val="0"/>
          </w:rPr>
          <w:t xml:space="preserve">https://www.investing.com/news/transcripts/viridian-therapeutics-at-td-cowen-conference-strategic-moves-in-ted-treatment-93CH-4541860</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March 4, 2026, </w:t>
      </w:r>
      <w:hyperlink r:id="rId42">
        <w:r w:rsidDel="00000000" w:rsidR="00000000" w:rsidRPr="00000000">
          <w:rPr>
            <w:rFonts w:ascii="Google Sans" w:cs="Google Sans" w:eastAsia="Google Sans" w:hAnsi="Google Sans"/>
            <w:color w:val="0000ee"/>
            <w:sz w:val="24"/>
            <w:szCs w:val="24"/>
            <w:u w:val="single"/>
            <w:rtl w:val="0"/>
          </w:rPr>
          <w:t xml:space="preserve">https://www.sec.gov/Archives/edgar/data/1590750/000119312526073391/d105707dex991.htm</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COMPLETES ACQUISITION OF HORIZON THERAPEUTICS PLC, accessed March 4, 2026, </w:t>
      </w:r>
      <w:hyperlink r:id="rId43">
        <w:r w:rsidDel="00000000" w:rsidR="00000000" w:rsidRPr="00000000">
          <w:rPr>
            <w:rFonts w:ascii="Google Sans" w:cs="Google Sans" w:eastAsia="Google Sans" w:hAnsi="Google Sans"/>
            <w:color w:val="0000ee"/>
            <w:sz w:val="24"/>
            <w:szCs w:val="24"/>
            <w:u w:val="single"/>
            <w:rtl w:val="0"/>
          </w:rPr>
          <w:t xml:space="preserve">https://www.amgen.com/newsroom/press-releases/2023/10/amgen-completes-acquisition-of-horizon-therapeutics-plc</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to buy Horizon in year's biggest biotech deal - BioPharma Dive, accessed March 4, 2026, </w:t>
      </w:r>
      <w:hyperlink r:id="rId44">
        <w:r w:rsidDel="00000000" w:rsidR="00000000" w:rsidRPr="00000000">
          <w:rPr>
            <w:rFonts w:ascii="Google Sans" w:cs="Google Sans" w:eastAsia="Google Sans" w:hAnsi="Google Sans"/>
            <w:color w:val="0000ee"/>
            <w:sz w:val="24"/>
            <w:szCs w:val="24"/>
            <w:u w:val="single"/>
            <w:rtl w:val="0"/>
          </w:rPr>
          <w:t xml:space="preserve">https://www.biopharmadive.com/news/amgen-horizon-acquire-biotech-drug-deal/638485/</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4, 2026, </w:t>
      </w:r>
      <w:hyperlink r:id="rId45">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Pharma: On the Industry's Radar - DCAT Value Chain Insights, accessed March 4, 2026, </w:t>
      </w:r>
      <w:hyperlink r:id="rId46">
        <w:r w:rsidDel="00000000" w:rsidR="00000000" w:rsidRPr="00000000">
          <w:rPr>
            <w:rFonts w:ascii="Google Sans" w:cs="Google Sans" w:eastAsia="Google Sans" w:hAnsi="Google Sans"/>
            <w:color w:val="0000ee"/>
            <w:sz w:val="24"/>
            <w:szCs w:val="24"/>
            <w:u w:val="single"/>
            <w:rtl w:val="0"/>
          </w:rPr>
          <w:t xml:space="preserve">https://www.dcatvci.org/features/emerging-pharma-on-the-industrys-radar/</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M&amp;A up in value and deal count after year of 'conservatism and recovery': Leerink Partners - Fierce Biotech, accessed March 4, 2026, </w:t>
      </w:r>
      <w:hyperlink r:id="rId47">
        <w:r w:rsidDel="00000000" w:rsidR="00000000" w:rsidRPr="00000000">
          <w:rPr>
            <w:rFonts w:ascii="Google Sans" w:cs="Google Sans" w:eastAsia="Google Sans" w:hAnsi="Google Sans"/>
            <w:color w:val="0000ee"/>
            <w:sz w:val="24"/>
            <w:szCs w:val="24"/>
            <w:u w:val="single"/>
            <w:rtl w:val="0"/>
          </w:rPr>
          <w:t xml:space="preserve">https://www.fiercebiotech.com/biotech/2025-ma-value-and-count-after-year-conservatism-and-recovery-leerink-partners</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Highlights Recent Progress and Reports Fourth Quarter and Full Year 2025 Financial Results - PharmiWeb.com, accessed March 4, 2026, </w:t>
      </w:r>
      <w:hyperlink r:id="rId48">
        <w:r w:rsidDel="00000000" w:rsidR="00000000" w:rsidRPr="00000000">
          <w:rPr>
            <w:rFonts w:ascii="Google Sans" w:cs="Google Sans" w:eastAsia="Google Sans" w:hAnsi="Google Sans"/>
            <w:color w:val="0000ee"/>
            <w:sz w:val="24"/>
            <w:szCs w:val="24"/>
            <w:u w:val="single"/>
            <w:rtl w:val="0"/>
          </w:rPr>
          <w:t xml:space="preserve">https://www.pharmiweb.com/press-release/2026-02-26/viridian-therapeutics-highlights-recent-progress-and-reports-fourth-quarter-and-full-year-2025-finan</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VIRIDIAN THERAPEUTICS, INC., accessed March 4, 2026, </w:t>
      </w:r>
      <w:hyperlink r:id="rId49">
        <w:r w:rsidDel="00000000" w:rsidR="00000000" w:rsidRPr="00000000">
          <w:rPr>
            <w:rFonts w:ascii="Google Sans" w:cs="Google Sans" w:eastAsia="Google Sans" w:hAnsi="Google Sans"/>
            <w:color w:val="0000ee"/>
            <w:sz w:val="24"/>
            <w:szCs w:val="24"/>
            <w:u w:val="single"/>
            <w:rtl w:val="0"/>
          </w:rPr>
          <w:t xml:space="preserve">https://s203.q4cdn.com/807813999/files/doc_financials/2025/q3/70849b7c-32b5-493d-8c87-21c0df3bbe77.pdf</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 Healthcare Reports Third Quarter 2025 Results, accessed March 4, 2026, </w:t>
      </w:r>
      <w:hyperlink r:id="rId50">
        <w:r w:rsidDel="00000000" w:rsidR="00000000" w:rsidRPr="00000000">
          <w:rPr>
            <w:rFonts w:ascii="Google Sans" w:cs="Google Sans" w:eastAsia="Google Sans" w:hAnsi="Google Sans"/>
            <w:color w:val="0000ee"/>
            <w:sz w:val="24"/>
            <w:szCs w:val="24"/>
            <w:u w:val="single"/>
            <w:rtl w:val="0"/>
          </w:rPr>
          <w:t xml:space="preserve">https://drihealthcare.com/dri-healthcare-reports-third-quarter-2025-results/</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Q4 revenue misses analyst expectations - Sahm, accessed March 4, 2026, </w:t>
      </w:r>
      <w:hyperlink r:id="rId51">
        <w:r w:rsidDel="00000000" w:rsidR="00000000" w:rsidRPr="00000000">
          <w:rPr>
            <w:rFonts w:ascii="Google Sans" w:cs="Google Sans" w:eastAsia="Google Sans" w:hAnsi="Google Sans"/>
            <w:color w:val="0000ee"/>
            <w:sz w:val="24"/>
            <w:szCs w:val="24"/>
            <w:u w:val="single"/>
            <w:rtl w:val="0"/>
          </w:rPr>
          <w:t xml:space="preserve">https://www.sahmcapital.com/news/content/viridian-therapeutics-q4-revenue-misses-analyst-expectations-2026-02-26</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Inc. (VRDN) Reports Q4 Loss, Misses Revenue Estimates | Nasdaq, accessed March 4, 2026, </w:t>
      </w:r>
      <w:hyperlink r:id="rId52">
        <w:r w:rsidDel="00000000" w:rsidR="00000000" w:rsidRPr="00000000">
          <w:rPr>
            <w:rFonts w:ascii="Google Sans" w:cs="Google Sans" w:eastAsia="Google Sans" w:hAnsi="Google Sans"/>
            <w:color w:val="0000ee"/>
            <w:sz w:val="24"/>
            <w:szCs w:val="24"/>
            <w:u w:val="single"/>
            <w:rtl w:val="0"/>
          </w:rPr>
          <w:t xml:space="preserve">https://www.nasdaq.com/articles/viridian-therapeutics-inc-vrdn-reports-q4-loss-misses-revenue-estimates</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(VRDN) Balances Rising Losses With Veligrotug Milestones and New Employee Stock Shelf Registration - Simply Wall St, accessed March 4, 2026, </w:t>
      </w:r>
      <w:hyperlink r:id="rId53">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https://simplywall.st/stocks/us/pharmaceuticals-biotech/nasdaq-vrdn/viridian-therapeutics/news/viridian-therapeutics-vrdn-balances-rising-losses-with-velig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rdorintelligence.com/industry-reports/thyroid-eye-disease-treatment-market" TargetMode="External"/><Relationship Id="rId42" Type="http://schemas.openxmlformats.org/officeDocument/2006/relationships/hyperlink" Target="https://www.sec.gov/Archives/edgar/data/1590750/000119312526073391/d105707dex991.htm" TargetMode="External"/><Relationship Id="rId41" Type="http://schemas.openxmlformats.org/officeDocument/2006/relationships/hyperlink" Target="https://www.investing.com/news/transcripts/viridian-therapeutics-at-td-cowen-conference-strategic-moves-in-ted-treatment-93CH-4541860" TargetMode="External"/><Relationship Id="rId44" Type="http://schemas.openxmlformats.org/officeDocument/2006/relationships/hyperlink" Target="https://www.biopharmadive.com/news/amgen-horizon-acquire-biotech-drug-deal/638485/" TargetMode="External"/><Relationship Id="rId43" Type="http://schemas.openxmlformats.org/officeDocument/2006/relationships/hyperlink" Target="https://www.amgen.com/newsroom/press-releases/2023/10/amgen-completes-acquisition-of-horizon-therapeutics-plc" TargetMode="External"/><Relationship Id="rId46" Type="http://schemas.openxmlformats.org/officeDocument/2006/relationships/hyperlink" Target="https://www.dcatvci.org/features/emerging-pharma-on-the-industrys-radar/" TargetMode="External"/><Relationship Id="rId45" Type="http://schemas.openxmlformats.org/officeDocument/2006/relationships/hyperlink" Target="https://www.fiercepharma.com/pharma/top-10-biopharma-ma-deals-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vestors.viridiantherapeutics.com/news/news-details/2025/Viridian-Therapeutics-Reports-Third-Quarter-2025-Financial-Results-and-Highlights-Recent-Progress/default.aspx" TargetMode="External"/><Relationship Id="rId48" Type="http://schemas.openxmlformats.org/officeDocument/2006/relationships/hyperlink" Target="https://www.pharmiweb.com/press-release/2026-02-26/viridian-therapeutics-highlights-recent-progress-and-reports-fourth-quarter-and-full-year-2025-finan" TargetMode="External"/><Relationship Id="rId47" Type="http://schemas.openxmlformats.org/officeDocument/2006/relationships/hyperlink" Target="https://www.fiercebiotech.com/biotech/2025-ma-value-and-count-after-year-conservatism-and-recovery-leerink-partners" TargetMode="External"/><Relationship Id="rId49" Type="http://schemas.openxmlformats.org/officeDocument/2006/relationships/hyperlink" Target="https://s203.q4cdn.com/807813999/files/doc_financials/2025/q3/70849b7c-32b5-493d-8c87-21c0df3bbe77.pdf" TargetMode="External"/><Relationship Id="rId5" Type="http://schemas.openxmlformats.org/officeDocument/2006/relationships/styles" Target="styles.xml"/><Relationship Id="rId6" Type="http://schemas.openxmlformats.org/officeDocument/2006/relationships/hyperlink" Target="https://investors.viridiantherapeutics.com/news/news-details/2026/Viridian-Therapeutics-Highlights-Recent-Progress-and-Reports-Fourth-Quarter-and-Full-Year-2025-Financial-Results/default.aspx" TargetMode="External"/><Relationship Id="rId7" Type="http://schemas.openxmlformats.org/officeDocument/2006/relationships/hyperlink" Target="https://investors.viridiantherapeutics.com/news/news-details/2026/Viridian-Therapeutics-Prepares-for-Transformational-2026/default.aspx" TargetMode="External"/><Relationship Id="rId8" Type="http://schemas.openxmlformats.org/officeDocument/2006/relationships/hyperlink" Target="https://www.businesswire.com/news/home/20260226760846/en/Viridian-Therapeutics-Highlights-Recent-Progress-and-Reports-Fourth-Quarter-and-Full-Year-2025-Financial-Results" TargetMode="External"/><Relationship Id="rId31" Type="http://schemas.openxmlformats.org/officeDocument/2006/relationships/hyperlink" Target="https://insights.citeline.com/SC150879/Viridians-Veligrotug-Poses-Formidable-Challenge-For-Amgens-Tepezza-In-TED/" TargetMode="External"/><Relationship Id="rId30" Type="http://schemas.openxmlformats.org/officeDocument/2006/relationships/hyperlink" Target="https://firstwordpharma.com/story/5893882" TargetMode="External"/><Relationship Id="rId33" Type="http://schemas.openxmlformats.org/officeDocument/2006/relationships/hyperlink" Target="https://www.worldpharmaceuticals.net/news/innovent-secures-chinas-nmpa-approval-for-sycume-to-treat-ted/" TargetMode="External"/><Relationship Id="rId32" Type="http://schemas.openxmlformats.org/officeDocument/2006/relationships/hyperlink" Target="https://www.prnewswire.com/news-releases/chinas-first-igf-1r-monoclonal-antibody-innovent-announces-nmpa-approval-of-sycume-for-the-treatment-of-thyroid-eye-disease-302401791.html" TargetMode="External"/><Relationship Id="rId35" Type="http://schemas.openxmlformats.org/officeDocument/2006/relationships/hyperlink" Target="https://pubmed.ncbi.nlm.nih.gov/41066129/" TargetMode="External"/><Relationship Id="rId34" Type="http://schemas.openxmlformats.org/officeDocument/2006/relationships/hyperlink" Target="https://www.fiercebiotech.com/biotech/innovents-tempezza-rival-one-step-closer-chinese-approval-after-phase-3-win" TargetMode="External"/><Relationship Id="rId37" Type="http://schemas.openxmlformats.org/officeDocument/2006/relationships/hyperlink" Target="https://clinicaltrials.gov/study/NCT05795621" TargetMode="External"/><Relationship Id="rId36" Type="http://schemas.openxmlformats.org/officeDocument/2006/relationships/hyperlink" Target="https://www.expresspharma.in/innovents-sycume-to-transform-thyroid-eye-disease-treatment-landscape-in-china-and-asia-globaldata/" TargetMode="External"/><Relationship Id="rId39" Type="http://schemas.openxmlformats.org/officeDocument/2006/relationships/hyperlink" Target="https://www.delveinsight.com/insights/tepezza-market-sales-forecast" TargetMode="External"/><Relationship Id="rId38" Type="http://schemas.openxmlformats.org/officeDocument/2006/relationships/hyperlink" Target="https://s203.q4cdn.com/807813999/files/doc_presentations/2026/Jan/06/VRDN-Jan-2026-Deck-Update_FINAL_20260105-1130pm.pdf" TargetMode="External"/><Relationship Id="rId20" Type="http://schemas.openxmlformats.org/officeDocument/2006/relationships/hyperlink" Target="https://s203.q4cdn.com/807813999/files/doc_presentations/2026/Feb/26/VRDN-Feb-2026-Deck-Update_FINALv2.pdf" TargetMode="External"/><Relationship Id="rId22" Type="http://schemas.openxmlformats.org/officeDocument/2006/relationships/hyperlink" Target="https://pmc.ncbi.nlm.nih.gov/articles/PMC12861491/" TargetMode="External"/><Relationship Id="rId21" Type="http://schemas.openxmlformats.org/officeDocument/2006/relationships/hyperlink" Target="https://www.frontiersin.org/journals/endocrinology/articles/10.3389/fendo.2026.1735660/full" TargetMode="External"/><Relationship Id="rId24" Type="http://schemas.openxmlformats.org/officeDocument/2006/relationships/hyperlink" Target="https://pharmaphorum.com/news/viridian-takes-aim-amgens-tepezza-veligrotug-data" TargetMode="External"/><Relationship Id="rId23" Type="http://schemas.openxmlformats.org/officeDocument/2006/relationships/hyperlink" Target="https://pmc.ncbi.nlm.nih.gov/articles/PMC12347514/" TargetMode="External"/><Relationship Id="rId26" Type="http://schemas.openxmlformats.org/officeDocument/2006/relationships/hyperlink" Target="https://investors.viridiantherapeutics.com/news/news-details/2025/Viridian-Therapeutics-Highlights-Recent-Progress-and-Reports-First-Quarter-2025-Financial-Results/default.aspx" TargetMode="External"/><Relationship Id="rId25" Type="http://schemas.openxmlformats.org/officeDocument/2006/relationships/hyperlink" Target="https://investors.viridiantherapeutics.com/news/news-details/2025/Viridian-Therapeutics-Highlights-Recent-Progress-and-Reports-Second-Quarter-2025-Financial-Results/default.aspx" TargetMode="External"/><Relationship Id="rId28" Type="http://schemas.openxmlformats.org/officeDocument/2006/relationships/hyperlink" Target="https://s203.q4cdn.com/807813999/files/doc_presentation/2025/Viridian-Therapeutics-January-2025-Corporate-Presentation.pdf" TargetMode="External"/><Relationship Id="rId27" Type="http://schemas.openxmlformats.org/officeDocument/2006/relationships/hyperlink" Target="https://clinicaltrials.gov/study/NCT06625411" TargetMode="External"/><Relationship Id="rId29" Type="http://schemas.openxmlformats.org/officeDocument/2006/relationships/hyperlink" Target="https://investors.viridiantherapeutics.com/news/news-details/2024/Viridian-Therapeutics-Announces-Positive-Topline-Results-from-Veligrotug-Phase-3-THRIVE-2-Clinical-Trial-in-Patients-with-Chronic-Thyroid-Eye-Disease/default.aspx" TargetMode="External"/><Relationship Id="rId51" Type="http://schemas.openxmlformats.org/officeDocument/2006/relationships/hyperlink" Target="https://www.sahmcapital.com/news/content/viridian-therapeutics-q4-revenue-misses-analyst-expectations-2026-02-26" TargetMode="External"/><Relationship Id="rId50" Type="http://schemas.openxmlformats.org/officeDocument/2006/relationships/hyperlink" Target="https://drihealthcare.com/dri-healthcare-reports-third-quarter-2025-results/" TargetMode="External"/><Relationship Id="rId53" Type="http://schemas.openxmlformats.org/officeDocument/2006/relationships/hyperlink" Target="https://simplywall.st/stocks/us/pharmaceuticals-biotech/nasdaq-vrdn/viridian-therapeutics/news/viridian-therapeutics-vrdn-balances-rising-losses-with-velig" TargetMode="External"/><Relationship Id="rId52" Type="http://schemas.openxmlformats.org/officeDocument/2006/relationships/hyperlink" Target="https://www.nasdaq.com/articles/viridian-therapeutics-inc-vrdn-reports-q4-loss-misses-revenue-estimates" TargetMode="External"/><Relationship Id="rId11" Type="http://schemas.openxmlformats.org/officeDocument/2006/relationships/hyperlink" Target="https://investors.viridiantherapeutics.com/news/news-details/2023/Viridian-Appoints-Scott-Myers-as-President-and-Chief-Executive-Officer-02-06-2023/default.aspx" TargetMode="External"/><Relationship Id="rId10" Type="http://schemas.openxmlformats.org/officeDocument/2006/relationships/hyperlink" Target="https://investors.viridiantherapeutics.com/news/news-details/2025/Viridian-Therapeutics-Announces-Royalty-Financing-with-DRI-Healthcare-for-up-to-300-Million/default.aspx" TargetMode="External"/><Relationship Id="rId13" Type="http://schemas.openxmlformats.org/officeDocument/2006/relationships/hyperlink" Target="https://investors.viridiantherapeutics.com/news/news-details/2024/Viridian-Therapeutics-to-Present-Key-2024-Corporate-Priorities-at-J.P.-Morgan-Healthcare-Conference/default.aspx" TargetMode="External"/><Relationship Id="rId12" Type="http://schemas.openxmlformats.org/officeDocument/2006/relationships/hyperlink" Target="https://investors.viridiantherapeutics.com/news/news-details/2023/Viridian-Therapeutics-Appoints-New-Chief-Executive-Officer-Unveils-Next-Generation-FcRn-Inhibitor-Programs-and-Announces-185-Million-Private-Placement-Financing/default.aspx" TargetMode="External"/><Relationship Id="rId15" Type="http://schemas.openxmlformats.org/officeDocument/2006/relationships/hyperlink" Target="https://investors.viridiantherapeutics.com/news/news-details/2025/Viridian-Therapeutics-Announces-Completion-of-Enrollment-in-both-REVEAL-Clinical-Trials-and-Positive-Portfolio-Updates/default.aspx" TargetMode="External"/><Relationship Id="rId14" Type="http://schemas.openxmlformats.org/officeDocument/2006/relationships/hyperlink" Target="https://investors.viridiantherapeutics.com/filings/quarterly-results/default.aspx" TargetMode="External"/><Relationship Id="rId17" Type="http://schemas.openxmlformats.org/officeDocument/2006/relationships/hyperlink" Target="https://www.viridiantherapeutics.com/about/team/" TargetMode="External"/><Relationship Id="rId16" Type="http://schemas.openxmlformats.org/officeDocument/2006/relationships/hyperlink" Target="https://www.stocktitan.net/sec-filings/VRDN/10-k-viridian-therapeutics-inc-de-files-annual-report-d2c576deee4a.html" TargetMode="External"/><Relationship Id="rId19" Type="http://schemas.openxmlformats.org/officeDocument/2006/relationships/hyperlink" Target="https://investors.viridiantherapeutics.com/news/news-details/2023/Viridian-Therapeutics-Appoints-Tony-Casciano-as-Chief-Commercial-Officer-04-12-2023/default.aspx" TargetMode="External"/><Relationship Id="rId18" Type="http://schemas.openxmlformats.org/officeDocument/2006/relationships/hyperlink" Target="https://s203.q4cdn.com/807813999/files/doc_news/Viridian-Therapeutics-Highlights-Recent-Progress-and-Reports-First-Quarter-2025-Financial-Results-20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