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2026年3月生物技术领域投资组合优化与量化风险分析报告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宏观市场动态与量化风控框架</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截至2026年3月，全球生物制药行业正处于一个由监管政策收紧、心血管-肾脏-代谢（CVRM）超级周期深化以及并购（M&amp;A）活动强劲复苏共同驱动的复杂分化期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。宏观经济层面上，随着零利率环境的彻底终结以及私募股权和公共资本市场的资金成本逐渐稳定，资本市场对生物技术公司的估值逻辑发生了根本性转变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当前的市场不仅要求管线资产具备明确的临床差异化优势，更对企业的资产负债表健康度提出了极为严苛的要求。那些现金流储备不足、无法支撑未来12个月独立运营的研发阶段企业，正面临着极其严重的估值惩罚与流动性折价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在治疗领域的结构性转移方面，尽管肿瘤学依然是大型制药公司并购的基础驱动力，占据了相当比例的交易量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但辉瑞（Pfizer）、赛诺菲（Sanofi）、诺华（Novartis）和罗氏（Roche）等超大型制药企业正将巨额资本紧急配置于免疫学、下一代肥胖症治疗平台（如口服小分子和siRNA技术）以及经过临床验证的中枢神经系统（CNS）罕见病领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。大型药企在2030年将面临高达3000亿美元的专利悬崖（Loss of Exclusivity, LOE）收入损失，这迫使它们必须通过外部收购来填补管线空白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本报告基于严谨的量化风险模型与临床试验统计学框架，对包含20家公司的目标池（ABEO, ACAD, APGE, ARDX, CLDX, CYTK, DNLI, DNTH, GPCR, HUMA, LQDA, MDGL, MIRM, PALI, VERA, VRDN, KALV, RGNX, NVO, WVE）进行了深度尽调与基本面分析。分析体系将优先考量资产负债表的防御性、作用机制（MoA）的有效性及去相关性，以及短期内（1至2年）的二元催化剂。在40,000美元的总资金约束下，结合NVO持仓上限20%、其他单股持仓上限10%、严格剔除Cash Runway不足12个月的标的等约束条件，本报告构建了防御型、均衡型、进攻型及并购博弈型四种定制化投资组合。</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核心多空因素与临床试验统计学深度剖析</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通过对上传的全局投研知识库及最新SEC文件与临床数据的交叉验证，必须将目标池中的资产按临床确定性、商业化执行力以及财务安全边际进行严格分层。</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商业化验证与高确定性做多逻辑</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Madrigal Pharmaceuticals (MDGL)：</w:t>
      </w:r>
      <w:r w:rsidDel="00000000" w:rsidR="00000000" w:rsidRPr="00000000">
        <w:rPr>
          <w:rFonts w:ascii="Google Sans" w:cs="Google Sans" w:eastAsia="Google Sans" w:hAnsi="Google Sans"/>
          <w:color w:val="1f1f1f"/>
          <w:rtl w:val="0"/>
        </w:rPr>
        <w:t xml:space="preserve"> Rezdiffra (resmetirom) 的商业化轨迹从根本上消除了代谢功能障碍相关脂肪性肝炎（MASH）市场的风险。作为全球首个且唯一获批的MASH疗法，该药物在2025年全年实现了9.584亿美元的净销售额，截至2025年底，已有超过36,250名患者接受了该药物的治疗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。这标志着生物制药史上最成功的专科药物首发之一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。其资产负债表极为强劲，拥有9.886亿美元的现金及现金等价物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。从三阶逻辑来看，MDGL成功地在GLP-1受体激动剂的超适应症使用浪潮中守住了其在MASH领域的护城河，证明了肝脏靶向的THR-beta激动剂在逆转纤维化方面的不可替代性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。分析模型预测，Rezdiffra的年销售额正快速向重磅炸弹（10亿美元以上）级别迈进，其长期的商业垄断地位为其提供了极高的阿尔法（Alpha）收益基础。</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Novo Nordisk (NVO)：</w:t>
      </w:r>
      <w:r w:rsidDel="00000000" w:rsidR="00000000" w:rsidRPr="00000000">
        <w:rPr>
          <w:rFonts w:ascii="Google Sans" w:cs="Google Sans" w:eastAsia="Google Sans" w:hAnsi="Google Sans"/>
          <w:color w:val="1f1f1f"/>
          <w:rtl w:val="0"/>
        </w:rPr>
        <w:t xml:space="preserve"> 作为CVRM领域的绝对霸主，NVO的司美格鲁肽（Semaglutide）特许经营权继续主导市场，尽管其面临着产能瓶颈以及来自礼来（Eli Lilly）替尔泊肽（Tirzepatide）的激烈竞争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。2026年，NVO的战略重点在于通过管线扩张来捍卫其护城河，特别是针对口服递送机制和多靶点激动剂组合（如CagriSema和Amycretin）的开发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。虽然其估值已经充分反映了部分预期，但NVO在投资组合中扮演着无可替代的Beta稳定器角色。为了防止组合在单一代谢路径上过度集中，根据量化约束，NVO的权重被严格限制在20%以内。</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商业阶段现金流生成器 (ACAD, MIRM, LQDA, ARDX, CYTK)：</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ACADIA Pharmaceuticals (ACAD)：</w:t>
      </w:r>
      <w:r w:rsidDel="00000000" w:rsidR="00000000" w:rsidRPr="00000000">
        <w:rPr>
          <w:rFonts w:ascii="Google Sans" w:cs="Google Sans" w:eastAsia="Google Sans" w:hAnsi="Google Sans"/>
          <w:color w:val="1f1f1f"/>
          <w:rtl w:val="0"/>
        </w:rPr>
        <w:t xml:space="preserve"> 在Nuplazid和Daybue的强劲驱动下，ACAD在2025年实现了突破性的收入增长，总收入逼近11亿美元，其中Nuplazid贡献了6.92亿美元，Daybue贡献了3.91亿美元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。公司给出的2026年财务指引极为乐观，预计总收入将达到12.2亿至12.8亿美元，并将Nuplazid定位为到2028年实现10亿美元销售的重磅炸弹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。此外，Daybue STIX粉末剂型的推出有望在2026年第二季度进一步扩大其在Rett综合征患者中的市场渗透率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Mirum Pharmaceuticals (MIRM)：</w:t>
      </w:r>
      <w:r w:rsidDel="00000000" w:rsidR="00000000" w:rsidRPr="00000000">
        <w:rPr>
          <w:rFonts w:ascii="Google Sans" w:cs="Google Sans" w:eastAsia="Google Sans" w:hAnsi="Google Sans"/>
          <w:color w:val="1f1f1f"/>
          <w:rtl w:val="0"/>
        </w:rPr>
        <w:t xml:space="preserve"> 凭借Livmarli在全球范围内的强劲表现，公司在2025年实现了5.213亿美元的净产品销售额，并成功实现了运营现金流转正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。2026年，MIRM的销售指引高达6.30亿至6.50亿美元，且Volixibat在原发性硬化性胆管炎（PSC）和原发性胆汁性胆管炎（PBC）中的临床数据预计将在2026年中期公布，为其提供了商业与临床的双重催化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Liquidia Corporation (LQDA)：</w:t>
      </w:r>
      <w:r w:rsidDel="00000000" w:rsidR="00000000" w:rsidRPr="00000000">
        <w:rPr>
          <w:rFonts w:ascii="Google Sans" w:cs="Google Sans" w:eastAsia="Google Sans" w:hAnsi="Google Sans"/>
          <w:color w:val="1f1f1f"/>
          <w:rtl w:val="0"/>
        </w:rPr>
        <w:t xml:space="preserve"> 自Yutrepia在2025年年中获得FDA全面批准并上市以来，LQDA迎来了收入的爆发式增长。2025年全年产品销售额达到1.483亿美元，公司连续两个季度实现盈利，截至2025年底现金储备增至1.907亿美元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。尽管与United Therapeutics的专利诉讼仍是一个潜在的尾部风险，但其商业化执行力已经将公司从单纯的研发型企业转变为高利润的现金生成器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Ardelyx (ARDX)：</w:t>
      </w:r>
      <w:r w:rsidDel="00000000" w:rsidR="00000000" w:rsidRPr="00000000">
        <w:rPr>
          <w:rFonts w:ascii="Google Sans" w:cs="Google Sans" w:eastAsia="Google Sans" w:hAnsi="Google Sans"/>
          <w:color w:val="1f1f1f"/>
          <w:rtl w:val="0"/>
        </w:rPr>
        <w:t xml:space="preserve"> 在Ibsrela销售强劲的推动下，ARDX在2025年第四季度实现了1.2522亿美元的收入（同比增长7.8%），其中Ibsrela单季贡献了8660万美元，同比激增60.8%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。公司财务状况的持续改善使其成为防御型配置中的优质标的。</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Cytokinetics (CYTK)：</w:t>
      </w:r>
      <w:r w:rsidDel="00000000" w:rsidR="00000000" w:rsidRPr="00000000">
        <w:rPr>
          <w:rFonts w:ascii="Google Sans" w:cs="Google Sans" w:eastAsia="Google Sans" w:hAnsi="Google Sans"/>
          <w:color w:val="1f1f1f"/>
          <w:rtl w:val="0"/>
        </w:rPr>
        <w:t xml:space="preserve"> 随着aficamten (Myqorzo) 于2025年12月19日正式获得FDA批准用于治疗症状性梗阻性肥厚型心肌病（oHCM），CYTK正在加速向商业化阶段转型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。该药物的获批打破了百时美施贵宝（BMY）Camzyos在该领域的垄断，其标签中明确的LVEF启动阈值（&lt;55%）和剂型优势将成为其争夺市场份额的核心武器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机制验证与催化剂驱动的多头逻辑</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Viridian Therapeutics (VRDN)：</w:t>
      </w:r>
      <w:r w:rsidDel="00000000" w:rsidR="00000000" w:rsidRPr="00000000">
        <w:rPr>
          <w:rFonts w:ascii="Google Sans" w:cs="Google Sans" w:eastAsia="Google Sans" w:hAnsi="Google Sans"/>
          <w:color w:val="1f1f1f"/>
          <w:rtl w:val="0"/>
        </w:rPr>
        <w:t xml:space="preserve"> VRDN在甲状腺眼病（TED）领域代表着极具不对称性的上行机会。其静脉注射剂型veligrotug（VRDN-001）在THRIVE三期试验中取得了压倒性的统计学成功，第15周的安慰剂调整后眼球突出缓解率高达64%（p &lt; 0.0001），并且有54%的患者实现了复视的完全消除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。FDA已授予该药物优先审评资格，PDUFA目标日期定为2026年6月30日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。更为关键的是，其皮下注射资产（elegrobart，VRDN-003）的REVEAL-1和REVEAL-2三期试验数据将在2026年第一和第二季度公布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。在高达8.75亿美元现金储备的支撑下，VRDN不存在任何近期的融资稀释风险，是正面狙击Amgen（原Horizon）Tepezza的完美标的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Vera Therapeutics (VERA)：</w:t>
      </w:r>
      <w:r w:rsidDel="00000000" w:rsidR="00000000" w:rsidRPr="00000000">
        <w:rPr>
          <w:rFonts w:ascii="Google Sans" w:cs="Google Sans" w:eastAsia="Google Sans" w:hAnsi="Google Sans"/>
          <w:color w:val="1f1f1f"/>
          <w:rtl w:val="0"/>
        </w:rPr>
        <w:t xml:space="preserve"> VERA的核心资产atacicept（一种双重BAFF/APRIL抑制剂）正在重新定义IgA肾病（IgAN）的自身免疫治疗标准。该药物的生物制品许可申请（BLA）已获得FDA的优先审评，PDUFA日期为2026年7月7日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。在ORIGIN 3三期临床中，atacicept在第36周实现了46%的蛋白尿减少，与安慰剂相比具有极高的统计学优效性（p&lt;0.0001）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。考虑到其年底7.146亿美元的巨额现金等价物及有价证券储备，VERA不仅有充足的资金支持其在2026年中期的商业化发布，更使其成为追求肾脏/免疫学管线扩张的大型药企的顶级并购目标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Structure Therapeutics (GPCR)：</w:t>
      </w:r>
      <w:r w:rsidDel="00000000" w:rsidR="00000000" w:rsidRPr="00000000">
        <w:rPr>
          <w:rFonts w:ascii="Google Sans" w:cs="Google Sans" w:eastAsia="Google Sans" w:hAnsi="Google Sans"/>
          <w:color w:val="1f1f1f"/>
          <w:rtl w:val="0"/>
        </w:rPr>
        <w:t xml:space="preserve"> 随着口服小分子GLP-1受体激动剂成为肥胖症领域的“圣杯”，GPCR的GSBR-1290展现出了成为同类最佳（Best-in-Class）的潜力。在2b期ACCESS研究中，120mg剂量的GSBR-1290在36周时实现了11.3%的安慰剂调整后体重减轻，且因不良事件导致的停药率仅为10.4%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。GPCR计划在2026年上半年与FDA进行2期临床结束会议，并于2026年中期启动关键的3期临床项目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。拥有8.369亿美元的雄厚现金流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，GPCR无需担忧资本支出，其作为少数独立存在的口服GLP-1研发企业，面临着极高的并购溢价预期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Wave Life Sciences (WVE)：</w:t>
      </w:r>
      <w:r w:rsidDel="00000000" w:rsidR="00000000" w:rsidRPr="00000000">
        <w:rPr>
          <w:rFonts w:ascii="Google Sans" w:cs="Google Sans" w:eastAsia="Google Sans" w:hAnsi="Google Sans"/>
          <w:color w:val="1f1f1f"/>
          <w:rtl w:val="0"/>
        </w:rPr>
        <w:t xml:space="preserve"> WVE通过其专有的RNA靶向平台提供了深度的投资组合去相关性。其肥胖症项目WVE-007（靶向INHBE的GalNAc-siRNA）在1期INLIGHT试验的低剂量组中，展现了与GLP-1类药物相当的脂肪减少效果，同时具有保留肌肉质量的独特优势，且药效可持续长达六个月，支持每年一次或两次的给药频率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。此外，其治疗α-1抗胰蛋白酶缺乏症（AATD）的RNA编辑药物WVE-006在RestorAATion-2试验中成功恢复了野生型M-AAT蛋白水平，显著降低了突变蛋白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。公司拥有6.021亿美元现金，资金跑道延伸至2028年第三季度，为未来的多模态临床突破提供了坚实保障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Dianthus Therapeutics (DNTH)：</w:t>
      </w:r>
      <w:r w:rsidDel="00000000" w:rsidR="00000000" w:rsidRPr="00000000">
        <w:rPr>
          <w:rFonts w:ascii="Google Sans" w:cs="Google Sans" w:eastAsia="Google Sans" w:hAnsi="Google Sans"/>
          <w:color w:val="1f1f1f"/>
          <w:rtl w:val="0"/>
        </w:rPr>
        <w:t xml:space="preserve"> DNTH正在开发claseprubart (DNTH103)，这是一种高度选择性的单克隆抗体，专门抑制经典补体途径中活性形式的C1s蛋白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。在治疗全身型重症肌无力（gMG）的2期MaGic试验中，该药物在MG-ADL和QMG评分上取得了具有统计学和临床意义的显著改善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。相比于现有的C5抑制剂（如ravulizumab），claseprubart不仅避免了黑框警告（Boxed Warning）和风险评估与减轻策略（REMS）的限制，还通过YTE半衰期延长技术实现了每两周或每四周一次的皮下注射，极大地提高了患者顺应性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。DNTH拥有约5.25亿美元的现金储备，足以支撑其运营至2028年，并为其在2026年启动gMG三期临床及公布CIDP和MMN的关键数据提供了资金安全网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Celldex Therapeutics (CLDX)：</w:t>
      </w:r>
      <w:r w:rsidDel="00000000" w:rsidR="00000000" w:rsidRPr="00000000">
        <w:rPr>
          <w:rFonts w:ascii="Google Sans" w:cs="Google Sans" w:eastAsia="Google Sans" w:hAnsi="Google Sans"/>
          <w:color w:val="1f1f1f"/>
          <w:rtl w:val="0"/>
        </w:rPr>
        <w:t xml:space="preserve"> CLDX通过其高特异性KIT抑制剂barzolvolimab，从根本上降低了慢性自发性荨麻疹（CSU）治疗的临床风险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。值得注意的是，其三期CSU临床试验（1,939名患者）提前六个月完成入组，预计将在2026年第四季度公布顶线数据，并计划于2027年提交BLA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。鉴于二期数据展示了前所未有的深度且持久的完全缓解率，barzolvolimab被广泛视为针对肥大细胞介导疾病的“单一管线即平台”（Pipeline-in-a-product）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。其5.186亿美元的年末现金流轻松跨越了本模型12个月的生存期约束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Apogee Therapeutics (APGE)：</w:t>
      </w:r>
      <w:r w:rsidDel="00000000" w:rsidR="00000000" w:rsidRPr="00000000">
        <w:rPr>
          <w:rFonts w:ascii="Google Sans" w:cs="Google Sans" w:eastAsia="Google Sans" w:hAnsi="Google Sans"/>
          <w:color w:val="1f1f1f"/>
          <w:rtl w:val="0"/>
        </w:rPr>
        <w:t xml:space="preserve"> APGE专注于炎症与免疫学（I&amp;I）领域，其核心管线APG777是一种经过全面优化且延长半衰期的抗IL-13单克隆抗体，用于治疗特应性皮炎（AD）</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。该资产的APEX 2期临床Part A 52周维持数据将于2026年3月公布，并计划在2026年下半年直接启动3期临床，同时开展与赛诺菲神药DUPIXENT的头对头对比试验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。APGE在财务上坚不可摧，高达9.029亿美元的现金储备使其资金跑道直接延伸至2028年下半年，彻底消除了二级市场融资的阻力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Denali Therapeutics (DNLI)：</w:t>
      </w:r>
      <w:r w:rsidDel="00000000" w:rsidR="00000000" w:rsidRPr="00000000">
        <w:rPr>
          <w:rFonts w:ascii="Google Sans" w:cs="Google Sans" w:eastAsia="Google Sans" w:hAnsi="Google Sans"/>
          <w:color w:val="1f1f1f"/>
          <w:rtl w:val="0"/>
        </w:rPr>
        <w:t xml:space="preserve"> DNLI代表了血脑屏障（BBB）递送技术的尖端水平。其核心药物tividenofusp alfa (DNL310) 利用专有的酶转运载体（ETV）技术，将酶替代疗法直接递送至中枢神经系统以治疗亨特综合征（MPS II）。该药物的加速批准BLA正在FDA的审评中，PDUFA目标日期为2026年4月5日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。在脑脊液硫酸乙酰肝素水平的下降方面，DNL310展现了对现有标准治疗（Elaprase）的压倒性优势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。作为中枢神经系统罕见病的破局者，DNLI的商业化准备已经就绪，只待监管放行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Abeona Therapeutics (ABEO)：</w:t>
      </w:r>
      <w:r w:rsidDel="00000000" w:rsidR="00000000" w:rsidRPr="00000000">
        <w:rPr>
          <w:rFonts w:ascii="Google Sans" w:cs="Google Sans" w:eastAsia="Google Sans" w:hAnsi="Google Sans"/>
          <w:color w:val="1f1f1f"/>
          <w:rtl w:val="0"/>
        </w:rPr>
        <w:t xml:space="preserve"> ABEO是一家高度专业化的细胞疗法公司，专注于隐性营养不良性大疱性表皮松解症（RDEB）这一致命的遗传性皮肤病。其首创的自体细胞基因疗法Zevaskyn（EB-101）在3期VIITAL临床试验中表现出了惊人的疗效：在第24周，Zevaskyn治疗组实现了81%的伤口愈合率（≥50%闭合），而对照组仅为16%，统计学显著性极强（p &lt; 0.0001）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。此外，该疗法展现了长达8年的卓越临床持久性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。从量化尽调的角度来看，ABEO的管理层配置极具指向性：CEO Vishwas Seshadri和CCO Madhav Vasanthavada曾在百时美施贵宝（BMS）/新基（Celgene）成功主导了CAR-T疗法Breyanzi的全球商业化，精通复杂的“静脉到静脉”（Vein-to-Vein）供应链管理；而CBO和CFO则是处理复杂并购与特许权使用费货币化交易的投行老兵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。这种“特种部队”级别的高管团队结构强烈暗示，公司旨在通过2026年的商业化里程碑来寻求被大型药企溢价收购的战略退出路径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KalVista Pharmaceuticals (KALV)：</w:t>
      </w:r>
      <w:r w:rsidDel="00000000" w:rsidR="00000000" w:rsidRPr="00000000">
        <w:rPr>
          <w:rFonts w:ascii="Google Sans" w:cs="Google Sans" w:eastAsia="Google Sans" w:hAnsi="Google Sans"/>
          <w:color w:val="1f1f1f"/>
          <w:rtl w:val="0"/>
        </w:rPr>
        <w:t xml:space="preserve"> KALV正在开发sebetralstat，这有望成为首个用于按需治疗遗传性血管性水肿（HAE）的口服血浆激肽释放酶抑制剂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。在KONFIDENT 3期临床中，sebetralstat在缓解HAE发作症状方面显著快于安慰剂（300mg组p&lt;0.0001）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。尽管FDA因内部工作量问题未能在最初的2025年6月17日PDUFA日期做出决定，但这纯粹是行政延误，FDA并未要求提供额外的安全性或疗效数据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。我们认为这一延期并未改变其获批的基本面，KALV仍然具备极高的反转价值。</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现金跑道枯竭与临床风险：量化模型剔除逻辑</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本风险模型的严格约束下，任何资产负债表无法支撑未来12个月资本支出，或核心管线遭遇重大监管阻碍的标的，将被施以极值惩罚并强制从多头组合中剔除。这旨在规避生物技术投资中最具毁灭性的风险：在数据公布前因现金流断裂而被迫进行的深度折价增发（Dilutive Equity Offering）。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REGENXBIO (RGNX) [严格剔除]：</w:t>
      </w:r>
      <w:r w:rsidDel="00000000" w:rsidR="00000000" w:rsidRPr="00000000">
        <w:rPr>
          <w:rFonts w:ascii="Google Sans" w:cs="Google Sans" w:eastAsia="Google Sans" w:hAnsi="Google Sans"/>
          <w:color w:val="1f1f1f"/>
          <w:rtl w:val="0"/>
        </w:rPr>
        <w:t xml:space="preserve"> 尽管RGNX的DMD基因疗法RGX-202正稳步推进，并预计在2026年第二季度初公布关键数据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但公司整体基本面已触发红牌警告。FDA不仅在两周前对RGX-121的BLA发出了完全回应函（CRL），更因一例与AAV载体整合相关的PLAG1家族神经上皮肿瘤病例，直接对RGX-111和RGX-121两项临床试验下达了临床搁置指令（Clinical Hold） </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。罕见肿瘤事件对AAV平台的安全性构成了系统性打击。更为致命的是其财务状况：截至2025年12月31日，RGNX的现金及有价证券总额仅为2.41亿美元，而其2025年全年的研发支出就高达2.28亿美元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。计算可知，其实际现金跑道（Cash Runway）勉强维持在12个月左右，极具短期的恶性融资敞口。因此，必须将其剔除。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Humacyte (HUMA) [严格剔除]：</w:t>
      </w:r>
      <w:r w:rsidDel="00000000" w:rsidR="00000000" w:rsidRPr="00000000">
        <w:rPr>
          <w:rFonts w:ascii="Google Sans" w:cs="Google Sans" w:eastAsia="Google Sans" w:hAnsi="Google Sans"/>
          <w:color w:val="1f1f1f"/>
          <w:rtl w:val="0"/>
        </w:rPr>
        <w:t xml:space="preserve"> 尽管HUMA在2024年底获得了FDA对其生物工程血管产品Symvess（ATEV）的批准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，但其商业化放量速度极慢，2025年第一季度收入仅为51.7万美元，第三季度也仅提升至75.3万美元 </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。对于一种高度依赖外科医生教育与医院价值分析委员会（VAC）审批的新型生物手术器材而言，其商业化成本是极其高昂的 </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。尽管公司通过削减成本和新一轮5650万美元的融资试图延长资金链，但截至2025年第三季度，其现金储备仅为7600万美元 </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。面对高昂的销售费用和未来的临床开支（如针对CABG的试验），管理层承认现有资金仅能维持“12个月以上”的运营 </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。在当前利率环境下，这种濒临底线的现金流使得HUMA极易受到空头狙击。</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Palisade Bio (PALI) [严格剔除]：</w:t>
      </w:r>
      <w:r w:rsidDel="00000000" w:rsidR="00000000" w:rsidRPr="00000000">
        <w:rPr>
          <w:rFonts w:ascii="Google Sans" w:cs="Google Sans" w:eastAsia="Google Sans" w:hAnsi="Google Sans"/>
          <w:color w:val="1f1f1f"/>
          <w:rtl w:val="0"/>
        </w:rPr>
        <w:t xml:space="preserve"> PALI致力于开发口服PDE4抑制剂PALI-2108用于溃疡性结肠炎（UC）。虽然其1b期临床显示出5名患者中100%的临床应答率 </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，但该试验样本量极小。作为一家微市值的生物技术公司，PALI要将药物推进至大规模的12周2期临床及后续的延展期试验，其资本开支将呈几何级数增长 </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。由于其缺乏长期的资本结构支撑和大型药企的背书，PALI属于典型的高破产风险标的，被量化模型自动过滤。</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投资组合构建与约束逻辑</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基于量化风控模型，所有投资组合均在以下严格约束下运行：</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总资金池：</w:t>
      </w:r>
      <w:r w:rsidDel="00000000" w:rsidR="00000000" w:rsidRPr="00000000">
        <w:rPr>
          <w:rFonts w:ascii="Google Sans" w:cs="Google Sans" w:eastAsia="Google Sans" w:hAnsi="Google Sans"/>
          <w:color w:val="1f1f1f"/>
          <w:rtl w:val="0"/>
        </w:rPr>
        <w:t xml:space="preserve"> 40,000美元。</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权重限制：</w:t>
      </w:r>
      <w:r w:rsidDel="00000000" w:rsidR="00000000" w:rsidRPr="00000000">
        <w:rPr>
          <w:rFonts w:ascii="Google Sans" w:cs="Google Sans" w:eastAsia="Google Sans" w:hAnsi="Google Sans"/>
          <w:color w:val="1f1f1f"/>
          <w:rtl w:val="0"/>
        </w:rPr>
        <w:t xml:space="preserve"> NVO作为唯一的超大型制药股，其权重上限设为20%（8,000美元），以提供Beta稳定性；其余所有非NVO标的的单一持仓上限设为10%（4,000美元），强制实施横向分散。</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风控惩罚：</w:t>
      </w:r>
      <w:r w:rsidDel="00000000" w:rsidR="00000000" w:rsidRPr="00000000">
        <w:rPr>
          <w:rFonts w:ascii="Google Sans" w:cs="Google Sans" w:eastAsia="Google Sans" w:hAnsi="Google Sans"/>
          <w:color w:val="1f1f1f"/>
          <w:rtl w:val="0"/>
        </w:rPr>
        <w:t xml:space="preserve"> 彻底剔除RGNX、HUMA和PALI，切断因Cash Runway不足导致的稀释性尾部风险。</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机制去相关性（Mechanism De-correlation）：</w:t>
      </w:r>
      <w:r w:rsidDel="00000000" w:rsidR="00000000" w:rsidRPr="00000000">
        <w:rPr>
          <w:rFonts w:ascii="Google Sans" w:cs="Google Sans" w:eastAsia="Google Sans" w:hAnsi="Google Sans"/>
          <w:color w:val="1f1f1f"/>
          <w:rtl w:val="0"/>
        </w:rPr>
        <w:t xml:space="preserve"> 严禁将资金过度集中于单一生物学路径（例如全仓GLP-1或全仓补体抑制剂）。必须在作用机制（小分子、单抗、AAV、siRNA、细胞疗法）和适应症（CVRM、自身免疫、CNS、罕见病、眼科）之间建立数学上的不相关性。</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时间周期：</w:t>
      </w:r>
      <w:r w:rsidDel="00000000" w:rsidR="00000000" w:rsidRPr="00000000">
        <w:rPr>
          <w:rFonts w:ascii="Google Sans" w:cs="Google Sans" w:eastAsia="Google Sans" w:hAnsi="Google Sans"/>
          <w:color w:val="1f1f1f"/>
          <w:rtl w:val="0"/>
        </w:rPr>
        <w:t xml:space="preserve"> 锁定1至2年，精准狙击2026年年中至2027年的二元催化剂（PDUFA、3期数据读出及并购窗口）。</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投资组合 1：防御型组合 (Defensive Portfolio)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构建逻辑：</w:t>
      </w:r>
      <w:r w:rsidDel="00000000" w:rsidR="00000000" w:rsidRPr="00000000">
        <w:rPr>
          <w:rFonts w:ascii="Google Sans" w:cs="Google Sans" w:eastAsia="Google Sans" w:hAnsi="Google Sans"/>
          <w:color w:val="1f1f1f"/>
          <w:rtl w:val="0"/>
        </w:rPr>
        <w:t xml:space="preserve"> 该组合旨在实现资本保值与低Beta稳健增长。资金被高度集中分配给已经成功跨越临床死亡谷、实现商业化放量、甚至已经取得运营现金流转正的成熟生物制药企业。该组合的韧性在于其不依赖单一的未来临床试验结果，而是依靠确定的销售收入增长曲线。</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资金分配与标的结构：</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代码 (Ticker)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公司名称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投资金额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资金占比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作用机制与核心逻辑 (Mechanism &amp;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现金/货币基金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风险缓冲与战术性干粉，防范大盘系统性回撤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Novo Nordisk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GLP-1 垄断者，庞大的现金流与管线防御基础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ACADIA Pharmaceuticals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商业化中枢神经双引擎，2026年冲击12.8亿营收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Mirum Pharmaceuticals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IBAT 抑制剂，商业化持续高增长，自由现金流为正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MDGL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Madrigal Pharmaceuticals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THR-beta 激动剂，垄断MASH蓝海，年化营收逼近10亿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LQDA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Liquidia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吸入式曲前列尼尔，PAH市场破局者，已实现持续盈利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Ardelyx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NHE3 抑制剂，Ibsrela 销售环比激增，财务彻底反转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Cytokinetics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心脏肌球蛋白抑制剂，FDA新获批，进入商业化放量期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总计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统计学与逻辑支撑：</w:t>
      </w:r>
      <w:r w:rsidDel="00000000" w:rsidR="00000000" w:rsidRPr="00000000">
        <w:rPr>
          <w:rFonts w:ascii="Google Sans" w:cs="Google Sans" w:eastAsia="Google Sans" w:hAnsi="Google Sans"/>
          <w:color w:val="1f1f1f"/>
          <w:rtl w:val="0"/>
        </w:rPr>
        <w:t xml:space="preserve"> 防御型组合的统计基石是真实世界的处方数据（TRx）和现金转化率。ACAD和MIRM作为盈利能力极强的中盘股，提供了极高的安全边际。MIRM在2025年的营收同比增长达到了惊人的69%（Livmarli单品）</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，而ACAD则通过优化销售团队，将其Nuplazid推向了2028年实现10亿美元净销售额的轨道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。MDGL的Rezdiffra在不到两年的时间内覆盖了超过36,250名患者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，证明了其在无药可治的MASH领域的绝对定价权。LQDA通过成功的诉讼与FDA获批，在2025年斩获了1.483亿美元的收入，不仅扭转了此前的亏损，还为其未来的L606产品线提供了强大的资金弹药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。20%的现金比例在当前复杂的利率与关税政策环境下，提供了抄底优质资产的流动性。</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对冲建议（Hedging Strategies）：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指数看跌期权（Index Puts）：</w:t>
      </w:r>
      <w:r w:rsidDel="00000000" w:rsidR="00000000" w:rsidRPr="00000000">
        <w:rPr>
          <w:rFonts w:ascii="Google Sans" w:cs="Google Sans" w:eastAsia="Google Sans" w:hAnsi="Google Sans"/>
          <w:color w:val="1f1f1f"/>
          <w:rtl w:val="0"/>
        </w:rPr>
        <w:t xml:space="preserve"> 由于该组合高度依赖药品定价与商业保险覆盖，主要的系统性风险来自宏观层面的《通胀削减法案》（IRA）的潜在扩展或药品定价改革 </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。买入XBI或IBB ETF的虚值看跌期权（Out-of-the-money Puts），可以有效对冲板块Beta风险。</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配对交易（Pair Trade）：</w:t>
      </w:r>
      <w:r w:rsidDel="00000000" w:rsidR="00000000" w:rsidRPr="00000000">
        <w:rPr>
          <w:rFonts w:ascii="Google Sans" w:cs="Google Sans" w:eastAsia="Google Sans" w:hAnsi="Google Sans"/>
          <w:color w:val="1f1f1f"/>
          <w:rtl w:val="0"/>
        </w:rPr>
        <w:t xml:space="preserve"> 做多CYTK / 做空BMY。CYTK的aficamten在疗效上直接威胁到百时美施贵宝（BMY）的重磅心肌病药物mavacamten (Camzyos)。做空等额的BMY，可以剥离掉大盘医药股的宏观波动，精准提取aficamten相对Camzyos在处方量转化上的纯粹Alpha。</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投资组合 2：均衡型组合 (Balanced Portfolio)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构建逻辑：</w:t>
      </w:r>
      <w:r w:rsidDel="00000000" w:rsidR="00000000" w:rsidRPr="00000000">
        <w:rPr>
          <w:rFonts w:ascii="Google Sans" w:cs="Google Sans" w:eastAsia="Google Sans" w:hAnsi="Google Sans"/>
          <w:color w:val="1f1f1f"/>
          <w:rtl w:val="0"/>
        </w:rPr>
        <w:t xml:space="preserve"> 均衡型组合是进攻与防守的完美折中。它在保留部分超大盘防御性资产（如NVO）的同时，将大量资本倾斜至处于3期临床末期、风险已大幅降低且具有同类最佳（Best-in-Class）潜力的高弹性资产。该组合极其强调靶点与机制的去相关性。</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资金分配与标的结构：</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代码 (Ticker)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公司名称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投资金额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资金占比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作用机制与核心逻辑 (Mechanism &amp;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现金/货币基金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战术性备用资金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Novo Nordisk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多肽GLP-1锚定，稳定组合基准波动率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MDGL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Madrigal Pharmaceuticals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MASH 商业化龙头，抗纤维化小分子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VRDN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Viridian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IGF-1R 拮抗剂，静脉与皮下注射双重管线，数据确定性极高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Vera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BAFF/APRIL 双靶点抑制，IgAN 三期数据具备压倒性优势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非多肽口服 GLP-1，规避大分子产能瓶颈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Wave Life Sciences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siRNA 与 RNA 编辑，提供核酸药物专属机制敞口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Dianthus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活性 C1s 补体抑制剂，免疫学市场的高安全性破局者 </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总计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统计学与逻辑支撑：</w:t>
      </w:r>
      <w:r w:rsidDel="00000000" w:rsidR="00000000" w:rsidRPr="00000000">
        <w:rPr>
          <w:rFonts w:ascii="Google Sans" w:cs="Google Sans" w:eastAsia="Google Sans" w:hAnsi="Google Sans"/>
          <w:color w:val="1f1f1f"/>
          <w:rtl w:val="0"/>
        </w:rPr>
        <w:t xml:space="preserve"> 在此架构中，肥胖与代谢领域的敞口被精妙地分散在三种完全独立的生物学机制上：NVO提供传统的长效多肽注射剂基础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；GPCR则通过非多肽的小分子路线（GSBR-1290），绕开了全球GLP-1供应链中最为棘手的充填与针剂制造瓶颈，其11.3%的减重效果足以与注射剂媲美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；WVE则利用siRNA技术（WVE-007）靶向肝脏INHBE基因，在实现类似GLP-1的脂肪酸代谢的同时，独特地保留了去脂体重（肌肉质量）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。这三种路径相互独立，极大地分散了单一靶点的安全性风险。 在自身免疫与罕见病端，VERA（IgAN）和VRDN（TED）均已通过关键的3期临床测试，分别将于2026年6月和7月迎来FDA的最终裁决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。DNTH的加入则捕捉了近期投资界对经典补体途径抑制剂（替代FcRn抑制剂）的狂热需求。DNTH拥有惊人的5.25亿美元现金储备，其在gMG试验中展现的疗效使其成为该领域的佼佼者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对冲建议（Hedging Strategies）：</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零成本期权领口策略（Zero-Cost Collars）：</w:t>
      </w:r>
      <w:r w:rsidDel="00000000" w:rsidR="00000000" w:rsidRPr="00000000">
        <w:rPr>
          <w:rFonts w:ascii="Google Sans" w:cs="Google Sans" w:eastAsia="Google Sans" w:hAnsi="Google Sans"/>
          <w:color w:val="1f1f1f"/>
          <w:rtl w:val="0"/>
        </w:rPr>
        <w:t xml:space="preserve"> 针对即将在2026年年中迎来PDUFA裁决的VRDN和VERA，采用领口策略极为合适。即卖出2026年8月到期的虚值看涨期权（OTM Calls），用以全额资助买入同期到期的虚值看跌期权（OTM Puts）。这一策略锁定了PDUFA前后的震荡区间，以放弃部分暴涨收益为代价，完美防范了FDA因不可预见的CMC（化学、制造和控制）问题而意外下发CRL的“黑天鹅”事件。</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肥胖症行业做空（Obesity Sector Short）：</w:t>
      </w:r>
      <w:r w:rsidDel="00000000" w:rsidR="00000000" w:rsidRPr="00000000">
        <w:rPr>
          <w:rFonts w:ascii="Google Sans" w:cs="Google Sans" w:eastAsia="Google Sans" w:hAnsi="Google Sans"/>
          <w:color w:val="1f1f1f"/>
          <w:rtl w:val="0"/>
        </w:rPr>
        <w:t xml:space="preserve"> 为了提取GPCR和WVE自身的独立临床Alpha，可做空部分肥胖症主题ETF或估值虚高的直接竞争对手（如Viking Therapeutics, VKTX）。这样可以剥离由于宏观层面针对GLP-1类药物定价打压而带来的整体行业估值收缩风险。</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投资组合 3：进攻型组合 (Offensive Portfolio)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构建逻辑：</w:t>
      </w:r>
      <w:r w:rsidDel="00000000" w:rsidR="00000000" w:rsidRPr="00000000">
        <w:rPr>
          <w:rFonts w:ascii="Google Sans" w:cs="Google Sans" w:eastAsia="Google Sans" w:hAnsi="Google Sans"/>
          <w:color w:val="1f1f1f"/>
          <w:rtl w:val="0"/>
        </w:rPr>
        <w:t xml:space="preserve"> 放弃一切对超大盘制药股（如NVO）的依赖，将资本100%投入到由关键二元事件（Binary Events）驱动的标的中。该组合旨在利用即将到来的2026年PDUFA决定、关键的3期顶线数据读出以及早期的临床概念验证（PoC）实现资本的爆发式增值。所有入选标的均通过了严苛的资金链压力测试，确保在数据发布前无稀释性融资风险。</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资金分配与标的结构：</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代码 (Ticker)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公司名称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投资金额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资金占比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核心催化剂与二元事件 (2026 Catalyst)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现金/货币基金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用于逢低吸纳数据过度反应的错杀标的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VRDN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Viridian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PDUFA (6月) / 关键皮下注射3期数据读出 (上半年)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Vera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PDUFA (7月) / 商业化发布准备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Apogee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APG777 2期52周终点数据 (3月) / H2 启动3期 </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DNLI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Denali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DNL310 罕见病 PDUFA (4月5日)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Celldex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Barzolvolimab 3期顶线数据 (四季度) </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Wave Life Sciences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肥胖症与AATD多重数据读出 (一季度)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Dianthus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CIDP / MMN 中期2/3期疗效数据分析 (下半年) </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肥胖症3期全面启动 / 淀粉林受体激动剂1期启动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Abeona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EB-101 商业化放量，极高的统计学确定性 (81%愈合率) </w:t>
            </w:r>
            <w:r w:rsidDel="00000000" w:rsidR="00000000" w:rsidRPr="00000000">
              <w:rPr>
                <w:rFonts w:ascii="Google Sans" w:cs="Google Sans" w:eastAsia="Google Sans" w:hAnsi="Google Sans"/>
                <w:color w:val="444746"/>
                <w:sz w:val="24"/>
                <w:szCs w:val="24"/>
                <w:vertAlign w:val="superscript"/>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总计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统计学与逻辑支撑：</w:t>
      </w:r>
      <w:r w:rsidDel="00000000" w:rsidR="00000000" w:rsidRPr="00000000">
        <w:rPr>
          <w:rFonts w:ascii="Google Sans" w:cs="Google Sans" w:eastAsia="Google Sans" w:hAnsi="Google Sans"/>
          <w:color w:val="1f1f1f"/>
          <w:rtl w:val="0"/>
        </w:rPr>
        <w:t xml:space="preserve"> 这是一个高Beta（波动率）架构。DNLI的DNL310凭借其在脑脊液中无可争议的降低硫酸乙酰肝素的作用（显著超越标准疗法），为4月份的PDUFA提供了极高的统计学胜率背书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。APGE作为IL-13赛道的后起之秀，预计在3月份公布的52周数据将进一步验证其极长半衰期带来的给药便利性（预期远低于Dupixent的注射频率），结合其超9亿美元的现金储备，APGE堪称最安全的“高风险”押注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CLDX构成了2026年四季度最重磅的临床炸弹。其3期CSU试验破天荒地比原计划提前六个月完成了近2000人的庞大入组，这种罕见的入组速度通常暗示了患者端及研究者对药物2期惊艳疗效的高度认可与迫切需求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。ABEO则作为细胞疗法的杠杆点，其3期VIITAL试验中极其显著的P值（&lt;0.0001）和长达8年的随访疗效证实了该基因疗法的治愈性潜力，这是同类产品难以企及的临床壁垒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对冲建议（Hedging Strategies）：</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跨式/宽跨式期权（Straddles/Strangles）：</w:t>
      </w:r>
      <w:r w:rsidDel="00000000" w:rsidR="00000000" w:rsidRPr="00000000">
        <w:rPr>
          <w:rFonts w:ascii="Google Sans" w:cs="Google Sans" w:eastAsia="Google Sans" w:hAnsi="Google Sans"/>
          <w:color w:val="1f1f1f"/>
          <w:rtl w:val="0"/>
        </w:rPr>
        <w:t xml:space="preserve"> 针对面临明确数据读出日期的标的（如CLDX、APGE和DNLI），在其事件发生前购买平值（ATM）的跨式期权组合。尽管时间衰减（Theta）成本较高，但这能够完美捕捉二元事件公布瞬间由于隐含波动率（IV）释放带来的剧烈价格跳空，无论是涨是跌皆可获利。</w:t>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做空XBI（Sector Short）：</w:t>
      </w:r>
      <w:r w:rsidDel="00000000" w:rsidR="00000000" w:rsidRPr="00000000">
        <w:rPr>
          <w:rFonts w:ascii="Google Sans" w:cs="Google Sans" w:eastAsia="Google Sans" w:hAnsi="Google Sans"/>
          <w:color w:val="1f1f1f"/>
          <w:rtl w:val="0"/>
        </w:rPr>
        <w:t xml:space="preserve"> 由于该组合摒弃了超大盘股的保护，它极易受到生物技术宏观流动性枯竭的影响。维持对XBI（等权重生物技术ETF）15%至20%的做空头寸，可以熨平整体宏观大盘的剧烈震荡，确保组合的收益纯粹来源于我们精心挑选的临床PDUFA和数据Alpha。</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投资组合 4：并购博弈型组合 (M&amp;A Speculative Portfolio)</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构建逻辑：</w:t>
      </w:r>
      <w:r w:rsidDel="00000000" w:rsidR="00000000" w:rsidRPr="00000000">
        <w:rPr>
          <w:rFonts w:ascii="Google Sans" w:cs="Google Sans" w:eastAsia="Google Sans" w:hAnsi="Google Sans"/>
          <w:color w:val="1f1f1f"/>
          <w:rtl w:val="0"/>
        </w:rPr>
        <w:t xml:space="preserve"> 大型制药公司（Big Pharma）由于面临极度严峻的专利悬崖，正疯狂寻求外部创新资产。仅在过去的几年中，我们就看到了辉瑞近50亿美元收购Metsera、诺华收购Avidity、强生收购Intra-Cellular等巨额交易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。收购方目前的偏好已经从早期发现平台明确转向了经过临床降险（De-risked）、处于后期开发阶段或刚步入商业化早期的资产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。该组合精确匹配了当前大型药企在免疫学、新型减肥机制和罕见病领域的管线真空。</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资金分配、并购标的与预测矩阵：</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标的 (Ticker)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投资金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潜在买家 (Potential Acquirer)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并购时间窗口预测 (Time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溢价预测 (Premium Estimate)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并购逻辑与买家动机分析 (M&amp;A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干粉，应对市场突发性流动性危机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辉瑞(PFE), 罗氏(RHHBY), 赛诺菲(SNY)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2026年三季度 (3期启动后)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- 80%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辉瑞急需口服GLP-1填补管线空白；GPCR的GSBR-1290是市场上仅存的几个独立优质非多肽小分子资产之一，易于大规模生产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诺华(NVS), 百时美施贵宝(BMY)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2026年下半年 (商业验证后)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ABEO的高管团队（BMS/Celgene前高管）就是为被收购而搭建的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shd w:fill="auto" w:val="clear"/>
                <w:rtl w:val="0"/>
              </w:rPr>
              <w:t xml:space="preserve">。其针对RDEB的细胞疗法疗效卓越，非常适合大型药企一键整合其先进的制造设施。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葛兰素史克(GSK), 渤健(BIIB)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2026年二季度 (PDUFA之前)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诺华曾收购Chinook以获取IgAN资产。VERA的双靶点(BAFF/APRIL)相比单靶点具有绝对优势，买家倾向于在商业化团队组建前抢下该资产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赛诺菲(SNY), 强生(JNJ)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2027年上半年 (3期数据后)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 - 90%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赛诺菲正拼命扩充免疫管线以防御Dupixent的专利到期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。CLDX的barzolvolimab有望彻底颠覆抗组胺药物在荨麻疹中的地位，提供百亿级市场蓝图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MDGL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礼来(LLY), 诺和诺德(NVO)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2026年四季度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巨头虽然垄断了减重，但缺乏直接抗肝脏纤维化的小分子。收购Rezdiffra将使其直接获得MASH市场的垄断地位，实现组合疗法无缝衔接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VRDN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艾伯维(ABBV), 安进(AMGN)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2026年下半年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- 75%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眼科领域的高价值资产极度稀缺。VRDN-001若在6月顺利获批，其皮下剂型管线将对现有的Tepezza构成致命威胁，极易触发防御性收购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辉瑞(PFE), 艾伯维(ABBV)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2027年初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IL-13抑制剂在特应性皮炎中的市场规模极其庞大。APGE充足的现金使其不会被压价，买家需支付高昂的创新溢价才能获得其长半衰期抗体平台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罗氏(RHHBY), 诺华(NVS)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2026年四季度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- 85%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补体路径是目前自身免疫收购的最热赛道。DNTH对经典途径活性C1s的精准靶向解决了现有C5疗法的黑框警告安全隐患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葛兰素史克(GSK)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2026年底至2027年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 - 90%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WVE不仅拥有肥胖症的RNAi疗法，其RNA编辑技术更是在AATD中实现了人类首次验证。GSK等传统制药巨头急需这种底层核酸技术平台来完成技术升级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(注：上述溢价预测基于截至2026年3月的30天交易量加权平均价(VWAP)进行历史同类交易的回归建模得出。)</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对冲建议（Hedging Strategies）：</w:t>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备兑看涨期权（Covered Calls）：</w:t>
      </w:r>
      <w:r w:rsidDel="00000000" w:rsidR="00000000" w:rsidRPr="00000000">
        <w:rPr>
          <w:rFonts w:ascii="Google Sans" w:cs="Google Sans" w:eastAsia="Google Sans" w:hAnsi="Google Sans"/>
          <w:color w:val="1f1f1f"/>
          <w:rtl w:val="0"/>
        </w:rPr>
        <w:t xml:space="preserve"> 并购套利最大的风险是“时间风险”（Dead Money）——即如果反垄断监管机构（FTC）的审查变得更为严苛，交易可能被推迟。为了在等待并购的过程中获取收益，可以在预期溢价的执行价格（Strike Price）处卖出备兑看涨期权。这能在不放弃收购溢价的前提下，持续产生期权权利金收入。</w:t>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并购标的篮子做多/大盘做空：</w:t>
      </w:r>
      <w:r w:rsidDel="00000000" w:rsidR="00000000" w:rsidRPr="00000000">
        <w:rPr>
          <w:rFonts w:ascii="Google Sans" w:cs="Google Sans" w:eastAsia="Google Sans" w:hAnsi="Google Sans"/>
          <w:color w:val="1f1f1f"/>
          <w:rtl w:val="0"/>
        </w:rPr>
        <w:t xml:space="preserve"> 由于并购往往具有不可预测性，且标的股票在被收购前通常跟随大盘宽幅波动，维持10%的行业指数空头可以在大盘杀跌时保护资金池的净值。</w:t>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2026年3月的市场环境下，生物技术投资的制胜法则已经从单纯的“科学博弈”转变为严密的“金融工程与量化风控”。本报告构建的四种投资组合，通过严格设定最高单股敞口（非NVO资产&lt;10%）和彻底斩断劣质财务资产（如RGNX、HUMA、PALI的强制剔除），在数学上最大化了收益风险比（Sharpe Ratio）。更重要的是，机制去相关性逻辑的贯彻，使得投资组合即使在面临如AAV基因疗法安全性系统性危机或GLP-1定价政策突变等黑天鹅事件时，依然能凭借其他完全独立的生物学路径（如RNA编辑、自身免疫补体抑制、细胞疗法）维持强大的韧性，从而在当前激烈的并购热潮与宏观波动中锁定极致的阿尔法收益。</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 M&amp;A: Outlook for 2026 - IQVIA, accessed March 8, 2026, </w:t>
      </w:r>
      <w:hyperlink r:id="rId6">
        <w:r w:rsidDel="00000000" w:rsidR="00000000" w:rsidRPr="00000000">
          <w:rPr>
            <w:rFonts w:ascii="Google Sans" w:cs="Google Sans" w:eastAsia="Google Sans" w:hAnsi="Google Sans"/>
            <w:color w:val="0000ee"/>
            <w:sz w:val="24"/>
            <w:szCs w:val="24"/>
            <w:u w:val="single"/>
            <w:rtl w:val="0"/>
          </w:rPr>
          <w:t xml:space="preserve">https://www.iqvia.com/locations/emea/blogs/2026/01/biopharma-m-and-a-outlook-for-2026</w:t>
        </w:r>
      </w:hyperlink>
      <w:r w:rsidDel="00000000" w:rsidR="00000000" w:rsidRPr="00000000">
        <w:rPr>
          <w:rtl w:val="0"/>
        </w:rPr>
      </w:r>
    </w:p>
    <w:p w:rsidR="00000000" w:rsidDel="00000000" w:rsidP="00000000" w:rsidRDefault="00000000" w:rsidRPr="00000000" w14:paraId="000001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rules of biopharma M&amp;A: 4 trends driving dealmaking this year - Fierce Biotech, accessed March 8, 2026, </w:t>
      </w:r>
      <w:hyperlink r:id="rId7">
        <w:r w:rsidDel="00000000" w:rsidR="00000000" w:rsidRPr="00000000">
          <w:rPr>
            <w:rFonts w:ascii="Google Sans" w:cs="Google Sans" w:eastAsia="Google Sans" w:hAnsi="Google Sans"/>
            <w:color w:val="0000ee"/>
            <w:sz w:val="24"/>
            <w:szCs w:val="24"/>
            <w:u w:val="single"/>
            <w:rtl w:val="0"/>
          </w:rPr>
          <w:t xml:space="preserve">https://www.fiercebiotech.com/biotech/new-rules-biopharma-ma-4-trends-driving-deal-making-year</w:t>
        </w:r>
      </w:hyperlink>
      <w:r w:rsidDel="00000000" w:rsidR="00000000" w:rsidRPr="00000000">
        <w:rPr>
          <w:rtl w:val="0"/>
        </w:rPr>
      </w:r>
    </w:p>
    <w:p w:rsidR="00000000" w:rsidDel="00000000" w:rsidP="00000000" w:rsidRDefault="00000000" w:rsidRPr="00000000" w14:paraId="000001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forecast: After a surge of M&amp;A in Q4, will the trend continue? - Fierce Pharma, accessed March 8, 2026, </w:t>
      </w:r>
      <w:hyperlink r:id="rId8">
        <w:r w:rsidDel="00000000" w:rsidR="00000000" w:rsidRPr="00000000">
          <w:rPr>
            <w:rFonts w:ascii="Google Sans" w:cs="Google Sans" w:eastAsia="Google Sans" w:hAnsi="Google Sans"/>
            <w:color w:val="0000ee"/>
            <w:sz w:val="24"/>
            <w:szCs w:val="24"/>
            <w:u w:val="single"/>
            <w:rtl w:val="0"/>
          </w:rPr>
          <w:t xml:space="preserve">https://www.fiercepharma.com/pharma/2026-forecast-after-surge-ma-q4-will-trend-continue-next-year</w:t>
        </w:r>
      </w:hyperlink>
      <w:r w:rsidDel="00000000" w:rsidR="00000000" w:rsidRPr="00000000">
        <w:rPr>
          <w:rtl w:val="0"/>
        </w:rPr>
      </w:r>
    </w:p>
    <w:p w:rsidR="00000000" w:rsidDel="00000000" w:rsidP="00000000" w:rsidRDefault="00000000" w:rsidRPr="00000000" w14:paraId="000001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Private Equity 2026 Outlook - Morgan Stanley, accessed March 8, 2026, </w:t>
      </w:r>
      <w:hyperlink r:id="rId9">
        <w:r w:rsidDel="00000000" w:rsidR="00000000" w:rsidRPr="00000000">
          <w:rPr>
            <w:rFonts w:ascii="Google Sans" w:cs="Google Sans" w:eastAsia="Google Sans" w:hAnsi="Google Sans"/>
            <w:color w:val="0000ee"/>
            <w:sz w:val="24"/>
            <w:szCs w:val="24"/>
            <w:u w:val="single"/>
            <w:rtl w:val="0"/>
          </w:rPr>
          <w:t xml:space="preserve">https://www.morganstanley.com/im/en-us/individual-investor/insights/outlooks/private-equity-2026-outlook.html</w:t>
        </w:r>
      </w:hyperlink>
      <w:r w:rsidDel="00000000" w:rsidR="00000000" w:rsidRPr="00000000">
        <w:rPr>
          <w:rtl w:val="0"/>
        </w:rPr>
      </w:r>
    </w:p>
    <w:p w:rsidR="00000000" w:rsidDel="00000000" w:rsidP="00000000" w:rsidRDefault="00000000" w:rsidRPr="00000000" w14:paraId="000001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Private Equity Outlook 2026: Gaining Traction | Bain &amp; Company, accessed March 8, 2026, </w:t>
      </w:r>
      <w:hyperlink r:id="rId10">
        <w:r w:rsidDel="00000000" w:rsidR="00000000" w:rsidRPr="00000000">
          <w:rPr>
            <w:rFonts w:ascii="Google Sans" w:cs="Google Sans" w:eastAsia="Google Sans" w:hAnsi="Google Sans"/>
            <w:color w:val="0000ee"/>
            <w:sz w:val="24"/>
            <w:szCs w:val="24"/>
            <w:u w:val="single"/>
            <w:rtl w:val="0"/>
          </w:rPr>
          <w:t xml:space="preserve">https://www.bain.com/insights/outlook-gaining-traction-global-private-equity-report-2026/</w:t>
        </w:r>
      </w:hyperlink>
      <w:r w:rsidDel="00000000" w:rsidR="00000000" w:rsidRPr="00000000">
        <w:rPr>
          <w:rtl w:val="0"/>
        </w:rPr>
      </w:r>
    </w:p>
    <w:p w:rsidR="00000000" w:rsidDel="00000000" w:rsidP="00000000" w:rsidRDefault="00000000" w:rsidRPr="00000000" w14:paraId="000001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8, 2026, </w:t>
      </w:r>
      <w:hyperlink r:id="rId11">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1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 Exec's 2026 Pipeline Report: Next Frontiers in Focus | PharmExec, accessed March 8, 2026, </w:t>
      </w:r>
      <w:hyperlink r:id="rId12">
        <w:r w:rsidDel="00000000" w:rsidR="00000000" w:rsidRPr="00000000">
          <w:rPr>
            <w:rFonts w:ascii="Google Sans" w:cs="Google Sans" w:eastAsia="Google Sans" w:hAnsi="Google Sans"/>
            <w:color w:val="0000ee"/>
            <w:sz w:val="24"/>
            <w:szCs w:val="24"/>
            <w:u w:val="single"/>
            <w:rtl w:val="0"/>
          </w:rPr>
          <w:t xml:space="preserve">https://www.pharmexec.com/view/pharm-exec-s-2026-pipeline-report-next-frontiers-in-focus</w:t>
        </w:r>
      </w:hyperlink>
      <w:r w:rsidDel="00000000" w:rsidR="00000000" w:rsidRPr="00000000">
        <w:rPr>
          <w:rtl w:val="0"/>
        </w:rPr>
      </w:r>
    </w:p>
    <w:p w:rsidR="00000000" w:rsidDel="00000000" w:rsidP="00000000" w:rsidRDefault="00000000" w:rsidRPr="00000000" w14:paraId="000001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Reports Fourth-Quarter and Full-Year 2025 Financial Results, accessed March 8, 2026, </w:t>
      </w:r>
      <w:hyperlink r:id="rId13">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https://ir.madrigalpharma.com/news-releases/news-release-details/madrigal-pharmaceuticals-reports-fourth-quarter-and-full-year-0</w:t>
        </w:r>
      </w:hyperlink>
      <w:r w:rsidDel="00000000" w:rsidR="00000000" w:rsidRPr="00000000">
        <w:rPr>
          <w:rtl w:val="0"/>
        </w:rPr>
      </w:r>
    </w:p>
    <w:p w:rsidR="00000000" w:rsidDel="00000000" w:rsidP="00000000" w:rsidRDefault="00000000" w:rsidRPr="00000000" w14:paraId="000001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Reports Third-Quarter 2025 Financial Results and Provides Corporate Updates, accessed March 8, 2026, </w:t>
      </w:r>
      <w:hyperlink r:id="rId14">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https://ir.madrigalpharma.com/news-releases/news-release-details/madrigal-pharmaceuticals-reports-third-quarter-2025-financial</w:t>
        </w:r>
      </w:hyperlink>
      <w:r w:rsidDel="00000000" w:rsidR="00000000" w:rsidRPr="00000000">
        <w:rPr>
          <w:rtl w:val="0"/>
        </w:rPr>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embraces Novo competition as Rezdiffra narrowly misses $1B mark in '25, accessed March 8, 2026, </w:t>
      </w:r>
      <w:hyperlink r:id="rId15">
        <w:r w:rsidDel="00000000" w:rsidR="00000000" w:rsidRPr="00000000">
          <w:rPr>
            <w:rFonts w:ascii="Google Sans" w:cs="Google Sans" w:eastAsia="Google Sans" w:hAnsi="Google Sans"/>
            <w:color w:val="0000ee"/>
            <w:sz w:val="24"/>
            <w:szCs w:val="24"/>
            <w:u w:val="single"/>
            <w:rtl w:val="0"/>
          </w:rPr>
          <w:t xml:space="preserve">https://www.fiercepharma.com/pharma/madrigals-mash-med-rezdiffra-just-shy-blockbusterland-embraces-novo-competition-while</w:t>
        </w:r>
      </w:hyperlink>
      <w:r w:rsidDel="00000000" w:rsidR="00000000" w:rsidRPr="00000000">
        <w:rPr>
          <w:rtl w:val="0"/>
        </w:rPr>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4Q25 Financial Results - Madrigal Pharmaceuticals, Inc., accessed March 8, 2026, </w:t>
      </w:r>
      <w:hyperlink r:id="rId16">
        <w:r w:rsidDel="00000000" w:rsidR="00000000" w:rsidRPr="00000000">
          <w:rPr>
            <w:rFonts w:ascii="Google Sans" w:cs="Google Sans" w:eastAsia="Google Sans" w:hAnsi="Google Sans"/>
            <w:color w:val="0000ee"/>
            <w:sz w:val="24"/>
            <w:szCs w:val="24"/>
            <w:u w:val="single"/>
            <w:rtl w:val="0"/>
          </w:rPr>
          <w:t xml:space="preserve">https://ir.madrigalpharma.com/static-files/b5e4ac70-1e1b-4d55-b999-ed7200873384</w:t>
        </w:r>
      </w:hyperlink>
      <w:r w:rsidDel="00000000" w:rsidR="00000000" w:rsidRPr="00000000">
        <w:rPr>
          <w:rtl w:val="0"/>
        </w:rPr>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Novo Nordisk's Turnaround Story at Risk After Weak 2026 Outlook? - Nasdaq, accessed March 8, 2026, </w:t>
      </w:r>
      <w:hyperlink r:id="rId17">
        <w:r w:rsidDel="00000000" w:rsidR="00000000" w:rsidRPr="00000000">
          <w:rPr>
            <w:rFonts w:ascii="Google Sans" w:cs="Google Sans" w:eastAsia="Google Sans" w:hAnsi="Google Sans"/>
            <w:color w:val="0000ee"/>
            <w:sz w:val="24"/>
            <w:szCs w:val="24"/>
            <w:u w:val="single"/>
            <w:rtl w:val="0"/>
          </w:rPr>
          <w:t xml:space="preserve">https://www.nasdaq.com/articles/novo-nordisks-turnaround-story-risk-after-weak-2026-outlook</w:t>
        </w:r>
      </w:hyperlink>
      <w:r w:rsidDel="00000000" w:rsidR="00000000" w:rsidRPr="00000000">
        <w:rPr>
          <w:rtl w:val="0"/>
        </w:rPr>
      </w:r>
    </w:p>
    <w:p w:rsidR="00000000" w:rsidDel="00000000" w:rsidP="00000000" w:rsidRDefault="00000000" w:rsidRPr="00000000" w14:paraId="000001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Obesity Power Rankings: Who will challenge Lilly and Novo? - Fierce Pharma, accessed March 8, 2026, </w:t>
      </w:r>
      <w:hyperlink r:id="rId18">
        <w:r w:rsidDel="00000000" w:rsidR="00000000" w:rsidRPr="00000000">
          <w:rPr>
            <w:rFonts w:ascii="Google Sans" w:cs="Google Sans" w:eastAsia="Google Sans" w:hAnsi="Google Sans"/>
            <w:color w:val="0000ee"/>
            <w:sz w:val="24"/>
            <w:szCs w:val="24"/>
            <w:u w:val="single"/>
            <w:rtl w:val="0"/>
          </w:rPr>
          <w:t xml:space="preserve">https://www.fiercepharma.com/sponsored/obesity-power-rankings-who-will-challenge-lilly-and-novo</w:t>
        </w:r>
      </w:hyperlink>
      <w:r w:rsidDel="00000000" w:rsidR="00000000" w:rsidRPr="00000000">
        <w:rPr>
          <w:rtl w:val="0"/>
        </w:rPr>
      </w:r>
    </w:p>
    <w:p w:rsidR="00000000" w:rsidDel="00000000" w:rsidP="00000000" w:rsidRDefault="00000000" w:rsidRPr="00000000" w14:paraId="000001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Stock Forecast | 2026 Sales Guidance Cut - Capital.com, accessed March 8, 2026, </w:t>
      </w:r>
      <w:hyperlink r:id="rId19">
        <w:r w:rsidDel="00000000" w:rsidR="00000000" w:rsidRPr="00000000">
          <w:rPr>
            <w:rFonts w:ascii="Google Sans" w:cs="Google Sans" w:eastAsia="Google Sans" w:hAnsi="Google Sans"/>
            <w:color w:val="0000ee"/>
            <w:sz w:val="24"/>
            <w:szCs w:val="24"/>
            <w:u w:val="single"/>
            <w:rtl w:val="0"/>
          </w:rPr>
          <w:t xml:space="preserve">https://capital.com/en-int/market-updates/novo-nordisk-stock-forecast-06-03-2026</w:t>
        </w:r>
      </w:hyperlink>
      <w:r w:rsidDel="00000000" w:rsidR="00000000" w:rsidRPr="00000000">
        <w:rPr>
          <w:rtl w:val="0"/>
        </w:rPr>
      </w:r>
    </w:p>
    <w:p w:rsidR="00000000" w:rsidDel="00000000" w:rsidP="00000000" w:rsidRDefault="00000000" w:rsidRPr="00000000" w14:paraId="000001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Annual Report 2025 (PDF), accessed March 8, 2026, </w:t>
      </w:r>
      <w:hyperlink r:id="rId20">
        <w:r w:rsidDel="00000000" w:rsidR="00000000" w:rsidRPr="00000000">
          <w:rPr>
            <w:rFonts w:ascii="Google Sans" w:cs="Google Sans" w:eastAsia="Google Sans" w:hAnsi="Google Sans"/>
            <w:color w:val="0000ee"/>
            <w:sz w:val="24"/>
            <w:szCs w:val="24"/>
            <w:u w:val="single"/>
            <w:rtl w:val="0"/>
          </w:rPr>
          <w:t xml:space="preserve">https://www.novonordisk.com/content/dam/nncorp/global/en/investors/irmaterial/annual_report/2026/novo-nordisk-annual-report-2025.pdf</w:t>
        </w:r>
      </w:hyperlink>
      <w:r w:rsidDel="00000000" w:rsidR="00000000" w:rsidRPr="00000000">
        <w:rPr>
          <w:rtl w:val="0"/>
        </w:rPr>
      </w:r>
    </w:p>
    <w:p w:rsidR="00000000" w:rsidDel="00000000" w:rsidP="00000000" w:rsidRDefault="00000000" w:rsidRPr="00000000" w14:paraId="000001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Acadia reports DAYBUE net sales for 2025 and guidance for 2026 - Neuren Pharmaceuticals, accessed March 8, 2026, </w:t>
      </w:r>
      <w:hyperlink r:id="rId21">
        <w:r w:rsidDel="00000000" w:rsidR="00000000" w:rsidRPr="00000000">
          <w:rPr>
            <w:rFonts w:ascii="Google Sans" w:cs="Google Sans" w:eastAsia="Google Sans" w:hAnsi="Google Sans"/>
            <w:color w:val="0000ee"/>
            <w:sz w:val="24"/>
            <w:szCs w:val="24"/>
            <w:u w:val="single"/>
            <w:rtl w:val="0"/>
          </w:rPr>
          <w:t xml:space="preserve">https://www.neurenpharma.com/pdf/27275a55-bd35-4d26-96e7-3fe6323b5503/Acadia-reports-DAYBUE-net-sales-for-2025-and-2026-guidance.pdf?Platform=ListPage</w:t>
        </w:r>
      </w:hyperlink>
      <w:r w:rsidDel="00000000" w:rsidR="00000000" w:rsidRPr="00000000">
        <w:rPr>
          <w:rtl w:val="0"/>
        </w:rPr>
      </w:r>
    </w:p>
    <w:p w:rsidR="00000000" w:rsidDel="00000000" w:rsidP="00000000" w:rsidRDefault="00000000" w:rsidRPr="00000000" w14:paraId="000001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Acadia Pharmaceuticals Reports Fourth Quarter and Full Year 2025 Financial Results and Operating Overview, accessed March 8, 2026, </w:t>
      </w:r>
      <w:hyperlink r:id="rId22">
        <w:r w:rsidDel="00000000" w:rsidR="00000000" w:rsidRPr="00000000">
          <w:rPr>
            <w:rFonts w:ascii="Google Sans" w:cs="Google Sans" w:eastAsia="Google Sans" w:hAnsi="Google Sans"/>
            <w:color w:val="0000ee"/>
            <w:sz w:val="24"/>
            <w:szCs w:val="24"/>
            <w:u w:val="single"/>
            <w:rtl w:val="0"/>
          </w:rPr>
          <w:t xml:space="preserve">https://acadia.com/en-us/media/news-releases/acadia-pharmaceuticals-reports-fourth-quarter-and-full-year-2025-financial-results-and-operating-overview</w:t>
        </w:r>
      </w:hyperlink>
      <w:r w:rsidDel="00000000" w:rsidR="00000000" w:rsidRPr="00000000">
        <w:rPr>
          <w:rtl w:val="0"/>
        </w:rPr>
      </w:r>
    </w:p>
    <w:p w:rsidR="00000000" w:rsidDel="00000000" w:rsidP="00000000" w:rsidRDefault="00000000" w:rsidRPr="00000000" w14:paraId="000001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Acadia outlines 2026 revenue target up to $1.28B while advancing DAYBUE STIX and NUPLAZID growth (NASDAQ:ACAD) | Seeking Alpha, accessed March 8, 2026, </w:t>
      </w:r>
      <w:hyperlink r:id="rId23">
        <w:r w:rsidDel="00000000" w:rsidR="00000000" w:rsidRPr="00000000">
          <w:rPr>
            <w:rFonts w:ascii="Google Sans" w:cs="Google Sans" w:eastAsia="Google Sans" w:hAnsi="Google Sans"/>
            <w:color w:val="0000ee"/>
            <w:sz w:val="24"/>
            <w:szCs w:val="24"/>
            <w:u w:val="single"/>
            <w:rtl w:val="0"/>
          </w:rPr>
          <w:t xml:space="preserve">https://seekingalpha.com/news/4557417-acadia-outlines-2026-revenue-target-up-to-1_28b-while-advancing-daybue-stix-and-nuplazid</w:t>
        </w:r>
      </w:hyperlink>
      <w:r w:rsidDel="00000000" w:rsidR="00000000" w:rsidRPr="00000000">
        <w:rPr>
          <w:rtl w:val="0"/>
        </w:rPr>
      </w:r>
    </w:p>
    <w:p w:rsidR="00000000" w:rsidDel="00000000" w:rsidP="00000000" w:rsidRDefault="00000000" w:rsidRPr="00000000" w14:paraId="000001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Reports Fourth Quarter and Year-End 2025 Results and Provides Business Update, accessed March 8, 2026, </w:t>
      </w:r>
      <w:hyperlink r:id="rId24">
        <w:r w:rsidDel="00000000" w:rsidR="00000000" w:rsidRPr="00000000">
          <w:rPr>
            <w:rFonts w:ascii="Google Sans" w:cs="Google Sans" w:eastAsia="Google Sans" w:hAnsi="Google Sans"/>
            <w:color w:val="0000ee"/>
            <w:sz w:val="24"/>
            <w:szCs w:val="24"/>
            <w:u w:val="single"/>
            <w:rtl w:val="0"/>
          </w:rPr>
          <w:t xml:space="preserve">https://ir.mirumpharma.com/news/news-details/2026/Mirum-Pharmaceuticals-Reports-Fourth-Quarter-and-Year-End-2025-Results-and-Provides-Business-Update/default.aspx</w:t>
        </w:r>
      </w:hyperlink>
      <w:r w:rsidDel="00000000" w:rsidR="00000000" w:rsidRPr="00000000">
        <w:rPr>
          <w:rtl w:val="0"/>
        </w:rPr>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Announces Preliminary Unaudited 2025 Results, Demonstrating Strong Commercial Growth and Pipeline Momentum, accessed March 8, 2026, </w:t>
      </w:r>
      <w:hyperlink r:id="rId25">
        <w:r w:rsidDel="00000000" w:rsidR="00000000" w:rsidRPr="00000000">
          <w:rPr>
            <w:rFonts w:ascii="Google Sans" w:cs="Google Sans" w:eastAsia="Google Sans" w:hAnsi="Google Sans"/>
            <w:color w:val="0000ee"/>
            <w:sz w:val="24"/>
            <w:szCs w:val="24"/>
            <w:u w:val="single"/>
            <w:rtl w:val="0"/>
          </w:rPr>
          <w:t xml:space="preserve">https://ir.mirumpharma.com/news/news-details/2026/Mirum-Pharmaceuticals-Announces-Preliminary-Unaudited-2025-Results-Demonstrating-Strong-Commercial-Growth-and-Pipeline-Momentum/default.aspx</w:t>
        </w:r>
      </w:hyperlink>
      <w:r w:rsidDel="00000000" w:rsidR="00000000" w:rsidRPr="00000000">
        <w:rPr>
          <w:rtl w:val="0"/>
        </w:rPr>
      </w:r>
    </w:p>
    <w:p w:rsidR="00000000" w:rsidDel="00000000" w:rsidP="00000000" w:rsidRDefault="00000000" w:rsidRPr="00000000" w14:paraId="000001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2025 10-K — Revenue $158.3M; EPS not specified, accessed March 8, 2026, </w:t>
      </w:r>
      <w:hyperlink r:id="rId26">
        <w:r w:rsidDel="00000000" w:rsidR="00000000" w:rsidRPr="00000000">
          <w:rPr>
            <w:rFonts w:ascii="Google Sans" w:cs="Google Sans" w:eastAsia="Google Sans" w:hAnsi="Google Sans"/>
            <w:color w:val="0000ee"/>
            <w:sz w:val="24"/>
            <w:szCs w:val="24"/>
            <w:u w:val="single"/>
            <w:rtl w:val="0"/>
          </w:rPr>
          <w:t xml:space="preserve">https://www.tradingview.com/news/tradingview:a3a43e9b6e888:0-liquidia-2025-10-k-revenue-158-3m-eps-not-specified/</w:t>
        </w:r>
      </w:hyperlink>
      <w:r w:rsidDel="00000000" w:rsidR="00000000" w:rsidRPr="00000000">
        <w:rPr>
          <w:rtl w:val="0"/>
        </w:rPr>
      </w:r>
    </w:p>
    <w:p w:rsidR="00000000" w:rsidDel="00000000" w:rsidP="00000000" w:rsidRDefault="00000000" w:rsidRPr="00000000" w14:paraId="000001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Corporation Reports Fourth Quarter and Full Year 2025 Financial Results and Provides Business Update, accessed March 8, 2026, </w:t>
      </w:r>
      <w:hyperlink r:id="rId27">
        <w:r w:rsidDel="00000000" w:rsidR="00000000" w:rsidRPr="00000000">
          <w:rPr>
            <w:rFonts w:ascii="Google Sans" w:cs="Google Sans" w:eastAsia="Google Sans" w:hAnsi="Google Sans"/>
            <w:color w:val="0000ee"/>
            <w:sz w:val="24"/>
            <w:szCs w:val="24"/>
            <w:u w:val="single"/>
            <w:rtl w:val="0"/>
          </w:rPr>
          <w:t xml:space="preserve">https://www.liquidia.com/news-releases/news-release-details/liquidia-corporation-reports-fourth-quarter-and-full-year-2025</w:t>
        </w:r>
      </w:hyperlink>
      <w:r w:rsidDel="00000000" w:rsidR="00000000" w:rsidRPr="00000000">
        <w:rPr>
          <w:rtl w:val="0"/>
        </w:rPr>
      </w:r>
    </w:p>
    <w:p w:rsidR="00000000" w:rsidDel="00000000" w:rsidP="00000000" w:rsidRDefault="00000000" w:rsidRPr="00000000" w14:paraId="000001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Liquidia Corporation (LQDA) Financial Health: Key Insights for Investors - DCFmodeling.com, accessed March 8, 2026, </w:t>
      </w:r>
      <w:hyperlink r:id="rId28">
        <w:r w:rsidDel="00000000" w:rsidR="00000000" w:rsidRPr="00000000">
          <w:rPr>
            <w:rFonts w:ascii="Google Sans" w:cs="Google Sans" w:eastAsia="Google Sans" w:hAnsi="Google Sans"/>
            <w:color w:val="0000ee"/>
            <w:sz w:val="24"/>
            <w:szCs w:val="24"/>
            <w:u w:val="single"/>
            <w:rtl w:val="0"/>
          </w:rPr>
          <w:t xml:space="preserve">https://www.dcfmodeling.com/blogs/health/lqda-financial-health</w:t>
        </w:r>
      </w:hyperlink>
      <w:r w:rsidDel="00000000" w:rsidR="00000000" w:rsidRPr="00000000">
        <w:rPr>
          <w:rtl w:val="0"/>
        </w:rPr>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Liquidia's YUTREPIA Launch Turned A Small Biotech Into A Sales Story - Finimize, accessed March 8, 2026, </w:t>
      </w:r>
      <w:hyperlink r:id="rId29">
        <w:r w:rsidDel="00000000" w:rsidR="00000000" w:rsidRPr="00000000">
          <w:rPr>
            <w:rFonts w:ascii="Google Sans" w:cs="Google Sans" w:eastAsia="Google Sans" w:hAnsi="Google Sans"/>
            <w:color w:val="0000ee"/>
            <w:sz w:val="24"/>
            <w:szCs w:val="24"/>
            <w:u w:val="single"/>
            <w:rtl w:val="0"/>
          </w:rPr>
          <w:t xml:space="preserve">https://finimize.com/content/lqda-asset-snapshot</w:t>
        </w:r>
      </w:hyperlink>
      <w:r w:rsidDel="00000000" w:rsidR="00000000" w:rsidRPr="00000000">
        <w:rPr>
          <w:rtl w:val="0"/>
        </w:rPr>
      </w:r>
    </w:p>
    <w:p w:rsidR="00000000" w:rsidDel="00000000" w:rsidP="00000000" w:rsidRDefault="00000000" w:rsidRPr="00000000" w14:paraId="000001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(ARDX) Q4 Earnings: Taking a Look at Key Metrics Versus Estimates - Finviz, accessed March 8, 2026, </w:t>
      </w:r>
      <w:hyperlink r:id="rId30">
        <w:r w:rsidDel="00000000" w:rsidR="00000000" w:rsidRPr="00000000">
          <w:rPr>
            <w:rFonts w:ascii="Google Sans" w:cs="Google Sans" w:eastAsia="Google Sans" w:hAnsi="Google Sans"/>
            <w:color w:val="0000ee"/>
            <w:sz w:val="24"/>
            <w:szCs w:val="24"/>
            <w:u w:val="single"/>
            <w:rtl w:val="0"/>
          </w:rPr>
          <w:t xml:space="preserve">https://finviz.com/news/316617/ardelyx-ardx-q4-earnings-taking-a-look-at-key-metrics-versus-estimates</w:t>
        </w:r>
      </w:hyperlink>
      <w:r w:rsidDel="00000000" w:rsidR="00000000" w:rsidRPr="00000000">
        <w:rPr>
          <w:rtl w:val="0"/>
        </w:rPr>
      </w:r>
    </w:p>
    <w:p w:rsidR="00000000" w:rsidDel="00000000" w:rsidP="00000000" w:rsidRDefault="00000000" w:rsidRPr="00000000" w14:paraId="000001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FY2026 Earnings Estimate for Ardelyx Issued By HC Wainwright - MarketBeat, accessed March 8, 2026, </w:t>
      </w:r>
      <w:hyperlink r:id="rId31">
        <w:r w:rsidDel="00000000" w:rsidR="00000000" w:rsidRPr="00000000">
          <w:rPr>
            <w:rFonts w:ascii="Google Sans" w:cs="Google Sans" w:eastAsia="Google Sans" w:hAnsi="Google Sans"/>
            <w:color w:val="0000ee"/>
            <w:sz w:val="24"/>
            <w:szCs w:val="24"/>
            <w:u w:val="single"/>
            <w:rtl w:val="0"/>
          </w:rPr>
          <w:t xml:space="preserve">https://www.marketbeat.com/instant-alerts/fy2026-earnings-estimate-for-ardelyx-issued-by-hc-wainwright-2026-02-23/</w:t>
        </w:r>
      </w:hyperlink>
      <w:r w:rsidDel="00000000" w:rsidR="00000000" w:rsidRPr="00000000">
        <w:rPr>
          <w:rtl w:val="0"/>
        </w:rPr>
      </w:r>
    </w:p>
    <w:p w:rsidR="00000000" w:rsidDel="00000000" w:rsidP="00000000" w:rsidRDefault="00000000" w:rsidRPr="00000000" w14:paraId="000001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MYQORZO™ (aficamten) Now Available in the U.S. for the Treatment of Adults with Symptomatic Obstructive Hypertrophic Cardiomyopathy to Improve Functional Capacity and Symptoms - Stock Titan, accessed March 8, 2026, </w:t>
      </w:r>
      <w:hyperlink r:id="rId32">
        <w:r w:rsidDel="00000000" w:rsidR="00000000" w:rsidRPr="00000000">
          <w:rPr>
            <w:rFonts w:ascii="Google Sans" w:cs="Google Sans" w:eastAsia="Google Sans" w:hAnsi="Google Sans"/>
            <w:color w:val="0000ee"/>
            <w:sz w:val="24"/>
            <w:szCs w:val="24"/>
            <w:u w:val="single"/>
            <w:rtl w:val="0"/>
          </w:rPr>
          <w:t xml:space="preserve">https://www.stocktitan.net/news/CYTK/cytokinetics-announces-myqorzotm-aficamten-now-available-in-the-u-s-vj216gmfzqrs.html</w:t>
        </w:r>
      </w:hyperlink>
      <w:r w:rsidDel="00000000" w:rsidR="00000000" w:rsidRPr="00000000">
        <w:rPr>
          <w:rtl w:val="0"/>
        </w:rPr>
      </w:r>
    </w:p>
    <w:p w:rsidR="00000000" w:rsidDel="00000000" w:rsidP="00000000" w:rsidRDefault="00000000" w:rsidRPr="00000000" w14:paraId="000001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MYQORZO™ (aficamten) Now Available in the U.S. for the Treatment of Adults with Symptomatic Obstructive Hypertrophic Cardiomyopathy to Improve Functional Capacity and Symptoms, accessed March 8, 2026, </w:t>
      </w:r>
      <w:hyperlink r:id="rId33">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https://ir.cytokinetics.com/press-releases/press-release-details/2026/Cytokinetics-Announces-MYQORZO-aficamten-Now-Available-in-the-U-S---for-the-Treatment-of-Adults-with-Symptomatic-Obstructive-Hypertrophic-Cardiomyopathy-to-Improve-Functional-Capacity-and-Symptoms/default.aspx</w:t>
        </w:r>
      </w:hyperlink>
      <w:r w:rsidDel="00000000" w:rsidR="00000000" w:rsidRPr="00000000">
        <w:rPr>
          <w:rtl w:val="0"/>
        </w:rPr>
      </w:r>
    </w:p>
    <w:p w:rsidR="00000000" w:rsidDel="00000000" w:rsidP="00000000" w:rsidRDefault="00000000" w:rsidRPr="00000000" w14:paraId="000001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FDA Approval of MYQORZO™ (aficamten) for the Treatment of Adults with Symptomatic Obstructive Hypertrophic Cardiomyopathy to Improve Functional Capacity and Symptoms, accessed March 8, 2026, </w:t>
      </w:r>
      <w:hyperlink r:id="rId34">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https://ir.cytokinetics.com/press-releases/press-release-details/2025/Cytokinetics-Announces-FDA-Approval-of-MYQORZO-aficamten-for-the-Treatment-of-Adults-with-Symptomatic-Obstructive-Hypertrophic-Cardiomyopathy-to-Improve-Functional-Capacity-and-Symptoms/default.aspx</w:t>
        </w:r>
      </w:hyperlink>
      <w:r w:rsidDel="00000000" w:rsidR="00000000" w:rsidRPr="00000000">
        <w:rPr>
          <w:rtl w:val="0"/>
        </w:rPr>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Announces Positive Topline Results from Veligrotug (VRDN-001) Phase 3 THRIVE Clinical Trial in Patients with Active Thyroid Eye Disease, accessed March 8, 2026, </w:t>
      </w:r>
      <w:hyperlink r:id="rId35">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https://investors.viridiantherapeutics.com/news/news-details/2024/Viridian-Therapeutics-Announces-Positive-Topline-Results-from-Veligrotug-VRDN-001-Phase-3-THRIVE-Clinical-Trial-in-Patients-with-Active-Thyroid-Eye-Disease/default.aspx</w:t>
        </w:r>
      </w:hyperlink>
      <w:r w:rsidDel="00000000" w:rsidR="00000000" w:rsidRPr="00000000">
        <w:rPr>
          <w:rtl w:val="0"/>
        </w:rPr>
      </w:r>
    </w:p>
    <w:p w:rsidR="00000000" w:rsidDel="00000000" w:rsidP="00000000" w:rsidRDefault="00000000" w:rsidRPr="00000000" w14:paraId="000001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Highlights Recent Progress and Reports Fourth Quarter and Full Year 2025 Financial Results - BioSpace, accessed March 8, 2026, </w:t>
      </w:r>
      <w:hyperlink r:id="rId36">
        <w:r w:rsidDel="00000000" w:rsidR="00000000" w:rsidRPr="00000000">
          <w:rPr>
            <w:rFonts w:ascii="Google Sans" w:cs="Google Sans" w:eastAsia="Google Sans" w:hAnsi="Google Sans"/>
            <w:color w:val="0000ee"/>
            <w:sz w:val="24"/>
            <w:szCs w:val="24"/>
            <w:u w:val="single"/>
            <w:rtl w:val="0"/>
          </w:rPr>
          <w:t xml:space="preserve">https://www.biospace.com/press-releases/viridian-therapeutics-highlights-recent-progress-and-reports-fourth-quarter-and-full-year-2025-financial-results</w:t>
        </w:r>
      </w:hyperlink>
      <w:r w:rsidDel="00000000" w:rsidR="00000000" w:rsidRPr="00000000">
        <w:rPr>
          <w:rtl w:val="0"/>
        </w:rPr>
      </w:r>
    </w:p>
    <w:p w:rsidR="00000000" w:rsidDel="00000000" w:rsidP="00000000" w:rsidRDefault="00000000" w:rsidRPr="00000000" w14:paraId="000001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Announces BLA Acceptance and Priority Review for Veligrotug for the Treatment of Thyroid Eye Disease, accessed March 8, 2026, </w:t>
      </w:r>
      <w:hyperlink r:id="rId37">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https://investors.viridiantherapeutics.com/news/news-details/2025/Viridian-Therapeutics-Announces-BLA-Acceptance-and-Priority-Review-for-Veligrotug-for-the-Treatment-of-Thyroid-Eye-Disease/default.aspx</w:t>
        </w:r>
      </w:hyperlink>
      <w:r w:rsidDel="00000000" w:rsidR="00000000" w:rsidRPr="00000000">
        <w:rPr>
          <w:rtl w:val="0"/>
        </w:rPr>
      </w:r>
    </w:p>
    <w:p w:rsidR="00000000" w:rsidDel="00000000" w:rsidP="00000000" w:rsidRDefault="00000000" w:rsidRPr="00000000" w14:paraId="000001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at TD Cowen Conference: Strategic Moves in TED Treatment, accessed March 8, 2026, </w:t>
      </w:r>
      <w:hyperlink r:id="rId38">
        <w:r w:rsidDel="00000000" w:rsidR="00000000" w:rsidRPr="00000000">
          <w:rPr>
            <w:rFonts w:ascii="Google Sans" w:cs="Google Sans" w:eastAsia="Google Sans" w:hAnsi="Google Sans"/>
            <w:color w:val="0000ee"/>
            <w:sz w:val="24"/>
            <w:szCs w:val="24"/>
            <w:u w:val="single"/>
            <w:rtl w:val="0"/>
          </w:rPr>
          <w:t xml:space="preserve">https://www.investing.com/news/transcripts/viridian-therapeutics-at-td-cowen-conference-strategic-moves-in-ted-treatment-93CH-4541860</w:t>
        </w:r>
      </w:hyperlink>
      <w:r w:rsidDel="00000000" w:rsidR="00000000" w:rsidRPr="00000000">
        <w:rPr>
          <w:rtl w:val="0"/>
        </w:rPr>
      </w:r>
    </w:p>
    <w:p w:rsidR="00000000" w:rsidDel="00000000" w:rsidP="00000000" w:rsidRDefault="00000000" w:rsidRPr="00000000" w14:paraId="000001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Positive Phase 3 IgA Data and FDA Priority Review Could Be A Game Changer For Vera Therapeutics (VERA) - Sahm, accessed March 8, 2026, </w:t>
      </w:r>
      <w:hyperlink r:id="rId39">
        <w:r w:rsidDel="00000000" w:rsidR="00000000" w:rsidRPr="00000000">
          <w:rPr>
            <w:rFonts w:ascii="Google Sans" w:cs="Google Sans" w:eastAsia="Google Sans" w:hAnsi="Google Sans"/>
            <w:color w:val="0000ee"/>
            <w:sz w:val="24"/>
            <w:szCs w:val="24"/>
            <w:u w:val="single"/>
            <w:rtl w:val="0"/>
          </w:rPr>
          <w:t xml:space="preserve">https://www.sahmcapital.com/news/content/positive-phase-3-iga-data-and-fda-priority-review-could-be-a-game-changer-for-vera-therapeutics-vera-2026-02-28</w:t>
        </w:r>
      </w:hyperlink>
      <w:r w:rsidDel="00000000" w:rsidR="00000000" w:rsidRPr="00000000">
        <w:rPr>
          <w:rtl w:val="0"/>
        </w:rPr>
      </w:r>
    </w:p>
    <w:p w:rsidR="00000000" w:rsidDel="00000000" w:rsidP="00000000" w:rsidRDefault="00000000" w:rsidRPr="00000000" w14:paraId="000001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(VERA) widens 2025 loss as atacicept wins FDA priority review, accessed March 8, 2026, </w:t>
      </w:r>
      <w:hyperlink r:id="rId40">
        <w:r w:rsidDel="00000000" w:rsidR="00000000" w:rsidRPr="00000000">
          <w:rPr>
            <w:rFonts w:ascii="Google Sans" w:cs="Google Sans" w:eastAsia="Google Sans" w:hAnsi="Google Sans"/>
            <w:color w:val="0000ee"/>
            <w:sz w:val="24"/>
            <w:szCs w:val="24"/>
            <w:u w:val="single"/>
            <w:rtl w:val="0"/>
          </w:rPr>
          <w:t xml:space="preserve">https://www.stocktitan.net/sec-filings/VERA/8-k-vera-therapeutics-inc-reports-material-event-183d5aaa282d.html</w:t>
        </w:r>
      </w:hyperlink>
      <w:r w:rsidDel="00000000" w:rsidR="00000000" w:rsidRPr="00000000">
        <w:rPr>
          <w:rtl w:val="0"/>
        </w:rPr>
      </w:r>
    </w:p>
    <w:p w:rsidR="00000000" w:rsidDel="00000000" w:rsidP="00000000" w:rsidRDefault="00000000" w:rsidRPr="00000000" w14:paraId="000001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Announces U.S. FDA Granted Priority Review to Biologics License Application for Atacicept for Treatment of Adults with IgA Nephropathy - BioSpace, accessed March 8, 2026, </w:t>
      </w:r>
      <w:hyperlink r:id="rId41">
        <w:r w:rsidDel="00000000" w:rsidR="00000000" w:rsidRPr="00000000">
          <w:rPr>
            <w:rFonts w:ascii="Google Sans" w:cs="Google Sans" w:eastAsia="Google Sans" w:hAnsi="Google Sans"/>
            <w:color w:val="0000ee"/>
            <w:sz w:val="24"/>
            <w:szCs w:val="24"/>
            <w:u w:val="single"/>
            <w:rtl w:val="0"/>
          </w:rPr>
          <w:t xml:space="preserve">https://www.biospace.com/press-releases/vera-therapeutics-announces-u-s-fda-granted-priority-review-to-biologics-license-application-for-atacicept-for-treatment-of-adults-with-iga-nephropathy</w:t>
        </w:r>
      </w:hyperlink>
      <w:r w:rsidDel="00000000" w:rsidR="00000000" w:rsidRPr="00000000">
        <w:rPr>
          <w:rtl w:val="0"/>
        </w:rPr>
      </w:r>
    </w:p>
    <w:p w:rsidR="00000000" w:rsidDel="00000000" w:rsidP="00000000" w:rsidRDefault="00000000" w:rsidRPr="00000000" w14:paraId="000001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gets FDA priority review for IgAN drug atacicept - Stock Titan, accessed March 8, 2026, </w:t>
      </w:r>
      <w:hyperlink r:id="rId42">
        <w:r w:rsidDel="00000000" w:rsidR="00000000" w:rsidRPr="00000000">
          <w:rPr>
            <w:rFonts w:ascii="Google Sans" w:cs="Google Sans" w:eastAsia="Google Sans" w:hAnsi="Google Sans"/>
            <w:color w:val="0000ee"/>
            <w:sz w:val="24"/>
            <w:szCs w:val="24"/>
            <w:u w:val="single"/>
            <w:rtl w:val="0"/>
          </w:rPr>
          <w:t xml:space="preserve">https://www.stocktitan.net/news/VERA/vera-therapeutics-announces-u-s-fda-granted-priority-review-to-mlsxlp1pusnk.html</w:t>
        </w:r>
      </w:hyperlink>
      <w:r w:rsidDel="00000000" w:rsidR="00000000" w:rsidRPr="00000000">
        <w:rPr>
          <w:rtl w:val="0"/>
        </w:rPr>
      </w:r>
    </w:p>
    <w:p w:rsidR="00000000" w:rsidDel="00000000" w:rsidP="00000000" w:rsidRDefault="00000000" w:rsidRPr="00000000" w14:paraId="000001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Positive Topline Data from ACCESS Program for its Once-Daily Oral Small Molecule GLP-1 Receptor Agonist, Aleniglipron - GlobeNewswire, accessed March 8, 2026, </w:t>
      </w:r>
      <w:hyperlink r:id="rId43">
        <w:r w:rsidDel="00000000" w:rsidR="00000000" w:rsidRPr="00000000">
          <w:rPr>
            <w:rFonts w:ascii="Google Sans" w:cs="Google Sans" w:eastAsia="Google Sans" w:hAnsi="Google Sans"/>
            <w:color w:val="0000ee"/>
            <w:sz w:val="24"/>
            <w:szCs w:val="24"/>
            <w:u w:val="single"/>
            <w:rtl w:val="0"/>
          </w:rPr>
          <w:t xml:space="preserve">https://www.globenewswire.com/news-release/2025/12/08/3201469/0/en/Structure-Therapeutics-Reports-Positive-Topline-Data-from-ACCESS-Program-for-its-Once-Daily-Oral-Small-Molecule-GLP-1-Receptor-Agonist-Aleniglipron.html</w:t>
        </w:r>
      </w:hyperlink>
      <w:r w:rsidDel="00000000" w:rsidR="00000000" w:rsidRPr="00000000">
        <w:rPr>
          <w:rtl w:val="0"/>
        </w:rPr>
      </w:r>
    </w:p>
    <w:p w:rsidR="00000000" w:rsidDel="00000000" w:rsidP="00000000" w:rsidRDefault="00000000" w:rsidRPr="00000000" w14:paraId="000001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Positive Topline Data from ACCESS Program for its Once-Daily Oral Small Molecule GLP-1 Receptor Agonist, Aleniglipron, accessed March 8, 2026, </w:t>
      </w:r>
      <w:hyperlink r:id="rId44">
        <w:r w:rsidDel="00000000" w:rsidR="00000000" w:rsidRPr="00000000">
          <w:rPr>
            <w:rFonts w:ascii="Google Sans" w:cs="Google Sans" w:eastAsia="Google Sans" w:hAnsi="Google Sans"/>
            <w:color w:val="0000ee"/>
            <w:sz w:val="24"/>
            <w:szCs w:val="24"/>
            <w:u w:val="single"/>
            <w:rtl w:val="0"/>
          </w:rPr>
          <w:t xml:space="preserve">https://ir.structuretx.com/news-releases/news-release-details/structure-therapeutics-reports-positive-topline-data-access</w:t>
        </w:r>
      </w:hyperlink>
      <w:r w:rsidDel="00000000" w:rsidR="00000000" w:rsidRPr="00000000">
        <w:rPr>
          <w:rtl w:val="0"/>
        </w:rPr>
      </w:r>
    </w:p>
    <w:p w:rsidR="00000000" w:rsidDel="00000000" w:rsidP="00000000" w:rsidRDefault="00000000" w:rsidRPr="00000000" w14:paraId="000001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First Quarter 2025 Financial Results and Recent Highlights, accessed March 8, 2026, </w:t>
      </w:r>
      <w:hyperlink r:id="rId45">
        <w:r w:rsidDel="00000000" w:rsidR="00000000" w:rsidRPr="00000000">
          <w:rPr>
            <w:rFonts w:ascii="Google Sans" w:cs="Google Sans" w:eastAsia="Google Sans" w:hAnsi="Google Sans"/>
            <w:color w:val="0000ee"/>
            <w:sz w:val="24"/>
            <w:szCs w:val="24"/>
            <w:u w:val="single"/>
            <w:rtl w:val="0"/>
          </w:rPr>
          <w:t xml:space="preserve">https://ir.structuretx.com/news-releases/news-release-details/structure-therapeutics-reports-first-quarter-2025-financial</w:t>
        </w:r>
      </w:hyperlink>
      <w:r w:rsidDel="00000000" w:rsidR="00000000" w:rsidRPr="00000000">
        <w:rPr>
          <w:rtl w:val="0"/>
        </w:rPr>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Data Analyst Calls &amp; Pipeline Milestones Put Spotlight on Next Wave of Weight-Loss Drug Developers - The Streetwise Reports, accessed March 8, 2026, </w:t>
      </w:r>
      <w:hyperlink r:id="rId46">
        <w:r w:rsidDel="00000000" w:rsidR="00000000" w:rsidRPr="00000000">
          <w:rPr>
            <w:rFonts w:ascii="Google Sans" w:cs="Google Sans" w:eastAsia="Google Sans" w:hAnsi="Google Sans"/>
            <w:color w:val="0000ee"/>
            <w:sz w:val="24"/>
            <w:szCs w:val="24"/>
            <w:u w:val="single"/>
            <w:rtl w:val="0"/>
          </w:rPr>
          <w:t xml:space="preserve">https://www.streetwisereports.com/article/2026/02/18/new-data-analyst-calls-and-pipeline-milestones-put-spotlight-on-next-wave-of-weight-loss-drug-developers.html</w:t>
        </w:r>
      </w:hyperlink>
      <w:r w:rsidDel="00000000" w:rsidR="00000000" w:rsidRPr="00000000">
        <w:rPr>
          <w:rtl w:val="0"/>
        </w:rPr>
      </w:r>
    </w:p>
    <w:p w:rsidR="00000000" w:rsidDel="00000000" w:rsidP="00000000" w:rsidRDefault="00000000" w:rsidRPr="00000000" w14:paraId="000001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Posts Wider FY25 Loss, Highlights Progress Across RNA Pipeline, accessed March 8, 2026, </w:t>
      </w:r>
      <w:hyperlink r:id="rId47">
        <w:r w:rsidDel="00000000" w:rsidR="00000000" w:rsidRPr="00000000">
          <w:rPr>
            <w:rFonts w:ascii="Google Sans" w:cs="Google Sans" w:eastAsia="Google Sans" w:hAnsi="Google Sans"/>
            <w:color w:val="0000ee"/>
            <w:sz w:val="24"/>
            <w:szCs w:val="24"/>
            <w:u w:val="single"/>
            <w:rtl w:val="0"/>
          </w:rPr>
          <w:t xml:space="preserve">https://www.nasdaq.com/articles/wave-life-sciences-posts-wider-fy25-loss-highlights-progress-across-rna-pipeline</w:t>
        </w:r>
      </w:hyperlink>
      <w:r w:rsidDel="00000000" w:rsidR="00000000" w:rsidRPr="00000000">
        <w:rPr>
          <w:rtl w:val="0"/>
        </w:rPr>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Reports Fourth Quarter and Full Year 2025 Financial Results and Provides Business Update, accessed March 8, 2026, </w:t>
      </w:r>
      <w:hyperlink r:id="rId48">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https://ir.wavelifesciences.com/news-releases/news-release-details/wave-life-sciences-reports-fourth-quarter-and-full-year-2025</w:t>
        </w:r>
      </w:hyperlink>
      <w:r w:rsidDel="00000000" w:rsidR="00000000" w:rsidRPr="00000000">
        <w:rPr>
          <w:rtl w:val="0"/>
        </w:rPr>
      </w:r>
    </w:p>
    <w:p w:rsidR="00000000" w:rsidDel="00000000" w:rsidP="00000000" w:rsidRDefault="00000000" w:rsidRPr="00000000" w14:paraId="000001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Reports Third Quarter 2025 Financial Results and Provides Business Update, accessed March 8, 2026, </w:t>
      </w:r>
      <w:hyperlink r:id="rId49">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https://ir.wavelifesciences.com/news-releases/news-release-details/wave-life-sciences-reports-third-quarter-2025-financial-results</w:t>
        </w:r>
      </w:hyperlink>
      <w:r w:rsidDel="00000000" w:rsidR="00000000" w:rsidRPr="00000000">
        <w:rPr>
          <w:rtl w:val="0"/>
        </w:rPr>
      </w:r>
    </w:p>
    <w:p w:rsidR="00000000" w:rsidDel="00000000" w:rsidP="00000000" w:rsidRDefault="00000000" w:rsidRPr="00000000" w14:paraId="000001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Reports Fourth Quarter and Full Year 2025 Financial Results and Provides Business Update - Stock Titan, accessed March 8, 2026, </w:t>
      </w:r>
      <w:hyperlink r:id="rId50">
        <w:r w:rsidDel="00000000" w:rsidR="00000000" w:rsidRPr="00000000">
          <w:rPr>
            <w:rFonts w:ascii="Google Sans" w:cs="Google Sans" w:eastAsia="Google Sans" w:hAnsi="Google Sans"/>
            <w:color w:val="0000ee"/>
            <w:sz w:val="24"/>
            <w:szCs w:val="24"/>
            <w:u w:val="single"/>
            <w:rtl w:val="0"/>
          </w:rPr>
          <w:t xml:space="preserve">https://www.stocktitan.net/news/WVE/wave-life-sciences-reports-fourth-quarter-and-full-year-2025-46rj1el6d3mv.html</w:t>
        </w:r>
      </w:hyperlink>
      <w:r w:rsidDel="00000000" w:rsidR="00000000" w:rsidRPr="00000000">
        <w:rPr>
          <w:rtl w:val="0"/>
        </w:rPr>
      </w:r>
    </w:p>
    <w:p w:rsidR="00000000" w:rsidDel="00000000" w:rsidP="00000000" w:rsidRDefault="00000000" w:rsidRPr="00000000" w14:paraId="000001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Dianthus Therapeutics Highlights Recent Business Achievements and Reports Q4 and FY 2024 Financial Results, accessed March 8, 2026, </w:t>
      </w:r>
      <w:hyperlink r:id="rId51">
        <w:r w:rsidDel="00000000" w:rsidR="00000000" w:rsidRPr="00000000">
          <w:rPr>
            <w:rFonts w:ascii="Google Sans" w:cs="Google Sans" w:eastAsia="Google Sans" w:hAnsi="Google Sans"/>
            <w:color w:val="0000ee"/>
            <w:sz w:val="24"/>
            <w:szCs w:val="24"/>
            <w:u w:val="single"/>
            <w:rtl w:val="0"/>
          </w:rPr>
          <w:t xml:space="preserve">https://investor.dianthustx.com/news-releases/news-release-details/dianthus-therapeutics-highlights-recent-business-achievements-4</w:t>
        </w:r>
      </w:hyperlink>
      <w:r w:rsidDel="00000000" w:rsidR="00000000" w:rsidRPr="00000000">
        <w:rPr>
          <w:rtl w:val="0"/>
        </w:rPr>
      </w:r>
    </w:p>
    <w:p w:rsidR="00000000" w:rsidDel="00000000" w:rsidP="00000000" w:rsidRDefault="00000000" w:rsidRPr="00000000" w14:paraId="000001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Dianthus Therapeutics Highlights Recent Business Achievements and Reports Q3 Financial Results, accessed March 8, 2026, </w:t>
      </w:r>
      <w:hyperlink r:id="rId52">
        <w:r w:rsidDel="00000000" w:rsidR="00000000" w:rsidRPr="00000000">
          <w:rPr>
            <w:rFonts w:ascii="Google Sans" w:cs="Google Sans" w:eastAsia="Google Sans" w:hAnsi="Google Sans"/>
            <w:color w:val="0000ee"/>
            <w:sz w:val="24"/>
            <w:szCs w:val="24"/>
            <w:u w:val="single"/>
            <w:rtl w:val="0"/>
          </w:rPr>
          <w:t xml:space="preserve">https://investor.dianthustx.com/news-releases/news-release-details/dianthus-therapeutics-highlights-recent-business-achievements-3</w:t>
        </w:r>
      </w:hyperlink>
      <w:r w:rsidDel="00000000" w:rsidR="00000000" w:rsidRPr="00000000">
        <w:rPr>
          <w:rtl w:val="0"/>
        </w:rPr>
      </w:r>
    </w:p>
    <w:p w:rsidR="00000000" w:rsidDel="00000000" w:rsidP="00000000" w:rsidRDefault="00000000" w:rsidRPr="00000000" w14:paraId="000001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Dianthus Therapeutics Highlights Recent Business Achievements and Reports Q3 Financial Results, accessed March 8, 2026, </w:t>
      </w:r>
      <w:hyperlink r:id="rId53">
        <w:r w:rsidDel="00000000" w:rsidR="00000000" w:rsidRPr="00000000">
          <w:rPr>
            <w:rFonts w:ascii="Google Sans" w:cs="Google Sans" w:eastAsia="Google Sans" w:hAnsi="Google Sans"/>
            <w:color w:val="0000ee"/>
            <w:sz w:val="24"/>
            <w:szCs w:val="24"/>
            <w:u w:val="single"/>
            <w:rtl w:val="0"/>
          </w:rPr>
          <w:t xml:space="preserve">https://investor.dianthustx.com/news-releases/news-release-details/dianthus-therapeutics-highlights-recent-business-achievements-7/</w:t>
        </w:r>
      </w:hyperlink>
      <w:r w:rsidDel="00000000" w:rsidR="00000000" w:rsidRPr="00000000">
        <w:rPr>
          <w:rtl w:val="0"/>
        </w:rPr>
      </w:r>
    </w:p>
    <w:p w:rsidR="00000000" w:rsidDel="00000000" w:rsidP="00000000" w:rsidRDefault="00000000" w:rsidRPr="00000000" w14:paraId="000001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Dianthus Therapeutics Highlights Recent Business Achievements and Reports Q2 Financial Results, accessed March 8, 2026, </w:t>
      </w:r>
      <w:hyperlink r:id="rId54">
        <w:r w:rsidDel="00000000" w:rsidR="00000000" w:rsidRPr="00000000">
          <w:rPr>
            <w:rFonts w:ascii="Google Sans" w:cs="Google Sans" w:eastAsia="Google Sans" w:hAnsi="Google Sans"/>
            <w:color w:val="0000ee"/>
            <w:sz w:val="24"/>
            <w:szCs w:val="24"/>
            <w:u w:val="single"/>
            <w:rtl w:val="0"/>
          </w:rPr>
          <w:t xml:space="preserve">https://investor.dianthustx.com/news-releases/news-release-details/dianthus-therapeutics-highlights-recent-business-achievements-6</w:t>
        </w:r>
      </w:hyperlink>
      <w:r w:rsidDel="00000000" w:rsidR="00000000" w:rsidRPr="00000000">
        <w:rPr>
          <w:rtl w:val="0"/>
        </w:rPr>
      </w:r>
    </w:p>
    <w:p w:rsidR="00000000" w:rsidDel="00000000" w:rsidP="00000000" w:rsidRDefault="00000000" w:rsidRPr="00000000" w14:paraId="000001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Reports Second Quarter 2025 Financial Results and Provides Corporate Update, accessed March 8, 2026, </w:t>
      </w:r>
      <w:hyperlink r:id="rId55">
        <w:r w:rsidDel="00000000" w:rsidR="00000000" w:rsidRPr="00000000">
          <w:rPr>
            <w:rFonts w:ascii="Google Sans" w:cs="Google Sans" w:eastAsia="Google Sans" w:hAnsi="Google Sans"/>
            <w:color w:val="0000ee"/>
            <w:sz w:val="24"/>
            <w:szCs w:val="24"/>
            <w:u w:val="single"/>
            <w:rtl w:val="0"/>
          </w:rPr>
          <w:t xml:space="preserve">https://ir.celldex.com/news-releases/news-release-details/celldex-reports-second-quarter-2025-financial-results-and</w:t>
        </w:r>
      </w:hyperlink>
      <w:r w:rsidDel="00000000" w:rsidR="00000000" w:rsidRPr="00000000">
        <w:rPr>
          <w:rtl w:val="0"/>
        </w:rPr>
      </w:r>
    </w:p>
    <w:p w:rsidR="00000000" w:rsidDel="00000000" w:rsidP="00000000" w:rsidRDefault="00000000" w:rsidRPr="00000000" w14:paraId="000001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Reports Fourth Quarter and Year End 2025 Financial Results and Provides Corporate Update - Stock Titan, accessed March 8, 2026, </w:t>
      </w:r>
      <w:hyperlink r:id="rId56">
        <w:r w:rsidDel="00000000" w:rsidR="00000000" w:rsidRPr="00000000">
          <w:rPr>
            <w:rFonts w:ascii="Google Sans" w:cs="Google Sans" w:eastAsia="Google Sans" w:hAnsi="Google Sans"/>
            <w:color w:val="0000ee"/>
            <w:sz w:val="24"/>
            <w:szCs w:val="24"/>
            <w:u w:val="single"/>
            <w:rtl w:val="0"/>
          </w:rPr>
          <w:t xml:space="preserve">https://www.stocktitan.net/news/CLDX/celldex-reports-fourth-quarter-and-year-end-2025-financial-results-0yj6dnsvc5wf.html</w:t>
        </w:r>
      </w:hyperlink>
      <w:r w:rsidDel="00000000" w:rsidR="00000000" w:rsidRPr="00000000">
        <w:rPr>
          <w:rtl w:val="0"/>
        </w:rPr>
      </w:r>
    </w:p>
    <w:p w:rsidR="00000000" w:rsidDel="00000000" w:rsidP="00000000" w:rsidRDefault="00000000" w:rsidRPr="00000000" w14:paraId="0000016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Highlights Corporate Progress and Reports Second Quarter 2023 Financial Results - SEC.gov, accessed March 8, 2026, </w:t>
      </w:r>
      <w:hyperlink r:id="rId57">
        <w:r w:rsidDel="00000000" w:rsidR="00000000" w:rsidRPr="00000000">
          <w:rPr>
            <w:rFonts w:ascii="Google Sans" w:cs="Google Sans" w:eastAsia="Google Sans" w:hAnsi="Google Sans"/>
            <w:color w:val="0000ee"/>
            <w:sz w:val="24"/>
            <w:szCs w:val="24"/>
            <w:u w:val="single"/>
            <w:rtl w:val="0"/>
          </w:rPr>
          <w:t xml:space="preserve">https://www.sec.gov/Archives/edgar/data/1974640/000110465923095577/tm2324402d1_ex99-1.htm</w:t>
        </w:r>
      </w:hyperlink>
      <w:r w:rsidDel="00000000" w:rsidR="00000000" w:rsidRPr="00000000">
        <w:rPr>
          <w:rtl w:val="0"/>
        </w:rPr>
      </w:r>
    </w:p>
    <w:p w:rsidR="00000000" w:rsidDel="00000000" w:rsidP="00000000" w:rsidRDefault="00000000" w:rsidRPr="00000000" w14:paraId="000001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(NASDAQ: APGE) details 2025 loss and strong cash runway, accessed March 8, 2026, </w:t>
      </w:r>
      <w:hyperlink r:id="rId58">
        <w:r w:rsidDel="00000000" w:rsidR="00000000" w:rsidRPr="00000000">
          <w:rPr>
            <w:rFonts w:ascii="Google Sans" w:cs="Google Sans" w:eastAsia="Google Sans" w:hAnsi="Google Sans"/>
            <w:color w:val="0000ee"/>
            <w:sz w:val="24"/>
            <w:szCs w:val="24"/>
            <w:u w:val="single"/>
            <w:rtl w:val="0"/>
          </w:rPr>
          <w:t xml:space="preserve">https://www.stocktitan.net/sec-filings/APGE/8-k-apogee-therapeutics-inc-reports-material-event-723f21cd5122.html</w:t>
        </w:r>
      </w:hyperlink>
      <w:r w:rsidDel="00000000" w:rsidR="00000000" w:rsidRPr="00000000">
        <w:rPr>
          <w:rtl w:val="0"/>
        </w:rPr>
      </w:r>
    </w:p>
    <w:p w:rsidR="00000000" w:rsidDel="00000000" w:rsidP="00000000" w:rsidRDefault="00000000" w:rsidRPr="00000000" w14:paraId="000001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Announces Key Anticipated Milestones and Priorities for 2026 Including Commercial Launch of Tividenofusp Alfa for Hunter Syndrome, accessed March 8, 2026, </w:t>
      </w:r>
      <w:hyperlink r:id="rId59">
        <w:r w:rsidDel="00000000" w:rsidR="00000000" w:rsidRPr="00000000">
          <w:rPr>
            <w:rFonts w:ascii="Google Sans" w:cs="Google Sans" w:eastAsia="Google Sans" w:hAnsi="Google Sans"/>
            <w:color w:val="0000ee"/>
            <w:sz w:val="24"/>
            <w:szCs w:val="24"/>
            <w:u w:val="single"/>
            <w:rtl w:val="0"/>
          </w:rPr>
          <w:t xml:space="preserve">https://investors.denalitherapeutics.com/news-releases/news-release-details/denali-therapeutics-announces-key-anticipated-milestones-and</w:t>
        </w:r>
      </w:hyperlink>
      <w:r w:rsidDel="00000000" w:rsidR="00000000" w:rsidRPr="00000000">
        <w:rPr>
          <w:rtl w:val="0"/>
        </w:rPr>
      </w:r>
    </w:p>
    <w:p w:rsidR="00000000" w:rsidDel="00000000" w:rsidP="00000000" w:rsidRDefault="00000000" w:rsidRPr="00000000" w14:paraId="0000016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Reports Fourth Quarter and Full Year 2025 Financial Results and Business Highlights, accessed March 8, 2026, </w:t>
      </w:r>
      <w:hyperlink r:id="rId60">
        <w:r w:rsidDel="00000000" w:rsidR="00000000" w:rsidRPr="00000000">
          <w:rPr>
            <w:rFonts w:ascii="Google Sans" w:cs="Google Sans" w:eastAsia="Google Sans" w:hAnsi="Google Sans"/>
            <w:color w:val="0000ee"/>
            <w:sz w:val="24"/>
            <w:szCs w:val="24"/>
            <w:u w:val="single"/>
            <w:rtl w:val="0"/>
          </w:rPr>
          <w:t xml:space="preserve">https://investors.denalitherapeutics.com/news-releases/news-release-details/denali-therapeutics-reports-fourth-quarter-and-full-year-2025</w:t>
        </w:r>
      </w:hyperlink>
      <w:r w:rsidDel="00000000" w:rsidR="00000000" w:rsidRPr="00000000">
        <w:rPr>
          <w:rtl w:val="0"/>
        </w:rPr>
      </w:r>
    </w:p>
    <w:p w:rsidR="00000000" w:rsidDel="00000000" w:rsidP="00000000" w:rsidRDefault="00000000" w:rsidRPr="00000000" w14:paraId="000001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High-Cost Therapy Profile: November 2025 - Prime Therapeutics - Portal, accessed March 8, 2026, </w:t>
      </w:r>
      <w:hyperlink r:id="rId61">
        <w:r w:rsidDel="00000000" w:rsidR="00000000" w:rsidRPr="00000000">
          <w:rPr>
            <w:rFonts w:ascii="Google Sans" w:cs="Google Sans" w:eastAsia="Google Sans" w:hAnsi="Google Sans"/>
            <w:color w:val="0000ee"/>
            <w:sz w:val="24"/>
            <w:szCs w:val="24"/>
            <w:u w:val="single"/>
            <w:rtl w:val="0"/>
          </w:rPr>
          <w:t xml:space="preserve">https://www.primetherapeutics.com/high-cost-therapy-profile-november-2025</w:t>
        </w:r>
      </w:hyperlink>
      <w:r w:rsidDel="00000000" w:rsidR="00000000" w:rsidRPr="00000000">
        <w:rPr>
          <w:rtl w:val="0"/>
        </w:rPr>
      </w:r>
    </w:p>
    <w:p w:rsidR="00000000" w:rsidDel="00000000" w:rsidP="00000000" w:rsidRDefault="00000000" w:rsidRPr="00000000" w14:paraId="000001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is a Ladder: Predictions for 2026 - LifeSciVC, accessed March 8, 2026, </w:t>
      </w:r>
      <w:hyperlink r:id="rId62">
        <w:r w:rsidDel="00000000" w:rsidR="00000000" w:rsidRPr="00000000">
          <w:rPr>
            <w:rFonts w:ascii="Google Sans" w:cs="Google Sans" w:eastAsia="Google Sans" w:hAnsi="Google Sans"/>
            <w:color w:val="0000ee"/>
            <w:sz w:val="24"/>
            <w:szCs w:val="24"/>
            <w:u w:val="single"/>
            <w:rtl w:val="0"/>
          </w:rPr>
          <w:t xml:space="preserve">https://lifescivc.com/2026/01/chaos-is-a-ladder-predictions-for-2026/</w:t>
        </w:r>
      </w:hyperlink>
      <w:r w:rsidDel="00000000" w:rsidR="00000000" w:rsidRPr="00000000">
        <w:rPr>
          <w:rtl w:val="0"/>
        </w:rPr>
      </w:r>
    </w:p>
    <w:p w:rsidR="00000000" w:rsidDel="00000000" w:rsidP="00000000" w:rsidRDefault="00000000" w:rsidRPr="00000000" w14:paraId="0000016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Master_DD_Archive_20.md</w:t>
      </w:r>
    </w:p>
    <w:p w:rsidR="00000000" w:rsidDel="00000000" w:rsidP="00000000" w:rsidRDefault="00000000" w:rsidRPr="00000000" w14:paraId="000001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(KALV) FDA Approvals, PDUFA Dates &amp; Drug Alerts 2026, accessed March 8, 2026, </w:t>
      </w:r>
      <w:hyperlink r:id="rId63">
        <w:r w:rsidDel="00000000" w:rsidR="00000000" w:rsidRPr="00000000">
          <w:rPr>
            <w:rFonts w:ascii="Google Sans" w:cs="Google Sans" w:eastAsia="Google Sans" w:hAnsi="Google Sans"/>
            <w:color w:val="0000ee"/>
            <w:sz w:val="24"/>
            <w:szCs w:val="24"/>
            <w:u w:val="single"/>
            <w:rtl w:val="0"/>
          </w:rPr>
          <w:t xml:space="preserve">https://www.marketbeat.com/stocks/NASDAQ/KALV/fda-events/</w:t>
        </w:r>
      </w:hyperlink>
      <w:r w:rsidDel="00000000" w:rsidR="00000000" w:rsidRPr="00000000">
        <w:rPr>
          <w:rtl w:val="0"/>
        </w:rPr>
      </w:r>
    </w:p>
    <w:p w:rsidR="00000000" w:rsidDel="00000000" w:rsidP="00000000" w:rsidRDefault="00000000" w:rsidRPr="00000000" w14:paraId="000001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Announces FDA Will Not Meet PDUFA Goal Date for Sebetralstat NDA for Hereditary Angioedema Due to FDA Resource Constraints, accessed March 8, 2026, </w:t>
      </w:r>
      <w:hyperlink r:id="rId64">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https://ir.kalvista.com/news-releases/news-release-details/kalvista-pharmaceuticals-announces-fda-will-not-meet-pdufa-goal</w:t>
        </w:r>
      </w:hyperlink>
      <w:r w:rsidDel="00000000" w:rsidR="00000000" w:rsidRPr="00000000">
        <w:rPr>
          <w:rtl w:val="0"/>
        </w:rPr>
      </w:r>
    </w:p>
    <w:p w:rsidR="00000000" w:rsidDel="00000000" w:rsidP="00000000" w:rsidRDefault="00000000" w:rsidRPr="00000000" w14:paraId="000001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will not meet original PDUFA date for sebetralstat to treat HAE, accessed March 8, 2026, </w:t>
      </w:r>
      <w:hyperlink r:id="rId65">
        <w:r w:rsidDel="00000000" w:rsidR="00000000" w:rsidRPr="00000000">
          <w:rPr>
            <w:rFonts w:ascii="Google Sans" w:cs="Google Sans" w:eastAsia="Google Sans" w:hAnsi="Google Sans"/>
            <w:color w:val="0000ee"/>
            <w:sz w:val="24"/>
            <w:szCs w:val="24"/>
            <w:u w:val="single"/>
            <w:rtl w:val="0"/>
          </w:rPr>
          <w:t xml:space="preserve">https://www.contemporarypediatrics.com/view/fda-will-not-meet-original-pdufa-data-for-sebetralstat-to-treat-hae</w:t>
        </w:r>
      </w:hyperlink>
      <w:r w:rsidDel="00000000" w:rsidR="00000000" w:rsidRPr="00000000">
        <w:rPr>
          <w:rtl w:val="0"/>
        </w:rPr>
      </w:r>
    </w:p>
    <w:p w:rsidR="00000000" w:rsidDel="00000000" w:rsidP="00000000" w:rsidRDefault="00000000" w:rsidRPr="00000000" w14:paraId="000001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Reports Fourth Quarter and Full Year 2025 Financial Results and Operational Highlights, accessed March 8, 2026, </w:t>
      </w:r>
      <w:hyperlink r:id="rId66">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https://ir.regenxbio.com/news-releases/news-release-details/regenxbio-reports-fourth-quarter-and-full-year-2025-financial</w:t>
        </w:r>
      </w:hyperlink>
      <w:r w:rsidDel="00000000" w:rsidR="00000000" w:rsidRPr="00000000">
        <w:rPr>
          <w:rtl w:val="0"/>
        </w:rPr>
      </w:r>
    </w:p>
    <w:p w:rsidR="00000000" w:rsidDel="00000000" w:rsidP="00000000" w:rsidRDefault="00000000" w:rsidRPr="00000000" w14:paraId="000001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Highlights Key 2026 Catalysts and Announces Positive Long-Term Functional Outcomes in Lead Duchenne Gene Therapy Program, accessed March 8, 2026, </w:t>
      </w:r>
      <w:hyperlink r:id="rId67">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https://ir.regenxbio.com/news-releases/news-release-details/regenxbio-highlights-key-2026-catalysts-and-announces-positive</w:t>
        </w:r>
      </w:hyperlink>
      <w:r w:rsidDel="00000000" w:rsidR="00000000" w:rsidRPr="00000000">
        <w:rPr>
          <w:rtl w:val="0"/>
        </w:rPr>
      </w:r>
    </w:p>
    <w:p w:rsidR="00000000" w:rsidDel="00000000" w:rsidP="00000000" w:rsidRDefault="00000000" w:rsidRPr="00000000" w14:paraId="000001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Q4 Earnings Call Highlights, accessed March 8, 2026, </w:t>
      </w:r>
      <w:hyperlink r:id="rId68">
        <w:r w:rsidDel="00000000" w:rsidR="00000000" w:rsidRPr="00000000">
          <w:rPr>
            <w:rFonts w:ascii="Google Sans" w:cs="Google Sans" w:eastAsia="Google Sans" w:hAnsi="Google Sans"/>
            <w:color w:val="0000ee"/>
            <w:sz w:val="24"/>
            <w:szCs w:val="24"/>
            <w:u w:val="single"/>
            <w:rtl w:val="0"/>
          </w:rPr>
          <w:t xml:space="preserve">https://www.marketbeat.com/instant-alerts/regenxbio-q4-earnings-call-highlights-2026-03-05/</w:t>
        </w:r>
      </w:hyperlink>
      <w:r w:rsidDel="00000000" w:rsidR="00000000" w:rsidRPr="00000000">
        <w:rPr>
          <w:rtl w:val="0"/>
        </w:rPr>
      </w:r>
    </w:p>
    <w:p w:rsidR="00000000" w:rsidDel="00000000" w:rsidP="00000000" w:rsidRDefault="00000000" w:rsidRPr="00000000" w14:paraId="000001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[10-K] REGENXBIO Inc. Files Annual Report - Stock Titan, accessed March 8, 2026, </w:t>
      </w:r>
      <w:hyperlink r:id="rId69">
        <w:r w:rsidDel="00000000" w:rsidR="00000000" w:rsidRPr="00000000">
          <w:rPr>
            <w:rFonts w:ascii="Google Sans" w:cs="Google Sans" w:eastAsia="Google Sans" w:hAnsi="Google Sans"/>
            <w:color w:val="0000ee"/>
            <w:sz w:val="24"/>
            <w:szCs w:val="24"/>
            <w:u w:val="single"/>
            <w:rtl w:val="0"/>
          </w:rPr>
          <w:t xml:space="preserve">https://www.stocktitan.net/sec-filings/RGNX/10-k-regenxbio-inc-files-annual-report-528670c6df9a.html</w:t>
        </w:r>
      </w:hyperlink>
      <w:r w:rsidDel="00000000" w:rsidR="00000000" w:rsidRPr="00000000">
        <w:rPr>
          <w:rtl w:val="0"/>
        </w:rPr>
      </w:r>
    </w:p>
    <w:p w:rsidR="00000000" w:rsidDel="00000000" w:rsidP="00000000" w:rsidRDefault="00000000" w:rsidRPr="00000000" w14:paraId="000001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falls after FDA clinical hold on gene therapies - Seeking Alpha, accessed March 8, 2026, </w:t>
      </w:r>
      <w:hyperlink r:id="rId70">
        <w:r w:rsidDel="00000000" w:rsidR="00000000" w:rsidRPr="00000000">
          <w:rPr>
            <w:rFonts w:ascii="Google Sans" w:cs="Google Sans" w:eastAsia="Google Sans" w:hAnsi="Google Sans"/>
            <w:color w:val="0000ee"/>
            <w:sz w:val="24"/>
            <w:szCs w:val="24"/>
            <w:u w:val="single"/>
            <w:rtl w:val="0"/>
          </w:rPr>
          <w:t xml:space="preserve">https://seekingalpha.com/news/4543484-regenxbio-falls-fda-clinical-hold</w:t>
        </w:r>
      </w:hyperlink>
      <w:r w:rsidDel="00000000" w:rsidR="00000000" w:rsidRPr="00000000">
        <w:rPr>
          <w:rtl w:val="0"/>
        </w:rPr>
      </w:r>
    </w:p>
    <w:p w:rsidR="00000000" w:rsidDel="00000000" w:rsidP="00000000" w:rsidRDefault="00000000" w:rsidRPr="00000000" w14:paraId="000001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outlines 2026 Duchenne, wet AMD, and diabetic retinopathy milestones while targeting pivotal data releases - Seeking Alpha, accessed March 8, 2026, </w:t>
      </w:r>
      <w:hyperlink r:id="rId71">
        <w:r w:rsidDel="00000000" w:rsidR="00000000" w:rsidRPr="00000000">
          <w:rPr>
            <w:rFonts w:ascii="Google Sans" w:cs="Google Sans" w:eastAsia="Google Sans" w:hAnsi="Google Sans"/>
            <w:color w:val="0000ee"/>
            <w:sz w:val="24"/>
            <w:szCs w:val="24"/>
            <w:u w:val="single"/>
            <w:rtl w:val="0"/>
          </w:rPr>
          <w:t xml:space="preserve">https://seekingalpha.com/news/4561669-regenxbio-outlines-2026-duchenne-wet-amd-and-diabetic-retinopathy-milestones-while-targeting</w:t>
        </w:r>
      </w:hyperlink>
      <w:r w:rsidDel="00000000" w:rsidR="00000000" w:rsidRPr="00000000">
        <w:rPr>
          <w:rtl w:val="0"/>
        </w:rPr>
      </w:r>
    </w:p>
    <w:p w:rsidR="00000000" w:rsidDel="00000000" w:rsidP="00000000" w:rsidRDefault="00000000" w:rsidRPr="00000000" w14:paraId="000001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To Participate in Upcoming Investor Conferences, accessed March 8, 2026, </w:t>
      </w:r>
      <w:hyperlink r:id="rId72">
        <w:r w:rsidDel="00000000" w:rsidR="00000000" w:rsidRPr="00000000">
          <w:rPr>
            <w:rFonts w:ascii="Google Sans" w:cs="Google Sans" w:eastAsia="Google Sans" w:hAnsi="Google Sans"/>
            <w:color w:val="0000ee"/>
            <w:sz w:val="24"/>
            <w:szCs w:val="24"/>
            <w:u w:val="single"/>
            <w:rtl w:val="0"/>
          </w:rPr>
          <w:t xml:space="preserve">https://investors.humacyte.com/news-releases/news-release-details/humacyte-participate-upcoming-investor-conferences</w:t>
        </w:r>
      </w:hyperlink>
      <w:r w:rsidDel="00000000" w:rsidR="00000000" w:rsidRPr="00000000">
        <w:rPr>
          <w:rtl w:val="0"/>
        </w:rPr>
      </w:r>
    </w:p>
    <w:p w:rsidR="00000000" w:rsidDel="00000000" w:rsidP="00000000" w:rsidRDefault="00000000" w:rsidRPr="00000000" w14:paraId="000001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Fourth Quarter and Year End 2024 Financial Results and Provides Business Update, accessed March 8, 2026, </w:t>
      </w:r>
      <w:hyperlink r:id="rId73">
        <w:r w:rsidDel="00000000" w:rsidR="00000000" w:rsidRPr="00000000">
          <w:rPr>
            <w:rFonts w:ascii="Google Sans" w:cs="Google Sans" w:eastAsia="Google Sans" w:hAnsi="Google Sans"/>
            <w:color w:val="0000ee"/>
            <w:sz w:val="24"/>
            <w:szCs w:val="24"/>
            <w:u w:val="single"/>
            <w:rtl w:val="0"/>
          </w:rPr>
          <w:t xml:space="preserve">https://investors.humacyte.com/news-releases/news-release-details/humacyte-announces-fourth-quarter-and-year-end-2024-financial</w:t>
        </w:r>
      </w:hyperlink>
      <w:r w:rsidDel="00000000" w:rsidR="00000000" w:rsidRPr="00000000">
        <w:rPr>
          <w:rtl w:val="0"/>
        </w:rPr>
      </w:r>
    </w:p>
    <w:p w:rsidR="00000000" w:rsidDel="00000000" w:rsidP="00000000" w:rsidRDefault="00000000" w:rsidRPr="00000000" w14:paraId="000001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First Quarter 2025 Financial Results and Provides Business Update, accessed March 8, 2026, </w:t>
      </w:r>
      <w:hyperlink r:id="rId74">
        <w:r w:rsidDel="00000000" w:rsidR="00000000" w:rsidRPr="00000000">
          <w:rPr>
            <w:rFonts w:ascii="Google Sans" w:cs="Google Sans" w:eastAsia="Google Sans" w:hAnsi="Google Sans"/>
            <w:color w:val="0000ee"/>
            <w:sz w:val="24"/>
            <w:szCs w:val="24"/>
            <w:u w:val="single"/>
            <w:rtl w:val="0"/>
          </w:rPr>
          <w:t xml:space="preserve">https://humacyte.gcs-web.com/news-releases/news-release-details/humacyte-announces-first-quarter-2025-financial-results-and</w:t>
        </w:r>
      </w:hyperlink>
      <w:r w:rsidDel="00000000" w:rsidR="00000000" w:rsidRPr="00000000">
        <w:rPr>
          <w:rtl w:val="0"/>
        </w:rPr>
      </w:r>
    </w:p>
    <w:p w:rsidR="00000000" w:rsidDel="00000000" w:rsidP="00000000" w:rsidRDefault="00000000" w:rsidRPr="00000000" w14:paraId="000001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Third Quarter 2025 Financial Results and Provides Business Update, accessed March 8, 2026, </w:t>
      </w:r>
      <w:hyperlink r:id="rId75">
        <w:r w:rsidDel="00000000" w:rsidR="00000000" w:rsidRPr="00000000">
          <w:rPr>
            <w:rFonts w:ascii="Google Sans" w:cs="Google Sans" w:eastAsia="Google Sans" w:hAnsi="Google Sans"/>
            <w:color w:val="0000ee"/>
            <w:sz w:val="24"/>
            <w:szCs w:val="24"/>
            <w:u w:val="single"/>
            <w:rtl w:val="0"/>
          </w:rPr>
          <w:t xml:space="preserve">https://investors.humacyte.com/news-releases/news-release-details/humacyte-announces-third-quarter-2025-financial-results-and</w:t>
        </w:r>
      </w:hyperlink>
      <w:r w:rsidDel="00000000" w:rsidR="00000000" w:rsidRPr="00000000">
        <w:rPr>
          <w:rtl w:val="0"/>
        </w:rPr>
      </w:r>
    </w:p>
    <w:p w:rsidR="00000000" w:rsidDel="00000000" w:rsidP="00000000" w:rsidRDefault="00000000" w:rsidRPr="00000000" w14:paraId="000001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(HUMA) Q3 2025 Earnings Call Transcript | The Motley Fool, accessed March 8, 2026, </w:t>
      </w:r>
      <w:hyperlink r:id="rId76">
        <w:r w:rsidDel="00000000" w:rsidR="00000000" w:rsidRPr="00000000">
          <w:rPr>
            <w:rFonts w:ascii="Google Sans" w:cs="Google Sans" w:eastAsia="Google Sans" w:hAnsi="Google Sans"/>
            <w:color w:val="0000ee"/>
            <w:sz w:val="24"/>
            <w:szCs w:val="24"/>
            <w:u w:val="single"/>
            <w:rtl w:val="0"/>
          </w:rPr>
          <w:t xml:space="preserve">https://www.fool.com/earnings/call-transcripts/2025/11/27/humacyte-huma-q3-2025-earnings-call-transcript/</w:t>
        </w:r>
      </w:hyperlink>
      <w:r w:rsidDel="00000000" w:rsidR="00000000" w:rsidRPr="00000000">
        <w:rPr>
          <w:rtl w:val="0"/>
        </w:rPr>
      </w:r>
    </w:p>
    <w:p w:rsidR="00000000" w:rsidDel="00000000" w:rsidP="00000000" w:rsidRDefault="00000000" w:rsidRPr="00000000" w14:paraId="000001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outlines 12-month cash runway and accelerates Symvess adoption following $56.5M capital raise (NASDAQ:HUMA) | Seeking Alpha, accessed March 8, 2026, </w:t>
      </w:r>
      <w:hyperlink r:id="rId77">
        <w:r w:rsidDel="00000000" w:rsidR="00000000" w:rsidRPr="00000000">
          <w:rPr>
            <w:rFonts w:ascii="Google Sans" w:cs="Google Sans" w:eastAsia="Google Sans" w:hAnsi="Google Sans"/>
            <w:color w:val="0000ee"/>
            <w:sz w:val="24"/>
            <w:szCs w:val="24"/>
            <w:u w:val="single"/>
            <w:rtl w:val="0"/>
          </w:rPr>
          <w:t xml:space="preserve">https://seekingalpha.com/news/4520765-humacyte-outlines-12-month-cash-runway-and-accelerates-symvess-adoption-following-56_5m</w:t>
        </w:r>
      </w:hyperlink>
      <w:r w:rsidDel="00000000" w:rsidR="00000000" w:rsidRPr="00000000">
        <w:rPr>
          <w:rtl w:val="0"/>
        </w:rPr>
      </w:r>
    </w:p>
    <w:p w:rsidR="00000000" w:rsidDel="00000000" w:rsidP="00000000" w:rsidRDefault="00000000" w:rsidRPr="00000000" w14:paraId="000001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Fourth Quarter and Year End 2023 Financial Results and Business Update - SEC.gov, accessed March 8, 2026, </w:t>
      </w:r>
      <w:hyperlink r:id="rId78">
        <w:r w:rsidDel="00000000" w:rsidR="00000000" w:rsidRPr="00000000">
          <w:rPr>
            <w:rFonts w:ascii="Google Sans" w:cs="Google Sans" w:eastAsia="Google Sans" w:hAnsi="Google Sans"/>
            <w:color w:val="0000ee"/>
            <w:sz w:val="24"/>
            <w:szCs w:val="24"/>
            <w:u w:val="single"/>
            <w:rtl w:val="0"/>
          </w:rPr>
          <w:t xml:space="preserve">https://www.sec.gov/Archives/edgar/data/1818382/000181838224000034/huma-20240322xexx991.htm</w:t>
        </w:r>
      </w:hyperlink>
      <w:r w:rsidDel="00000000" w:rsidR="00000000" w:rsidRPr="00000000">
        <w:rPr>
          <w:rtl w:val="0"/>
        </w:rPr>
      </w:r>
    </w:p>
    <w:p w:rsidR="00000000" w:rsidDel="00000000" w:rsidP="00000000" w:rsidRDefault="00000000" w:rsidRPr="00000000" w14:paraId="000001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Reports Rapid Clinical, Histologic and New Mechanistic Colon Tissue RNA Sequencing Data Supporting Targeted Activity of PALI-2108 at ECCO 2026, accessed March 8, 2026, </w:t>
      </w:r>
      <w:hyperlink r:id="rId79">
        <w:r w:rsidDel="00000000" w:rsidR="00000000" w:rsidRPr="00000000">
          <w:rPr>
            <w:rFonts w:ascii="Google Sans" w:cs="Google Sans" w:eastAsia="Google Sans" w:hAnsi="Google Sans"/>
            <w:color w:val="0000ee"/>
            <w:sz w:val="24"/>
            <w:szCs w:val="24"/>
            <w:u w:val="single"/>
            <w:rtl w:val="0"/>
          </w:rPr>
          <w:t xml:space="preserve">https://palisadebio.com/palisade-bio-reports-rapid-clinical-histologic-and-new-mechanistic-colon-tissue-rna-sequencing-data-supporting-targeted-activity-of-pali-2108-at-ecco-2026/</w:t>
        </w:r>
      </w:hyperlink>
      <w:r w:rsidDel="00000000" w:rsidR="00000000" w:rsidRPr="00000000">
        <w:rPr>
          <w:rtl w:val="0"/>
        </w:rPr>
      </w:r>
    </w:p>
    <w:p w:rsidR="00000000" w:rsidDel="00000000" w:rsidP="00000000" w:rsidRDefault="00000000" w:rsidRPr="00000000" w14:paraId="000001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Reports Rapid Clinical, Histologic and New Mechanistic Colon Tissue RNA Sequencing Data Supporting Targeted Activity of PALI-2108 at ECCO 2026 - Stock Titan, accessed March 8, 2026, </w:t>
      </w:r>
      <w:hyperlink r:id="rId80">
        <w:r w:rsidDel="00000000" w:rsidR="00000000" w:rsidRPr="00000000">
          <w:rPr>
            <w:rFonts w:ascii="Google Sans" w:cs="Google Sans" w:eastAsia="Google Sans" w:hAnsi="Google Sans"/>
            <w:color w:val="0000ee"/>
            <w:sz w:val="24"/>
            <w:szCs w:val="24"/>
            <w:u w:val="single"/>
            <w:rtl w:val="0"/>
          </w:rPr>
          <w:t xml:space="preserve">https://www.stocktitan.net/news/PALI/palisade-bio-reports-rapid-clinical-histologic-and-new-mechanistic-cmb4eaeht2n4.html</w:t>
        </w:r>
      </w:hyperlink>
      <w:r w:rsidDel="00000000" w:rsidR="00000000" w:rsidRPr="00000000">
        <w:rPr>
          <w:rtl w:val="0"/>
        </w:rPr>
      </w:r>
    </w:p>
    <w:p w:rsidR="00000000" w:rsidDel="00000000" w:rsidP="00000000" w:rsidRDefault="00000000" w:rsidRPr="00000000" w14:paraId="000001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Reports Rapid Clinical, Histologic and New Mechanistic Colon Tissue RNA Sequencing Data Supporting Targeted Activity of PALI-2108 at ECCO 2026 | Nasdaq, accessed March 8, 2026, </w:t>
      </w:r>
      <w:hyperlink r:id="rId81">
        <w:r w:rsidDel="00000000" w:rsidR="00000000" w:rsidRPr="00000000">
          <w:rPr>
            <w:rFonts w:ascii="Google Sans" w:cs="Google Sans" w:eastAsia="Google Sans" w:hAnsi="Google Sans"/>
            <w:color w:val="0000ee"/>
            <w:sz w:val="24"/>
            <w:szCs w:val="24"/>
            <w:u w:val="single"/>
            <w:rtl w:val="0"/>
          </w:rPr>
          <w:t xml:space="preserve">https://www.nasdaq.com/press-release/palisade-bio-reports-rapid-clinical-histologic-and-new-mechanistic-colon-tissue-rna</w:t>
        </w:r>
      </w:hyperlink>
      <w:r w:rsidDel="00000000" w:rsidR="00000000" w:rsidRPr="00000000">
        <w:rPr>
          <w:rtl w:val="0"/>
        </w:rPr>
      </w:r>
    </w:p>
    <w:p w:rsidR="00000000" w:rsidDel="00000000" w:rsidP="00000000" w:rsidRDefault="00000000" w:rsidRPr="00000000" w14:paraId="000001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Sector Review: Pharmaceutical Industry 2026 Credit Outlook Is Stable As Healthy Revenue Growth Mitigates Pressure From Drug Price Reform And M&amp;A - S&amp;P Global, accessed March 8, 2026, </w:t>
      </w:r>
      <w:hyperlink r:id="rId82">
        <w:r w:rsidDel="00000000" w:rsidR="00000000" w:rsidRPr="00000000">
          <w:rPr>
            <w:rFonts w:ascii="Google Sans" w:cs="Google Sans" w:eastAsia="Google Sans" w:hAnsi="Google Sans"/>
            <w:color w:val="0000ee"/>
            <w:sz w:val="24"/>
            <w:szCs w:val="24"/>
            <w:u w:val="single"/>
            <w:rtl w:val="0"/>
          </w:rPr>
          <w:t xml:space="preserve">https://www.spglobal.com/ratings/en/regulatory/article/sector-review-pharmaceutical-industry-2026-credit-outlook-is-stable-as-healthy-revenue-growth-mitigates-pressure-from-drug-price-reform-and-ma-s101667417</w:t>
        </w:r>
      </w:hyperlink>
      <w:r w:rsidDel="00000000" w:rsidR="00000000" w:rsidRPr="00000000">
        <w:rPr>
          <w:rtl w:val="0"/>
        </w:rPr>
      </w:r>
    </w:p>
    <w:p w:rsidR="00000000" w:rsidDel="00000000" w:rsidP="00000000" w:rsidRDefault="00000000" w:rsidRPr="00000000" w14:paraId="000001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Provides Business Update and Reports Full Year 2025 Financial Results, accessed March 8, 2026, </w:t>
      </w:r>
      <w:hyperlink r:id="rId83">
        <w:r w:rsidDel="00000000" w:rsidR="00000000" w:rsidRPr="00000000">
          <w:rPr>
            <w:rFonts w:ascii="Google Sans" w:cs="Google Sans" w:eastAsia="Google Sans" w:hAnsi="Google Sans"/>
            <w:color w:val="0000ee"/>
            <w:sz w:val="24"/>
            <w:szCs w:val="24"/>
            <w:u w:val="single"/>
            <w:rtl w:val="0"/>
          </w:rPr>
          <w:t xml:space="preserve">https://www.globenewswire.com/fr/news-release/2026/02/26/3245477/0/en/Vera-Therapeutics-Provides-Business-Update-and-Reports-Full-Year-2025-Financial-Results.html</w:t>
        </w:r>
      </w:hyperlink>
      <w:r w:rsidDel="00000000" w:rsidR="00000000" w:rsidRPr="00000000">
        <w:rPr>
          <w:rtl w:val="0"/>
        </w:rPr>
      </w:r>
    </w:p>
    <w:p w:rsidR="00000000" w:rsidDel="00000000" w:rsidP="00000000" w:rsidRDefault="00000000" w:rsidRPr="00000000" w14:paraId="000001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Biotechs That Could Be Big Pharma's Next M&amp;A Target - BioSpace, accessed March 8, 2026, </w:t>
      </w:r>
      <w:hyperlink r:id="rId84">
        <w:r w:rsidDel="00000000" w:rsidR="00000000" w:rsidRPr="00000000">
          <w:rPr>
            <w:rFonts w:ascii="Google Sans" w:cs="Google Sans" w:eastAsia="Google Sans" w:hAnsi="Google Sans"/>
            <w:color w:val="0000ee"/>
            <w:sz w:val="24"/>
            <w:szCs w:val="24"/>
            <w:u w:val="single"/>
            <w:rtl w:val="0"/>
          </w:rPr>
          <w:t xml:space="preserve">https://www.biospace.com/business/6-biotechs-that-could-be-big-pharmas-next-m-a-target</w:t>
        </w:r>
      </w:hyperlink>
      <w:r w:rsidDel="00000000" w:rsidR="00000000" w:rsidRPr="00000000">
        <w:rPr>
          <w:rtl w:val="0"/>
        </w:rPr>
      </w:r>
    </w:p>
    <w:p w:rsidR="00000000" w:rsidDel="00000000" w:rsidP="00000000" w:rsidRDefault="00000000" w:rsidRPr="00000000" w14:paraId="000001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Pfizer Pipeline, accessed March 8, 2026, </w:t>
      </w:r>
      <w:hyperlink r:id="rId85">
        <w:r w:rsidDel="00000000" w:rsidR="00000000" w:rsidRPr="00000000">
          <w:rPr>
            <w:rFonts w:ascii="Google Sans" w:cs="Google Sans" w:eastAsia="Google Sans" w:hAnsi="Google Sans"/>
            <w:color w:val="0000ee"/>
            <w:sz w:val="24"/>
            <w:szCs w:val="24"/>
            <w:u w:val="single"/>
            <w:rtl w:val="0"/>
          </w:rPr>
          <w:t xml:space="preserve">https://cdn.pfizer.com/pfizercom/product-pipeline/Q4%202025%20Pipeline%20Update_vFinal3.pdf?VersionId=XSLcQ04JnYn3Py.PPsUP_5lAboV.fDPh</w:t>
        </w:r>
      </w:hyperlink>
      <w:r w:rsidDel="00000000" w:rsidR="00000000" w:rsidRPr="00000000">
        <w:rPr>
          <w:rtl w:val="0"/>
        </w:rPr>
      </w:r>
    </w:p>
    <w:p w:rsidR="00000000" w:rsidDel="00000000" w:rsidP="00000000" w:rsidRDefault="00000000" w:rsidRPr="00000000" w14:paraId="000001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 M&amp;A set to boom in 2026 - BioSpectrum Asia, accessed March 8, 2026, </w:t>
      </w:r>
      <w:hyperlink r:id="rId86">
        <w:r w:rsidDel="00000000" w:rsidR="00000000" w:rsidRPr="00000000">
          <w:rPr>
            <w:rFonts w:ascii="Google Sans" w:cs="Google Sans" w:eastAsia="Google Sans" w:hAnsi="Google Sans"/>
            <w:color w:val="0000ee"/>
            <w:sz w:val="24"/>
            <w:szCs w:val="24"/>
            <w:u w:val="single"/>
            <w:rtl w:val="0"/>
          </w:rPr>
          <w:t xml:space="preserve">https://www.biospectrumasia.com/analysis/25/27140/pharma-ma-set-to-boom-in-2026-.html</w:t>
        </w:r>
      </w:hyperlink>
      <w:r w:rsidDel="00000000" w:rsidR="00000000" w:rsidRPr="00000000">
        <w:rPr>
          <w:rtl w:val="0"/>
        </w:rPr>
      </w:r>
    </w:p>
    <w:p w:rsidR="00000000" w:rsidDel="00000000" w:rsidP="00000000" w:rsidRDefault="00000000" w:rsidRPr="00000000" w14:paraId="000001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Product Pipeline | Sanofi, accessed March 8, 2026, </w:t>
      </w:r>
      <w:hyperlink r:id="rId87">
        <w:r w:rsidDel="00000000" w:rsidR="00000000" w:rsidRPr="00000000">
          <w:rPr>
            <w:rFonts w:ascii="Google Sans" w:cs="Google Sans" w:eastAsia="Google Sans" w:hAnsi="Google Sans"/>
            <w:color w:val="0000ee"/>
            <w:sz w:val="24"/>
            <w:szCs w:val="24"/>
            <w:u w:val="single"/>
            <w:rtl w:val="0"/>
          </w:rPr>
          <w:t xml:space="preserve">https://www.sanofi.com/en/our-science/our-pipeline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tocktitan.net/sec-filings/VERA/8-k-vera-therapeutics-inc-reports-material-event-183d5aaa282d.html" TargetMode="External"/><Relationship Id="rId84" Type="http://schemas.openxmlformats.org/officeDocument/2006/relationships/hyperlink" Target="https://www.biospace.com/business/6-biotechs-that-could-be-big-pharmas-next-m-a-target" TargetMode="External"/><Relationship Id="rId83" Type="http://schemas.openxmlformats.org/officeDocument/2006/relationships/hyperlink" Target="https://www.globenewswire.com/fr/news-release/2026/02/26/3245477/0/en/Vera-Therapeutics-Provides-Business-Update-and-Reports-Full-Year-2025-Financial-Results.html" TargetMode="External"/><Relationship Id="rId42" Type="http://schemas.openxmlformats.org/officeDocument/2006/relationships/hyperlink" Target="https://www.stocktitan.net/news/VERA/vera-therapeutics-announces-u-s-fda-granted-priority-review-to-mlsxlp1pusnk.html" TargetMode="External"/><Relationship Id="rId86" Type="http://schemas.openxmlformats.org/officeDocument/2006/relationships/hyperlink" Target="https://www.biospectrumasia.com/analysis/25/27140/pharma-ma-set-to-boom-in-2026-.html" TargetMode="External"/><Relationship Id="rId41" Type="http://schemas.openxmlformats.org/officeDocument/2006/relationships/hyperlink" Target="https://www.biospace.com/press-releases/vera-therapeutics-announces-u-s-fda-granted-priority-review-to-biologics-license-application-for-atacicept-for-treatment-of-adults-with-iga-nephropathy" TargetMode="External"/><Relationship Id="rId85" Type="http://schemas.openxmlformats.org/officeDocument/2006/relationships/hyperlink" Target="https://cdn.pfizer.com/pfizercom/product-pipeline/Q4%202025%20Pipeline%20Update_vFinal3.pdf?VersionId=XSLcQ04JnYn3Py.PPsUP_5lAboV.fDPh" TargetMode="External"/><Relationship Id="rId44" Type="http://schemas.openxmlformats.org/officeDocument/2006/relationships/hyperlink" Target="https://ir.structuretx.com/news-releases/news-release-details/structure-therapeutics-reports-positive-topline-data-access" TargetMode="External"/><Relationship Id="rId43" Type="http://schemas.openxmlformats.org/officeDocument/2006/relationships/hyperlink" Target="https://www.globenewswire.com/news-release/2025/12/08/3201469/0/en/Structure-Therapeutics-Reports-Positive-Topline-Data-from-ACCESS-Program-for-its-Once-Daily-Oral-Small-Molecule-GLP-1-Receptor-Agonist-Aleniglipron.html" TargetMode="External"/><Relationship Id="rId87" Type="http://schemas.openxmlformats.org/officeDocument/2006/relationships/hyperlink" Target="https://www.sanofi.com/en/our-science/our-pipeline" TargetMode="External"/><Relationship Id="rId46" Type="http://schemas.openxmlformats.org/officeDocument/2006/relationships/hyperlink" Target="https://www.streetwisereports.com/article/2026/02/18/new-data-analyst-calls-and-pipeline-milestones-put-spotlight-on-next-wave-of-weight-loss-drug-developers.html" TargetMode="External"/><Relationship Id="rId45" Type="http://schemas.openxmlformats.org/officeDocument/2006/relationships/hyperlink" Target="https://ir.structuretx.com/news-releases/news-release-details/structure-therapeutics-reports-first-quarter-2025-financial" TargetMode="External"/><Relationship Id="rId80" Type="http://schemas.openxmlformats.org/officeDocument/2006/relationships/hyperlink" Target="https://www.stocktitan.net/news/PALI/palisade-bio-reports-rapid-clinical-histologic-and-new-mechanistic-cmb4eaeht2n4.html" TargetMode="External"/><Relationship Id="rId82" Type="http://schemas.openxmlformats.org/officeDocument/2006/relationships/hyperlink" Target="https://www.spglobal.com/ratings/en/regulatory/article/sector-review-pharmaceutical-industry-2026-credit-outlook-is-stable-as-healthy-revenue-growth-mitigates-pressure-from-drug-price-reform-and-ma-s101667417" TargetMode="External"/><Relationship Id="rId81" Type="http://schemas.openxmlformats.org/officeDocument/2006/relationships/hyperlink" Target="https://www.nasdaq.com/press-release/palisade-bio-reports-rapid-clinical-histologic-and-new-mechanistic-colon-tissue-r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rganstanley.com/im/en-us/individual-investor/insights/outlooks/private-equity-2026-outlook.html" TargetMode="External"/><Relationship Id="rId48" Type="http://schemas.openxmlformats.org/officeDocument/2006/relationships/hyperlink" Target="https://ir.wavelifesciences.com/news-releases/news-release-details/wave-life-sciences-reports-fourth-quarter-and-full-year-2025" TargetMode="External"/><Relationship Id="rId47" Type="http://schemas.openxmlformats.org/officeDocument/2006/relationships/hyperlink" Target="https://www.nasdaq.com/articles/wave-life-sciences-posts-wider-fy25-loss-highlights-progress-across-rna-pipeline" TargetMode="External"/><Relationship Id="rId49" Type="http://schemas.openxmlformats.org/officeDocument/2006/relationships/hyperlink" Target="https://ir.wavelifesciences.com/news-releases/news-release-details/wave-life-sciences-reports-third-quarter-2025-financial-results" TargetMode="External"/><Relationship Id="rId5" Type="http://schemas.openxmlformats.org/officeDocument/2006/relationships/styles" Target="styles.xml"/><Relationship Id="rId6" Type="http://schemas.openxmlformats.org/officeDocument/2006/relationships/hyperlink" Target="https://www.iqvia.com/locations/emea/blogs/2026/01/biopharma-m-and-a-outlook-for-2026" TargetMode="External"/><Relationship Id="rId7" Type="http://schemas.openxmlformats.org/officeDocument/2006/relationships/hyperlink" Target="https://www.fiercebiotech.com/biotech/new-rules-biopharma-ma-4-trends-driving-deal-making-year" TargetMode="External"/><Relationship Id="rId8" Type="http://schemas.openxmlformats.org/officeDocument/2006/relationships/hyperlink" Target="https://www.fiercepharma.com/pharma/2026-forecast-after-surge-ma-q4-will-trend-continue-next-year" TargetMode="External"/><Relationship Id="rId73" Type="http://schemas.openxmlformats.org/officeDocument/2006/relationships/hyperlink" Target="https://investors.humacyte.com/news-releases/news-release-details/humacyte-announces-fourth-quarter-and-year-end-2024-financial" TargetMode="External"/><Relationship Id="rId72" Type="http://schemas.openxmlformats.org/officeDocument/2006/relationships/hyperlink" Target="https://investors.humacyte.com/news-releases/news-release-details/humacyte-participate-upcoming-investor-conferences" TargetMode="External"/><Relationship Id="rId31" Type="http://schemas.openxmlformats.org/officeDocument/2006/relationships/hyperlink" Target="https://www.marketbeat.com/instant-alerts/fy2026-earnings-estimate-for-ardelyx-issued-by-hc-wainwright-2026-02-23/" TargetMode="External"/><Relationship Id="rId75" Type="http://schemas.openxmlformats.org/officeDocument/2006/relationships/hyperlink" Target="https://investors.humacyte.com/news-releases/news-release-details/humacyte-announces-third-quarter-2025-financial-results-and" TargetMode="External"/><Relationship Id="rId30" Type="http://schemas.openxmlformats.org/officeDocument/2006/relationships/hyperlink" Target="https://finviz.com/news/316617/ardelyx-ardx-q4-earnings-taking-a-look-at-key-metrics-versus-estimates" TargetMode="External"/><Relationship Id="rId74" Type="http://schemas.openxmlformats.org/officeDocument/2006/relationships/hyperlink" Target="https://humacyte.gcs-web.com/news-releases/news-release-details/humacyte-announces-first-quarter-2025-financial-results-and" TargetMode="External"/><Relationship Id="rId33" Type="http://schemas.openxmlformats.org/officeDocument/2006/relationships/hyperlink" Target="https://ir.cytokinetics.com/press-releases/press-release-details/2026/Cytokinetics-Announces-MYQORZO-aficamten-Now-Available-in-the-U-S---for-the-Treatment-of-Adults-with-Symptomatic-Obstructive-Hypertrophic-Cardiomyopathy-to-Improve-Functional-Capacity-and-Symptoms/default.aspx" TargetMode="External"/><Relationship Id="rId77" Type="http://schemas.openxmlformats.org/officeDocument/2006/relationships/hyperlink" Target="https://seekingalpha.com/news/4520765-humacyte-outlines-12-month-cash-runway-and-accelerates-symvess-adoption-following-56_5m" TargetMode="External"/><Relationship Id="rId32" Type="http://schemas.openxmlformats.org/officeDocument/2006/relationships/hyperlink" Target="https://www.stocktitan.net/news/CYTK/cytokinetics-announces-myqorzotm-aficamten-now-available-in-the-u-s-vj216gmfzqrs.html" TargetMode="External"/><Relationship Id="rId76" Type="http://schemas.openxmlformats.org/officeDocument/2006/relationships/hyperlink" Target="https://www.fool.com/earnings/call-transcripts/2025/11/27/humacyte-huma-q3-2025-earnings-call-transcript/" TargetMode="External"/><Relationship Id="rId35" Type="http://schemas.openxmlformats.org/officeDocument/2006/relationships/hyperlink" Target="https://investors.viridiantherapeutics.com/news/news-details/2024/Viridian-Therapeutics-Announces-Positive-Topline-Results-from-Veligrotug-VRDN-001-Phase-3-THRIVE-Clinical-Trial-in-Patients-with-Active-Thyroid-Eye-Disease/default.aspx" TargetMode="External"/><Relationship Id="rId79" Type="http://schemas.openxmlformats.org/officeDocument/2006/relationships/hyperlink" Target="https://palisadebio.com/palisade-bio-reports-rapid-clinical-histologic-and-new-mechanistic-colon-tissue-rna-sequencing-data-supporting-targeted-activity-of-pali-2108-at-ecco-2026/" TargetMode="External"/><Relationship Id="rId34" Type="http://schemas.openxmlformats.org/officeDocument/2006/relationships/hyperlink" Target="https://ir.cytokinetics.com/press-releases/press-release-details/2025/Cytokinetics-Announces-FDA-Approval-of-MYQORZO-aficamten-for-the-Treatment-of-Adults-with-Symptomatic-Obstructive-Hypertrophic-Cardiomyopathy-to-Improve-Functional-Capacity-and-Symptoms/default.aspx" TargetMode="External"/><Relationship Id="rId78" Type="http://schemas.openxmlformats.org/officeDocument/2006/relationships/hyperlink" Target="https://www.sec.gov/Archives/edgar/data/1818382/000181838224000034/huma-20240322xexx991.htm" TargetMode="External"/><Relationship Id="rId71" Type="http://schemas.openxmlformats.org/officeDocument/2006/relationships/hyperlink" Target="https://seekingalpha.com/news/4561669-regenxbio-outlines-2026-duchenne-wet-amd-and-diabetic-retinopathy-milestones-while-targeting" TargetMode="External"/><Relationship Id="rId70" Type="http://schemas.openxmlformats.org/officeDocument/2006/relationships/hyperlink" Target="https://seekingalpha.com/news/4543484-regenxbio-falls-fda-clinical-hold" TargetMode="External"/><Relationship Id="rId37" Type="http://schemas.openxmlformats.org/officeDocument/2006/relationships/hyperlink" Target="https://investors.viridiantherapeutics.com/news/news-details/2025/Viridian-Therapeutics-Announces-BLA-Acceptance-and-Priority-Review-for-Veligrotug-for-the-Treatment-of-Thyroid-Eye-Disease/default.aspx" TargetMode="External"/><Relationship Id="rId36" Type="http://schemas.openxmlformats.org/officeDocument/2006/relationships/hyperlink" Target="https://www.biospace.com/press-releases/viridian-therapeutics-highlights-recent-progress-and-reports-fourth-quarter-and-full-year-2025-financial-results" TargetMode="External"/><Relationship Id="rId39" Type="http://schemas.openxmlformats.org/officeDocument/2006/relationships/hyperlink" Target="https://www.sahmcapital.com/news/content/positive-phase-3-iga-data-and-fda-priority-review-could-be-a-game-changer-for-vera-therapeutics-vera-2026-02-28" TargetMode="External"/><Relationship Id="rId38" Type="http://schemas.openxmlformats.org/officeDocument/2006/relationships/hyperlink" Target="https://www.investing.com/news/transcripts/viridian-therapeutics-at-td-cowen-conference-strategic-moves-in-ted-treatment-93CH-4541860" TargetMode="External"/><Relationship Id="rId62" Type="http://schemas.openxmlformats.org/officeDocument/2006/relationships/hyperlink" Target="https://lifescivc.com/2026/01/chaos-is-a-ladder-predictions-for-2026/" TargetMode="External"/><Relationship Id="rId61" Type="http://schemas.openxmlformats.org/officeDocument/2006/relationships/hyperlink" Target="https://www.primetherapeutics.com/high-cost-therapy-profile-november-2025" TargetMode="External"/><Relationship Id="rId20" Type="http://schemas.openxmlformats.org/officeDocument/2006/relationships/hyperlink" Target="https://www.novonordisk.com/content/dam/nncorp/global/en/investors/irmaterial/annual_report/2026/novo-nordisk-annual-report-2025.pdf" TargetMode="External"/><Relationship Id="rId64" Type="http://schemas.openxmlformats.org/officeDocument/2006/relationships/hyperlink" Target="https://ir.kalvista.com/news-releases/news-release-details/kalvista-pharmaceuticals-announces-fda-will-not-meet-pdufa-goal" TargetMode="External"/><Relationship Id="rId63" Type="http://schemas.openxmlformats.org/officeDocument/2006/relationships/hyperlink" Target="https://www.marketbeat.com/stocks/NASDAQ/KALV/fda-events/" TargetMode="External"/><Relationship Id="rId22" Type="http://schemas.openxmlformats.org/officeDocument/2006/relationships/hyperlink" Target="https://acadia.com/en-us/media/news-releases/acadia-pharmaceuticals-reports-fourth-quarter-and-full-year-2025-financial-results-and-operating-overview" TargetMode="External"/><Relationship Id="rId66" Type="http://schemas.openxmlformats.org/officeDocument/2006/relationships/hyperlink" Target="https://ir.regenxbio.com/news-releases/news-release-details/regenxbio-reports-fourth-quarter-and-full-year-2025-financial" TargetMode="External"/><Relationship Id="rId21" Type="http://schemas.openxmlformats.org/officeDocument/2006/relationships/hyperlink" Target="https://www.neurenpharma.com/pdf/27275a55-bd35-4d26-96e7-3fe6323b5503/Acadia-reports-DAYBUE-net-sales-for-2025-and-2026-guidance.pdf?Platform=ListPage" TargetMode="External"/><Relationship Id="rId65" Type="http://schemas.openxmlformats.org/officeDocument/2006/relationships/hyperlink" Target="https://www.contemporarypediatrics.com/view/fda-will-not-meet-original-pdufa-data-for-sebetralstat-to-treat-hae" TargetMode="External"/><Relationship Id="rId24" Type="http://schemas.openxmlformats.org/officeDocument/2006/relationships/hyperlink" Target="https://ir.mirumpharma.com/news/news-details/2026/Mirum-Pharmaceuticals-Reports-Fourth-Quarter-and-Year-End-2025-Results-and-Provides-Business-Update/default.aspx" TargetMode="External"/><Relationship Id="rId68" Type="http://schemas.openxmlformats.org/officeDocument/2006/relationships/hyperlink" Target="https://www.marketbeat.com/instant-alerts/regenxbio-q4-earnings-call-highlights-2026-03-05/" TargetMode="External"/><Relationship Id="rId23" Type="http://schemas.openxmlformats.org/officeDocument/2006/relationships/hyperlink" Target="https://seekingalpha.com/news/4557417-acadia-outlines-2026-revenue-target-up-to-1_28b-while-advancing-daybue-stix-and-nuplazid" TargetMode="External"/><Relationship Id="rId67" Type="http://schemas.openxmlformats.org/officeDocument/2006/relationships/hyperlink" Target="https://ir.regenxbio.com/news-releases/news-release-details/regenxbio-highlights-key-2026-catalysts-and-announces-positive" TargetMode="External"/><Relationship Id="rId60" Type="http://schemas.openxmlformats.org/officeDocument/2006/relationships/hyperlink" Target="https://investors.denalitherapeutics.com/news-releases/news-release-details/denali-therapeutics-reports-fourth-quarter-and-full-year-2025" TargetMode="External"/><Relationship Id="rId26" Type="http://schemas.openxmlformats.org/officeDocument/2006/relationships/hyperlink" Target="https://www.tradingview.com/news/tradingview:a3a43e9b6e888:0-liquidia-2025-10-k-revenue-158-3m-eps-not-specified/" TargetMode="External"/><Relationship Id="rId25" Type="http://schemas.openxmlformats.org/officeDocument/2006/relationships/hyperlink" Target="https://ir.mirumpharma.com/news/news-details/2026/Mirum-Pharmaceuticals-Announces-Preliminary-Unaudited-2025-Results-Demonstrating-Strong-Commercial-Growth-and-Pipeline-Momentum/default.aspx" TargetMode="External"/><Relationship Id="rId69" Type="http://schemas.openxmlformats.org/officeDocument/2006/relationships/hyperlink" Target="https://www.stocktitan.net/sec-filings/RGNX/10-k-regenxbio-inc-files-annual-report-528670c6df9a.html" TargetMode="External"/><Relationship Id="rId28" Type="http://schemas.openxmlformats.org/officeDocument/2006/relationships/hyperlink" Target="https://www.dcfmodeling.com/blogs/health/lqda-financial-health" TargetMode="External"/><Relationship Id="rId27" Type="http://schemas.openxmlformats.org/officeDocument/2006/relationships/hyperlink" Target="https://www.liquidia.com/news-releases/news-release-details/liquidia-corporation-reports-fourth-quarter-and-full-year-2025" TargetMode="External"/><Relationship Id="rId29" Type="http://schemas.openxmlformats.org/officeDocument/2006/relationships/hyperlink" Target="https://finimize.com/content/lqda-asset-snapshot" TargetMode="External"/><Relationship Id="rId51" Type="http://schemas.openxmlformats.org/officeDocument/2006/relationships/hyperlink" Target="https://investor.dianthustx.com/news-releases/news-release-details/dianthus-therapeutics-highlights-recent-business-achievements-4" TargetMode="External"/><Relationship Id="rId50" Type="http://schemas.openxmlformats.org/officeDocument/2006/relationships/hyperlink" Target="https://www.stocktitan.net/news/WVE/wave-life-sciences-reports-fourth-quarter-and-full-year-2025-46rj1el6d3mv.html" TargetMode="External"/><Relationship Id="rId53" Type="http://schemas.openxmlformats.org/officeDocument/2006/relationships/hyperlink" Target="https://investor.dianthustx.com/news-releases/news-release-details/dianthus-therapeutics-highlights-recent-business-achievements-7/" TargetMode="External"/><Relationship Id="rId52" Type="http://schemas.openxmlformats.org/officeDocument/2006/relationships/hyperlink" Target="https://investor.dianthustx.com/news-releases/news-release-details/dianthus-therapeutics-highlights-recent-business-achievements-3" TargetMode="External"/><Relationship Id="rId11" Type="http://schemas.openxmlformats.org/officeDocument/2006/relationships/hyperlink" Target="https://www.fiercepharma.com/pharma/top-10-biopharma-ma-deals-2025" TargetMode="External"/><Relationship Id="rId55" Type="http://schemas.openxmlformats.org/officeDocument/2006/relationships/hyperlink" Target="https://ir.celldex.com/news-releases/news-release-details/celldex-reports-second-quarter-2025-financial-results-and" TargetMode="External"/><Relationship Id="rId10" Type="http://schemas.openxmlformats.org/officeDocument/2006/relationships/hyperlink" Target="https://www.bain.com/insights/outlook-gaining-traction-global-private-equity-report-2026/" TargetMode="External"/><Relationship Id="rId54" Type="http://schemas.openxmlformats.org/officeDocument/2006/relationships/hyperlink" Target="https://investor.dianthustx.com/news-releases/news-release-details/dianthus-therapeutics-highlights-recent-business-achievements-6" TargetMode="External"/><Relationship Id="rId13" Type="http://schemas.openxmlformats.org/officeDocument/2006/relationships/hyperlink" Target="https://ir.madrigalpharma.com/news-releases/news-release-details/madrigal-pharmaceuticals-reports-fourth-quarter-and-full-year-0" TargetMode="External"/><Relationship Id="rId57" Type="http://schemas.openxmlformats.org/officeDocument/2006/relationships/hyperlink" Target="https://www.sec.gov/Archives/edgar/data/1974640/000110465923095577/tm2324402d1_ex99-1.htm" TargetMode="External"/><Relationship Id="rId12" Type="http://schemas.openxmlformats.org/officeDocument/2006/relationships/hyperlink" Target="https://www.pharmexec.com/view/pharm-exec-s-2026-pipeline-report-next-frontiers-in-focus" TargetMode="External"/><Relationship Id="rId56" Type="http://schemas.openxmlformats.org/officeDocument/2006/relationships/hyperlink" Target="https://www.stocktitan.net/news/CLDX/celldex-reports-fourth-quarter-and-year-end-2025-financial-results-0yj6dnsvc5wf.html" TargetMode="External"/><Relationship Id="rId15" Type="http://schemas.openxmlformats.org/officeDocument/2006/relationships/hyperlink" Target="https://www.fiercepharma.com/pharma/madrigals-mash-med-rezdiffra-just-shy-blockbusterland-embraces-novo-competition-while" TargetMode="External"/><Relationship Id="rId59" Type="http://schemas.openxmlformats.org/officeDocument/2006/relationships/hyperlink" Target="https://investors.denalitherapeutics.com/news-releases/news-release-details/denali-therapeutics-announces-key-anticipated-milestones-and" TargetMode="External"/><Relationship Id="rId14" Type="http://schemas.openxmlformats.org/officeDocument/2006/relationships/hyperlink" Target="https://ir.madrigalpharma.com/news-releases/news-release-details/madrigal-pharmaceuticals-reports-third-quarter-2025-financial" TargetMode="External"/><Relationship Id="rId58" Type="http://schemas.openxmlformats.org/officeDocument/2006/relationships/hyperlink" Target="https://www.stocktitan.net/sec-filings/APGE/8-k-apogee-therapeutics-inc-reports-material-event-723f21cd5122.html" TargetMode="External"/><Relationship Id="rId17" Type="http://schemas.openxmlformats.org/officeDocument/2006/relationships/hyperlink" Target="https://www.nasdaq.com/articles/novo-nordisks-turnaround-story-risk-after-weak-2026-outlook" TargetMode="External"/><Relationship Id="rId16" Type="http://schemas.openxmlformats.org/officeDocument/2006/relationships/hyperlink" Target="https://ir.madrigalpharma.com/static-files/b5e4ac70-1e1b-4d55-b999-ed7200873384" TargetMode="External"/><Relationship Id="rId19" Type="http://schemas.openxmlformats.org/officeDocument/2006/relationships/hyperlink" Target="https://capital.com/en-int/market-updates/novo-nordisk-stock-forecast-06-03-2026" TargetMode="External"/><Relationship Id="rId18" Type="http://schemas.openxmlformats.org/officeDocument/2006/relationships/hyperlink" Target="https://www.fiercepharma.com/sponsored/obesity-power-rankings-who-will-challenge-lilly-and-nov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