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Edgewise Therapeutics (EWTX) 深度投资尽职调查与量化估值报告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Biotech 领域的量化投研框架中，管线资产的内在价值（Intrinsic Value）往往与管理层的历史履历（Track Record）呈现高度的正相关性。Edgewise Therapeutics (EWTX) 绝非一家由纯粹的学术界科学家为了验证某个早期概念而拼凑的初创企业。透视其核心高管与董事会的背景，可以清晰地剥离出一条“从底层机制发现、临床方案去风险化（De-risking），最终高溢价出售给 Big Pharma”的成熟资本运作与药物开发工业流水线。</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核心高管的并购基因与 FDA 获批实战记录</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该公司的管理团队平均任期达到 4.9 年，董事会平均任期为 6.2 年，在波动极大的 Biotech 行业中，这种架构展现出了极强的战略定力与稳定性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Kevin Koch, Ph.D. (President &amp; CEO)</w:t>
      </w:r>
      <w:r w:rsidDel="00000000" w:rsidR="00000000" w:rsidRPr="00000000">
        <w:rPr>
          <w:rFonts w:ascii="Google Sans" w:cs="Google Sans" w:eastAsia="Google Sans" w:hAnsi="Google Sans"/>
          <w:color w:val="1f1f1f"/>
          <w:rtl w:val="0"/>
        </w:rPr>
        <w:t xml:space="preserve">：Koch 博士在生命科学领域拥有超过 30 年的实战经验，其职业生涯的投资亮点在于极其成功的大型并购退出记录。作为 Array BioPharma 的联合创始人、总裁兼首席科学官（任期自 1998 年创立至 2013 年），他一手搭建了全整合的研发团队，主导或参与了超过 20 个临床候选药物的发明，其中多款药物已获得 FDA 批准上市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。Array BioPharma 最终被辉瑞（Pfizer）以高达 114 亿美元的全现金对价收购。这种“建立底层药物发现平台——推高多条管线临床价值——最终由 Big Pharma 高溢价接盘”的成功路径，为 EWTX 的最终退出逻辑提供了最强有力的背书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。此外，他曾在 Biogen 担任药物发现高级副总裁，深谙神经与肌肉罕见病的研发逻辑，这也解释了为何 EWTX 会将核心火力集中在肌营养不良症领域。</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Alan Russell, Ph.D. (Co-Founder &amp; CSO)</w:t>
      </w:r>
      <w:r w:rsidDel="00000000" w:rsidR="00000000" w:rsidRPr="00000000">
        <w:rPr>
          <w:rFonts w:ascii="Google Sans" w:cs="Google Sans" w:eastAsia="Google Sans" w:hAnsi="Google Sans"/>
          <w:color w:val="1f1f1f"/>
          <w:rtl w:val="0"/>
        </w:rPr>
        <w:t xml:space="preserve">：如果说 Koch 提供了并购的底盘，那么 Russell 则构筑了 EWTX 在肌肉与心血管赛道极深且极具针对性的科学护城河（Moat）。Russell 曾担任葛兰素史克（GSK）肌肉代谢发现部门的副总裁兼负责人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。更为致命的竞争优势在于，在加入 GSK 之前，他在 Cytokinetics（目前心血管领域的绝对明星标的，Aficamten 的开发商）担任肌肉生物学和治疗学副总监长达 8 年，并且是 Tirasemtiv 和 Reldesemtiv（针对 ALS 的直接肌肉致敏剂）的共同发明人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。Russell 对 Cytokinetics 靶点机制及其潜在临床缺陷（如心肌球蛋白抑制剂对左室射血分数的抑制作用）的深刻理解，直接转化为 EWTX 核心管线 EDG-7500 能够精准规避竞品弱点的“降维打击”能力。</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Joanne Donovan, M.D., Ph.D. (CMO)</w:t>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b w:val="1"/>
          <w:bCs w:val="1"/>
          <w:color w:val="1f1f1f"/>
          <w:rtl w:val="0"/>
        </w:rPr>
        <w:t xml:space="preserve">资本/董事会背景</w:t>
      </w:r>
      <w:r w:rsidDel="00000000" w:rsidR="00000000" w:rsidRPr="00000000">
        <w:rPr>
          <w:rFonts w:ascii="Google Sans" w:cs="Google Sans" w:eastAsia="Google Sans" w:hAnsi="Google Sans"/>
          <w:color w:val="1f1f1f"/>
          <w:rtl w:val="0"/>
        </w:rPr>
        <w:t xml:space="preserve">：首席医疗官 Joanne Donovan 在罕见病临床试验设计方面经验丰富。而在资本端，公司由顶级医疗风险投资机构 OrbiMed（奥博资本）的合伙人 Peter Thompson（现任 EWTX 董事会主席）提供早期资金并共同创立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。另一位联合创始人 Badreddin Edris 目前担任 SpringWorks Therapeutics 的首席运营官。OrbiMed 作为华尔街顶级推手，在促成 Biotech 商业化进程及主导 Big Pharma 并购方面的网络资源，进一步锁死了 EWTX 潜在的被收购预期。</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在冷酷的估值模型中，EWTX 的管理层必须被赋予极高的“执行溢价”（Execution Premium）。这支团队充分了解竞争对手（特别是 Cytokinetics 与 BMS）的弱点，其临床试验设计的每一步都极具商业针对性和防御性。</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EWTX 的核心管线估值由两大引擎驱动：针对贝克型肌营养不良症（BMD）和杜氏肌营养不良症（DMD）的骨骼肌肌球蛋白抑制剂 Sevasemten (EDG-5506)；以及针对肥厚型心肌病（HCM）的新型心脏肌节调节剂 EDG-7500。本节将剥开表面数据，直击其背后的统计学底牌。</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Sevasemten (BMD/DMD)：First-in-class 机制与 CANYON 试验的统计学博弈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护城河：完全 Novel 的物理学防御策略</w:t>
      </w:r>
      <w:r w:rsidDel="00000000" w:rsidR="00000000" w:rsidRPr="00000000">
        <w:rPr>
          <w:rFonts w:ascii="Google Sans" w:cs="Google Sans" w:eastAsia="Google Sans" w:hAnsi="Google Sans"/>
          <w:color w:val="1f1f1f"/>
          <w:rtl w:val="0"/>
        </w:rPr>
        <w:t xml:space="preserve"> 目前针对 DMD/BMD 的研发处于极度内卷的状态，Sarepta、Pfizer 等巨头将大量资源倾注于微抗肌萎缩蛋白（micro-dystrophin）的 AAV 基因替代疗法或外显子跳跃策略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。然而，这些疗法不仅极其昂贵，且受限于特定基因突变类型，甚至引发了致命的免疫原性毒性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Sevasemten 的作用机制（MoA）另辟蹊径，它是一种口服的、First-in-class 的快速骨骼肌（II 型）肌球蛋白别构抑制剂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。DMD/BMD 的病理核心在于抗肌萎缩蛋白的缺失或异常，使得肌肉细胞膜变得脆弱，在肌肉剧烈收缩时极易发生物理性撕裂和坏死。Sevasemten 的逻辑非常冷酷：既然细胞膜脆弱无法改变（除非进行基因编辑），那么就通过选择性降低快肌纤维在收缩时的机械应力，从生物物理学层面防止“收缩诱导的肌肉损伤”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。这一机制不仅跨越了所有基因突变类型，且可与现有的基因疗法或类固醇标准治疗（SOC）形成互补联用（Complementary）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，其赛道护城河极深。</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CANYON 试验设计与统计学底牌拆解：</w:t>
      </w:r>
      <w:r w:rsidDel="00000000" w:rsidR="00000000" w:rsidRPr="00000000">
        <w:rPr>
          <w:rFonts w:ascii="Google Sans" w:cs="Google Sans" w:eastAsia="Google Sans" w:hAnsi="Google Sans"/>
          <w:color w:val="1f1f1f"/>
          <w:rtl w:val="0"/>
        </w:rPr>
        <w:t xml:space="preserve"> 在针对 BMD 的 Phase 2 CANYON 试验中（n=69，其中成人40人，青少年29人），EWTX 公布了 12 个月的随访数据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。华尔街对该数据的初步反应存在分歧，原因在于次要功能学终点未能达到 p&lt;0.05 的传统统计学显著门槛。</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Endpoint（生物标志物）：彻底去风险化</w:t>
      </w:r>
      <w:r w:rsidDel="00000000" w:rsidR="00000000" w:rsidRPr="00000000">
        <w:rPr>
          <w:rFonts w:ascii="Google Sans" w:cs="Google Sans" w:eastAsia="Google Sans" w:hAnsi="Google Sans"/>
          <w:color w:val="1f1f1f"/>
          <w:rtl w:val="0"/>
        </w:rPr>
        <w:t xml:space="preserve">。试验主要终点为血清肌酸激酶（CK）水平的变化。Sevasemten 治疗组的 CK 较安慰剂组平均显著下降 28%（LSMean 差异：-28%；95% CI -44% 至 -6%；p=0.02）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。更为关键的是特异性更强的靶点生物标志物——快速骨骼肌肌钙蛋白 I (TNNI2)，其水平较基线断崖式下降 77%（p&lt;0.001）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。这从分子层面 100% 确认了药物成功击中靶点并显著遏制了肌肉坏死。</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Secondary Endpoint（功能学终点）：基线不平衡（Baseline Imbalance）的陷阱</w:t>
      </w:r>
      <w:r w:rsidDel="00000000" w:rsidR="00000000" w:rsidRPr="00000000">
        <w:rPr>
          <w:rFonts w:ascii="Google Sans" w:cs="Google Sans" w:eastAsia="Google Sans" w:hAnsi="Google Sans"/>
          <w:color w:val="1f1f1f"/>
          <w:rtl w:val="0"/>
        </w:rPr>
        <w:t xml:space="preserve">。关键次要终点为北极星动态评估（NSAA，一项包含 17 项运动功能的打分系统）。数据读出显示，治疗组与安慰剂组的 LSMean 差异为 +1.12 分，呈现改善趋势，但 p 值为 0.16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深度透视 p=0.16 的真相：</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作为精通临床设计的投研专家，必须审视试验基线特征。在小样本 Phase 2 试验中，随机化极易失效。CANYON 试验的入组数据暴露出严重的基线不平衡：</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Sevasemten 组（n=28）的初始 NSAA 平均得分为 18.4 分，而安慰剂组（n=12）高达 24.2 分（p=0.04）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在 4 级阶梯攀爬（4SC）速度测试中，治疗组同样显著慢于安慰剂组（p=0.02）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最致命的细节：基线时，Sevasemten 组有 9 名患者已经恶化到无法从地板上站起（Rise from floor），而安慰剂组仅有 1 人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这意味着，Sevasemten 被分配给了疾病进展更晚期、肌肉储备更少的患者群体。根据真实世界自然病史，BMD 患者一旦进入衰退期，NSAA 评分每年以 1.0 至 1.7 分的陡峭斜率下降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。在如此恶劣的逆风基线下，Sevasemten 组依然有 63% 的患者在 12 个月后保持功能稳定或改善（NSAA 评分变化 ≥0），而安慰剂组仅为 33%（OR=3.4）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更具说服力的是随后公布的 MESA 开放标签扩展试验数据。经过 18 个月的长期治疗，继续用药的患者 NSAA 评分较基线逆势提升了 0.8 分；而原本在安慰剂组持续衰退的患者，在交叉服用 Sevasemten 后，也出现了 0.2 分的反弹改善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推演结论</w:t>
      </w:r>
      <w:r w:rsidDel="00000000" w:rsidR="00000000" w:rsidRPr="00000000">
        <w:rPr>
          <w:rFonts w:ascii="Google Sans" w:cs="Google Sans" w:eastAsia="Google Sans" w:hAnsi="Google Sans"/>
          <w:color w:val="1f1f1f"/>
          <w:rtl w:val="0"/>
        </w:rPr>
        <w:t xml:space="preserve">：CANYON 的 p=0.16 并非药物无效，而是极小样本量下的统计学方差。正在进行且已完全入组的 Phase 3 GRAND CANYON 试验（n=175）将通过大样本量抹平基线偏差，该试验拥有 &gt;98% 的统计学功效（Power）在 18 个月时证明 NSAA 的差异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。基于生物标志物的完美验证，该关键试验的成功概率（PoS）应被上调至 65% 以上。</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EDG-7500 (HCM)：机制颠覆与心房颤动 (AFib) 的噪音迷雾</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护城河：突破 CMI 药物的“阿喀琉斯之踵”</w:t>
      </w:r>
      <w:r w:rsidDel="00000000" w:rsidR="00000000" w:rsidRPr="00000000">
        <w:rPr>
          <w:rFonts w:ascii="Google Sans" w:cs="Google Sans" w:eastAsia="Google Sans" w:hAnsi="Google Sans"/>
          <w:color w:val="1f1f1f"/>
          <w:rtl w:val="0"/>
        </w:rPr>
        <w:t xml:space="preserve"> 在肥厚型心肌病（HCM）赛道，当前的靶向治疗基石是心脏肌球蛋白抑制剂（CMI），包括 BMS 的 Camzyos（Mavacamten）以及 Cytokinetics 即将获批的 Aficamten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。CMI 的机制是稳定肌球蛋白的超松弛状态（SRX），减少与肌动蛋白结合的肌球蛋白头数量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。其致命弱点在于：它们在缓解过度收缩的同时，会不可避免地导致部分患者的整体心脏收缩功能过度下降（左心室射血分数 LVEF 跌破 50%），从而引发心力衰竭。因此，FDA 对 Camzyos 施加了严厉的黑框警告，并要求处方医生进入风险评估和缓解策略（REMS）系统，强制患者每月进行高昂且繁琐的超声心动图监测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EWTX 首席科学官 Alan Russell（Aficamten 的前核心研发者）设计的 </w:t>
      </w:r>
      <w:r w:rsidDel="00000000" w:rsidR="00000000" w:rsidRPr="00000000">
        <w:rPr>
          <w:rFonts w:ascii="Google Sans" w:cs="Google Sans" w:eastAsia="Google Sans" w:hAnsi="Google Sans"/>
          <w:b w:val="1"/>
          <w:bCs w:val="1"/>
          <w:color w:val="1f1f1f"/>
          <w:rtl w:val="0"/>
        </w:rPr>
        <w:t xml:space="preserve">EDG-7500</w:t>
      </w:r>
      <w:r w:rsidDel="00000000" w:rsidR="00000000" w:rsidRPr="00000000">
        <w:rPr>
          <w:rFonts w:ascii="Google Sans" w:cs="Google Sans" w:eastAsia="Google Sans" w:hAnsi="Google Sans"/>
          <w:color w:val="1f1f1f"/>
          <w:rtl w:val="0"/>
        </w:rPr>
        <w:t xml:space="preserve">，采用了全新的 </w:t>
      </w:r>
      <w:r w:rsidDel="00000000" w:rsidR="00000000" w:rsidRPr="00000000">
        <w:rPr>
          <w:rFonts w:ascii="Google Sans" w:cs="Google Sans" w:eastAsia="Google Sans" w:hAnsi="Google Sans"/>
          <w:b w:val="1"/>
          <w:bCs w:val="1"/>
          <w:color w:val="1f1f1f"/>
          <w:rtl w:val="0"/>
        </w:rPr>
        <w:t xml:space="preserve">心脏肌节调节剂（Cardiac Sarcomere Modulator）</w:t>
      </w:r>
      <w:r w:rsidDel="00000000" w:rsidR="00000000" w:rsidRPr="00000000">
        <w:rPr>
          <w:rFonts w:ascii="Google Sans" w:cs="Google Sans" w:eastAsia="Google Sans" w:hAnsi="Google Sans"/>
          <w:color w:val="1f1f1f"/>
          <w:rtl w:val="0"/>
        </w:rPr>
        <w:t xml:space="preserve"> 机制。它并不锁死肌球蛋白，而是特异性地减缓收缩早期的速度与力量（此时正是二尖瓣被前推引发左室流出道梗阻的关键窗口期），同时加速舒张早期的心肌松弛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。其理论上的终极目标是：</w:t>
      </w:r>
      <w:r w:rsidDel="00000000" w:rsidR="00000000" w:rsidRPr="00000000">
        <w:rPr>
          <w:rFonts w:ascii="Google Sans" w:cs="Google Sans" w:eastAsia="Google Sans" w:hAnsi="Google Sans"/>
          <w:b w:val="1"/>
          <w:bCs w:val="1"/>
          <w:color w:val="1f1f1f"/>
          <w:rtl w:val="0"/>
        </w:rPr>
        <w:t xml:space="preserve">在消除压差的同时，绝对不触碰 LVEF 的红线</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数据透视：疗效惊艳与 AFib 恐慌事件的冷酷解析</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Phase 2 CIRRUS-HCM（Part B &amp; C）28 天数据读出中，EDG-7500 展现了统治级的疗效：</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100mg 剂量下，梗阻性 HCM（oHCM）患者的静息 LVOT 压差平均下降高达 71%，Valsalva 激发压差下降 58%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核心心衰生物标志物 NT-proBNP 在 oHCM 中下降 62%，在非梗阻性（nHCM）队列中下降 42%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最核心的底线：在所有剂量与队列中，未出现任何一例 LVEF &lt;50% 的危险事件，且完全没有观察到 LVEF 的剂量-暴露负相关关系</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然而，数据公布当日 EWTX 股价盘中暴跌超 30%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。恐慌的根源在于安全性数据：29 名患者中有 4 名（13.8%）报告了心房颤动（AFib），其中 2 例为严重不良事件（SAE），甚至需要电复律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华尔街由于缺乏深度临床视角的盲目抛售，正是量化资金建仓的绝佳时机。对这 4 例 AFib 进行极其严苛的医学拆解如下：</w:t>
      </w:r>
      <w:r w:rsidDel="00000000" w:rsidR="00000000" w:rsidRPr="00000000">
        <w:rPr>
          <w:rFonts w:ascii="Google Sans" w:cs="Google Sans" w:eastAsia="Google Sans" w:hAnsi="Google Sans"/>
          <w:color w:val="1f1f1f"/>
          <w:rtl w:val="0"/>
        </w:rPr>
        <w:t xml:space="preserve"> HCM 患者群体由于左心房长期承受高压，本身就是心律失常和 AFib 的极高危人群。详细审查这 4 名患者的基线数据发现，他们具备极度恶劣的解剖学预测因子：其中一名 100mg 组患者患有显著的基线二尖瓣反流并伴有左心房极度扩大；另一名 nHCM 患者的左心房容积指数（LAVI）高达 50.2 ml/m²，左心房内径达 60 mm，且左房储库应变显著降低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。在任何心脏病学教科书中，这些参数都意味着该患者在短期内爆发新发 AFib 几乎是必然的。 横向对比竞品，BMS 的 Mavacamten 在早期的 PIONEER-HCM Phase 2 试验中，AFib 的发生率甚至一度高达 27%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随后公布的 CIRRUS-HCM Part D（12周扩展期）中期安全性数据彻底印证了这一推论。在完成 12 周治疗的首批 20 名患者中，</w:t>
      </w:r>
      <w:r w:rsidDel="00000000" w:rsidR="00000000" w:rsidRPr="00000000">
        <w:rPr>
          <w:rFonts w:ascii="Google Sans" w:cs="Google Sans" w:eastAsia="Google Sans" w:hAnsi="Google Sans"/>
          <w:b w:val="1"/>
          <w:bCs w:val="1"/>
          <w:color w:val="1f1f1f"/>
          <w:rtl w:val="0"/>
        </w:rPr>
        <w:t xml:space="preserve">未观察到任何一例心房颤动（AFib）事件，且 LVEF 依然 100% 保持在 50% 的安全线以上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。早期的 AFib 噪音被证实为小样本试验中未加筛查的高危基线患者带来的统计学方差，而非 EDG-7500 的机制性脱靶毒性。</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 Biotech 资产时，最大的尾部风险往往来自于拥有极致研发速度和成本优势的中国 "Fast-follower"。我们需要将 EWTX 放入全球竞争图谱中进行压力测试。</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赛道全景对比表 (Competitive Landscape)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适应症领域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研发公司 (药物)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核心优势 / 临床劣势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潜在威胁评级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BMD/DMD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Edgewise (Sevasemten)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快肌纤维肌球蛋白抑制剂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口服小分子，防损伤，全突变覆盖，无免疫毒性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BMD/DMD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Sarepta / Pfizer 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上市 / Ph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AAV 基因替代 (微抗肌萎缩蛋白)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只能部分恢复蛋白；存在严重免疫原性风险；天价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 (可联用)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BMD/DMD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Belief BioMed (BBM-D101)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 (IND)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AAV 基因疗法 (中国管线)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宣称低剂量高转导；但本质仍受限 AAV 瓶颈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Edgewise (EDG-7500)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心脏肌节调节剂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不降 LVEF，无 REMS 黑框预期，覆盖 nHCM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BMS (Camzyos)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上市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心脏肌球蛋白抑制剂 (CMI)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First-in-class；黑框警告，REMS 频繁超声监测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Cytokinetics (Aficamten)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PDUFA 待批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心脏肌球蛋白抑制剂 (CMI)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半衰期更短，无 CYP 代谢交互；但仍有 LVEF 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恒瑞医药 / Braveheart Bio (HRS-1893)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 3 (中) / Ph 1 (全球)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心脏肌球蛋白抑制剂 (CMI)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宣称疗效好；但机制未逃脱 CMI，难逃 REMS 枷锁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反内卷护城河：拆解恒瑞 HRS-1893 的 "Me-too" 威胁</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中国制药巨头恒瑞医药（Hengrui Pharma）在心血管领域展现了惊人的执行力。其自主研发的 CMI 药物 </w:t>
      </w:r>
      <w:r w:rsidDel="00000000" w:rsidR="00000000" w:rsidRPr="00000000">
        <w:rPr>
          <w:rFonts w:ascii="Google Sans" w:cs="Google Sans" w:eastAsia="Google Sans" w:hAnsi="Google Sans"/>
          <w:b w:val="1"/>
          <w:bCs w:val="1"/>
          <w:color w:val="1f1f1f"/>
          <w:rtl w:val="0"/>
        </w:rPr>
        <w:t xml:space="preserve">HRS-1893</w:t>
      </w:r>
      <w:r w:rsidDel="00000000" w:rsidR="00000000" w:rsidRPr="00000000">
        <w:rPr>
          <w:rFonts w:ascii="Google Sans" w:cs="Google Sans" w:eastAsia="Google Sans" w:hAnsi="Google Sans"/>
          <w:color w:val="1f1f1f"/>
          <w:rtl w:val="0"/>
        </w:rPr>
        <w:t xml:space="preserve"> 在中国已推进至 Phase 3 临床。2025 年 9 月，恒瑞以 6500 万美元首付款（现金+股权）及超 10 亿美元的里程碑对价，将 HRS-1893 的海外商业化权益授权给了由前 HI-Bio CEO 领导的美国初创公司 Braveheart Bio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在 2025 年的欧洲心脏病学会（ESC）大会上，HRS-1893 公布的 Phase 1 数据宣称其在快速降低 LVOT 压差的同时，能使 LVEF 保持在安全范围内，Braveheart 借此直接宣称其具有挑战 BMS 和 Cytokinetics 的 Best-in-class 潜力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EWTX 的底层防线（Moat）有多深？</w:t>
      </w:r>
      <w:r w:rsidDel="00000000" w:rsidR="00000000" w:rsidRPr="00000000">
        <w:rPr>
          <w:rFonts w:ascii="Google Sans" w:cs="Google Sans" w:eastAsia="Google Sans" w:hAnsi="Google Sans"/>
          <w:color w:val="1f1f1f"/>
          <w:rtl w:val="0"/>
        </w:rPr>
        <w:t xml:space="preserve"> 从机制底层逻辑来看，恒瑞的 HRS-1893 本质上仍然是沿着 Mavacamten/Aficamten 路径开发的</w:t>
      </w:r>
      <w:r w:rsidDel="00000000" w:rsidR="00000000" w:rsidRPr="00000000">
        <w:rPr>
          <w:rFonts w:ascii="Google Sans" w:cs="Google Sans" w:eastAsia="Google Sans" w:hAnsi="Google Sans"/>
          <w:b w:val="1"/>
          <w:bCs w:val="1"/>
          <w:color w:val="1f1f1f"/>
          <w:rtl w:val="0"/>
        </w:rPr>
        <w:t xml:space="preserve">心脏肌球蛋白抑制剂（CMI）</w:t>
      </w:r>
      <w:r w:rsidDel="00000000" w:rsidR="00000000" w:rsidRPr="00000000">
        <w:rPr>
          <w:rFonts w:ascii="Google Sans" w:cs="Google Sans" w:eastAsia="Google Sans" w:hAnsi="Google Sans"/>
          <w:color w:val="1f1f1f"/>
          <w:rtl w:val="0"/>
        </w:rPr>
        <w:t xml:space="preserve">。只要其核心机制是通过稳定肌球蛋白超松弛状态（SRX）来减少可形成交叉桥的肌球蛋白头数量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，它就无法在生物物理学上从根本消除整体心脏收缩力（LVEF）被过度抑制的理论风险。这意味着，即使 HRS-1893 的药代动力学（PK）做到了极致的优化，当它试图进入欧美成熟市场时，大概率依然无法逃避 FDA 严苛的 REMS 超声心动图监测要求。这种 "Me-too/Fast-follower" 的创新属于渐进式（Incremental）。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相反，EWTX 的 </w:t>
      </w:r>
      <w:r w:rsidDel="00000000" w:rsidR="00000000" w:rsidRPr="00000000">
        <w:rPr>
          <w:rFonts w:ascii="Google Sans" w:cs="Google Sans" w:eastAsia="Google Sans" w:hAnsi="Google Sans"/>
          <w:b w:val="1"/>
          <w:bCs w:val="1"/>
          <w:color w:val="1f1f1f"/>
          <w:rtl w:val="0"/>
        </w:rPr>
        <w:t xml:space="preserve">EDG-7500</w:t>
      </w:r>
      <w:r w:rsidDel="00000000" w:rsidR="00000000" w:rsidRPr="00000000">
        <w:rPr>
          <w:rFonts w:ascii="Google Sans" w:cs="Google Sans" w:eastAsia="Google Sans" w:hAnsi="Google Sans"/>
          <w:color w:val="1f1f1f"/>
          <w:rtl w:val="0"/>
        </w:rPr>
        <w:t xml:space="preserve"> 属于 </w:t>
      </w:r>
      <w:r w:rsidDel="00000000" w:rsidR="00000000" w:rsidRPr="00000000">
        <w:rPr>
          <w:rFonts w:ascii="Google Sans" w:cs="Google Sans" w:eastAsia="Google Sans" w:hAnsi="Google Sans"/>
          <w:b w:val="1"/>
          <w:bCs w:val="1"/>
          <w:color w:val="1f1f1f"/>
          <w:rtl w:val="0"/>
        </w:rPr>
        <w:t xml:space="preserve">Out-of-class</w:t>
      </w:r>
      <w:r w:rsidDel="00000000" w:rsidR="00000000" w:rsidRPr="00000000">
        <w:rPr>
          <w:rFonts w:ascii="Google Sans" w:cs="Google Sans" w:eastAsia="Google Sans" w:hAnsi="Google Sans"/>
          <w:color w:val="1f1f1f"/>
          <w:rtl w:val="0"/>
        </w:rPr>
        <w:t xml:space="preserve"> 颠覆性创新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。只要 EDG-7500 在 2026 年 H1 读出的 Part D 数据以及随后的 Phase 3 中能够彻底夯实“无论如何增加剂量都不会导致 LVEF &lt;50%”这一标签，它就能在审批环节甩掉 REMS 的沉重包袱。一旦无需繁琐的监测，包括恒瑞/Braveheart 在内的所有传统 CMI 竞品，在 EDG-7500 面前都将面临降维打击。因此，面对中国 Biotech 的内卷狂潮，EWTX 的资产护城河深不见底。</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目标适应症的 TAM 与真实痛点</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BMD/DMD 孤儿药帝国</w:t>
      </w:r>
      <w:r w:rsidDel="00000000" w:rsidR="00000000" w:rsidRPr="00000000">
        <w:rPr>
          <w:rFonts w:ascii="Google Sans" w:cs="Google Sans" w:eastAsia="Google Sans" w:hAnsi="Google Sans"/>
          <w:color w:val="1f1f1f"/>
          <w:rtl w:val="0"/>
        </w:rPr>
        <w:t xml:space="preserve">：Becker 肌营养不良症（BMD）在美国、欧盟 5 国和日本约有 12,000 名患者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。真正的 Unmet Need 在于：至今为止，</w:t>
      </w:r>
      <w:r w:rsidDel="00000000" w:rsidR="00000000" w:rsidRPr="00000000">
        <w:rPr>
          <w:rFonts w:ascii="Google Sans" w:cs="Google Sans" w:eastAsia="Google Sans" w:hAnsi="Google Sans"/>
          <w:b w:val="1"/>
          <w:bCs w:val="1"/>
          <w:color w:val="1f1f1f"/>
          <w:rtl w:val="0"/>
        </w:rPr>
        <w:t xml:space="preserve">全球范围内获批用于改变 BMD 疾病进程的靶向治疗药物数量为绝对的零</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。BMD 患者一旦进入 16 岁后的功能衰退期，病情将迅速不可逆地恶化，最终导致轮椅依赖及致命的扩张型心肌病。如果 Sevasemten 顺利获批，它将作为 First-in-disease 的独家垄断者享有绝对的定价权。参照 DMD 基因疗法或寡核苷酸药物动辄百万美元的定价，Sevasemten 作为可长期服用的慢病口服药，保守预计其年费在 30 万-40 万美元，针对发达国家的患者池，其</w:t>
      </w:r>
      <w:r w:rsidDel="00000000" w:rsidR="00000000" w:rsidRPr="00000000">
        <w:rPr>
          <w:rFonts w:ascii="Google Sans" w:cs="Google Sans" w:eastAsia="Google Sans" w:hAnsi="Google Sans"/>
          <w:b w:val="1"/>
          <w:bCs w:val="1"/>
          <w:color w:val="1f1f1f"/>
          <w:rtl w:val="0"/>
        </w:rPr>
        <w:t xml:space="preserve">峰值销售额（Peak Sales）轻松突破 15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HCM 的广阔蓝海</w:t>
      </w:r>
      <w:r w:rsidDel="00000000" w:rsidR="00000000" w:rsidRPr="00000000">
        <w:rPr>
          <w:rFonts w:ascii="Google Sans" w:cs="Google Sans" w:eastAsia="Google Sans" w:hAnsi="Google Sans"/>
          <w:color w:val="1f1f1f"/>
          <w:rtl w:val="0"/>
        </w:rPr>
        <w:t xml:space="preserve">：肥厚型心肌病（HCM）是极其庞大的市场，全球患病率高达 1/500，仅美国就有数十万潜在患者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。当前获批的唯一 SOC 药物 Camzyos 销售额在 2024 年已突破 6 亿美元，BMS 官方预计其销售峰值将达到 40 亿美元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。此外，占 HCM 总体近半数的非梗阻性（nHCM）患者，由于 Camzyos 在 ODYSSEY-HCM 试验中的受挫，目前仍处于完全无靶向药物可用的真空状态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。EDG-7500 在 nHCM 队列中展现出的 NT-proBNP 显著下降能力，为其打开了另一半超 20 亿美元空间的蓝海。</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商业化破局：重塑医患交互路径 (Differentiate)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 EDG-7500 而言，其商业化破局的核心战略早已不仅仅局限于“疗效比 Camzyos 降低了多少压差”，而是</w:t>
      </w:r>
      <w:r w:rsidDel="00000000" w:rsidR="00000000" w:rsidRPr="00000000">
        <w:rPr>
          <w:rFonts w:ascii="Google Sans" w:cs="Google Sans" w:eastAsia="Google Sans" w:hAnsi="Google Sans"/>
          <w:b w:val="1"/>
          <w:bCs w:val="1"/>
          <w:color w:val="1f1f1f"/>
          <w:rtl w:val="0"/>
        </w:rPr>
        <w:t xml:space="preserve">对整个心血管疾病治疗经济学和流程的重塑</w:t>
      </w:r>
      <w:r w:rsidDel="00000000" w:rsidR="00000000" w:rsidRPr="00000000">
        <w:rPr>
          <w:rFonts w:ascii="Google Sans" w:cs="Google Sans" w:eastAsia="Google Sans" w:hAnsi="Google Sans"/>
          <w:color w:val="1f1f1f"/>
          <w:rtl w:val="0"/>
        </w:rPr>
        <w:t xml:space="preserve">。 当前的痛点是：全科医生或社区心脏病医生根本不敢轻易开具 Camzyos。因为处方医生必须完成 REMS 认证，且患者必须每月进行极其昂贵且耗时的超声心动图检查，以确保心脏没有出现收缩衰竭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。这在高度依赖效率和保险支付的美国医疗系统中，极大地限制了该药物的渗透率。 EDG-7500 的终极差异化（Differentiation）就在于：</w:t>
      </w:r>
      <w:r w:rsidDel="00000000" w:rsidR="00000000" w:rsidRPr="00000000">
        <w:rPr>
          <w:rFonts w:ascii="Google Sans" w:cs="Google Sans" w:eastAsia="Google Sans" w:hAnsi="Google Sans"/>
          <w:b w:val="1"/>
          <w:bCs w:val="1"/>
          <w:color w:val="1f1f1f"/>
          <w:rtl w:val="0"/>
        </w:rPr>
        <w:t xml:space="preserve">摘掉黑框警告与超声监测的枷锁</w:t>
      </w:r>
      <w:r w:rsidDel="00000000" w:rsidR="00000000" w:rsidRPr="00000000">
        <w:rPr>
          <w:rFonts w:ascii="Google Sans" w:cs="Google Sans" w:eastAsia="Google Sans" w:hAnsi="Google Sans"/>
          <w:color w:val="1f1f1f"/>
          <w:rtl w:val="0"/>
        </w:rPr>
        <w:t xml:space="preserve">。如果 EDG-7500 的优异安全性允许它像开具普通的 Beta 受体阻滞剂（降压药）一样被社区医生广泛开具，它将迅速席卷 Camzyos 和 Aficamten 艰难建立的百亿美金市场基盘。</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当前宏观环境下，大型制药巨头（Big Pharma）正面临着 2026-2028 年严峻的“专利悬崖”（Patent Cliff），内部底层创新资产匮乏，急需通过并购（M&amp;A）来补充血液。2025 年生命科学领域的 M&amp;A 交易额近乎翻倍达到 650 亿美元，这标志着市场对去风险化（De-risked）的后期优质临床资产陷入了疯狂的渴求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历史先例与估值锚点</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在心血管与肌肉罕见病赛道，近几年的并购交易堪称“军备竞赛”，其对价极具参考价值：</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BMS 收购 MyoKardia (2020 年)</w:t>
      </w:r>
      <w:r w:rsidDel="00000000" w:rsidR="00000000" w:rsidRPr="00000000">
        <w:rPr>
          <w:rFonts w:ascii="Google Sans" w:cs="Google Sans" w:eastAsia="Google Sans" w:hAnsi="Google Sans"/>
          <w:color w:val="1f1f1f"/>
          <w:rtl w:val="0"/>
        </w:rPr>
        <w:t xml:space="preserve">：这是最直接、最冷酷的对标锚点。为了获得当时尚未获批的 Camzyos（Mavacamten），BMS 毫不犹豫地以 </w:t>
      </w:r>
      <w:r w:rsidDel="00000000" w:rsidR="00000000" w:rsidRPr="00000000">
        <w:rPr>
          <w:rFonts w:ascii="Google Sans" w:cs="Google Sans" w:eastAsia="Google Sans" w:hAnsi="Google Sans"/>
          <w:b w:val="1"/>
          <w:bCs w:val="1"/>
          <w:color w:val="1f1f1f"/>
          <w:rtl w:val="0"/>
        </w:rPr>
        <w:t xml:space="preserve">131.0 亿美元</w:t>
      </w:r>
      <w:r w:rsidDel="00000000" w:rsidR="00000000" w:rsidRPr="00000000">
        <w:rPr>
          <w:rFonts w:ascii="Google Sans" w:cs="Google Sans" w:eastAsia="Google Sans" w:hAnsi="Google Sans"/>
          <w:color w:val="1f1f1f"/>
          <w:rtl w:val="0"/>
        </w:rPr>
        <w:t xml:space="preserve"> 的全现金对价收购了 MyoKardia，溢价率高达 61%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Novartis 收购 Avidity (2025 年末)</w:t>
      </w:r>
      <w:r w:rsidDel="00000000" w:rsidR="00000000" w:rsidRPr="00000000">
        <w:rPr>
          <w:rFonts w:ascii="Google Sans" w:cs="Google Sans" w:eastAsia="Google Sans" w:hAnsi="Google Sans"/>
          <w:color w:val="1f1f1f"/>
          <w:rtl w:val="0"/>
        </w:rPr>
        <w:t xml:space="preserve">：为了确立其在神经肌肉疾病领域的绝对霸主地位，诺华以 </w:t>
      </w:r>
      <w:r w:rsidDel="00000000" w:rsidR="00000000" w:rsidRPr="00000000">
        <w:rPr>
          <w:rFonts w:ascii="Google Sans" w:cs="Google Sans" w:eastAsia="Google Sans" w:hAnsi="Google Sans"/>
          <w:b w:val="1"/>
          <w:bCs w:val="1"/>
          <w:color w:val="1f1f1f"/>
          <w:rtl w:val="0"/>
        </w:rPr>
        <w:t xml:space="preserve">120 亿美元</w:t>
      </w:r>
      <w:r w:rsidDel="00000000" w:rsidR="00000000" w:rsidRPr="00000000">
        <w:rPr>
          <w:rFonts w:ascii="Google Sans" w:cs="Google Sans" w:eastAsia="Google Sans" w:hAnsi="Google Sans"/>
          <w:color w:val="1f1f1f"/>
          <w:rtl w:val="0"/>
        </w:rPr>
        <w:t xml:space="preserve"> 现金（溢价 46%）收购了专注于 DMD/FSHD 寡核苷酸治疗的 Avidity Biosciences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Cytokinetics 虽目前作为独立实体，但在 2024/2025 年间屡次传出被 Novartis、AstraZeneca 等巨头洽购的消息，其市场估值常年被死死锚定在 80-100 亿美元区间。</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预估</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EWTX 目前手握**肌肉罕见病（BMD/DMD）</w:t>
      </w:r>
      <w:r w:rsidDel="00000000" w:rsidR="00000000" w:rsidRPr="00000000">
        <w:rPr>
          <w:rFonts w:ascii="Google Sans" w:cs="Google Sans" w:eastAsia="Google Sans" w:hAnsi="Google Sans"/>
          <w:b w:val="1"/>
          <w:bCs w:val="1"/>
          <w:color w:val="1f1f1f"/>
          <w:rtl w:val="0"/>
        </w:rPr>
        <w:t xml:space="preserve">与</w:t>
      </w:r>
      <w:r w:rsidDel="00000000" w:rsidR="00000000" w:rsidRPr="00000000">
        <w:rPr>
          <w:rFonts w:ascii="Google Sans" w:cs="Google Sans" w:eastAsia="Google Sans" w:hAnsi="Google Sans"/>
          <w:color w:val="1f1f1f"/>
          <w:rtl w:val="0"/>
        </w:rPr>
        <w:t xml:space="preserve">心血管重磅药（HCM）**两大具有百亿潜力的资产，一旦 2026 年上半年的临床数据进一步夯实其 Best-in-class 和 First-in-class 的定位，EWTX 必然成为 Big Pharma 竞标的终极猎物。</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头号潜在买家：Novartis（诺华）</w:t>
      </w:r>
      <w:r w:rsidDel="00000000" w:rsidR="00000000" w:rsidRPr="00000000">
        <w:rPr>
          <w:rFonts w:ascii="Google Sans" w:cs="Google Sans" w:eastAsia="Google Sans" w:hAnsi="Google Sans"/>
          <w:color w:val="1f1f1f"/>
          <w:rtl w:val="0"/>
        </w:rPr>
        <w:t xml:space="preserve">。诺华刚刚斥资 120 亿美金吃下 Avidity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，但 Avidity 的管线多为 RNA 疗法。收购 EWTX 可以完美补充其在 BMD/DMD 领域的小分子口服管线。更重要的是，诺华的心血管印钞机 Entresto 专利到期在即，它比任何巨头都更需要 EDG-7500 这样能在心血管领域重塑格局的下一代核武器。</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防御性潜在买家：BMS（百时美施贵宝）</w:t>
      </w:r>
      <w:r w:rsidDel="00000000" w:rsidR="00000000" w:rsidRPr="00000000">
        <w:rPr>
          <w:rFonts w:ascii="Google Sans" w:cs="Google Sans" w:eastAsia="Google Sans" w:hAnsi="Google Sans"/>
          <w:color w:val="1f1f1f"/>
          <w:rtl w:val="0"/>
        </w:rPr>
        <w:t xml:space="preserve">。BMS 目前重度依赖 Camzyos，但管理层非常清楚 REMS 限制了其销售天花板。基于华尔街经典的</w:t>
      </w:r>
      <w:r w:rsidDel="00000000" w:rsidR="00000000" w:rsidRPr="00000000">
        <w:rPr>
          <w:rFonts w:ascii="Google Sans" w:cs="Google Sans" w:eastAsia="Google Sans" w:hAnsi="Google Sans"/>
          <w:b w:val="1"/>
          <w:bCs w:val="1"/>
          <w:color w:val="1f1f1f"/>
          <w:rtl w:val="0"/>
        </w:rPr>
        <w:t xml:space="preserve">防御性自我吞噬战略（Cannibalization Strategy）</w:t>
      </w:r>
      <w:r w:rsidDel="00000000" w:rsidR="00000000" w:rsidRPr="00000000">
        <w:rPr>
          <w:rFonts w:ascii="Google Sans" w:cs="Google Sans" w:eastAsia="Google Sans" w:hAnsi="Google Sans"/>
          <w:color w:val="1f1f1f"/>
          <w:rtl w:val="0"/>
        </w:rPr>
        <w:t xml:space="preserve">，BMS 完全有强烈动机将 EDG-7500 纳入麾下，以此彻底封死 Cytokinetics 以及恒瑞/Braveheart 等竞争对手的追赶路径，垄断整个 HCM 赛道。</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预估 Buyout Price</w:t>
      </w:r>
      <w:r w:rsidDel="00000000" w:rsidR="00000000" w:rsidRPr="00000000">
        <w:rPr>
          <w:rFonts w:ascii="Google Sans" w:cs="Google Sans" w:eastAsia="Google Sans" w:hAnsi="Google Sans"/>
          <w:color w:val="1f1f1f"/>
          <w:rtl w:val="0"/>
        </w:rPr>
        <w:t xml:space="preserve">：EWTX 的资产广度（BMD/DMD + HCM + 早期心衰 HFpEF 管线 EDG-15400）实际上比当年的 MyoKardia 更具纵深。考虑到当前的通胀溢价及 M&amp;A 狂热，如果 2026 年 Q4 的 GRAND CANYON 与 H1 的 CIRRUS Part D 均大获成功并引发竞购战，预估合理的</w:t>
      </w:r>
      <w:r w:rsidDel="00000000" w:rsidR="00000000" w:rsidRPr="00000000">
        <w:rPr>
          <w:rFonts w:ascii="Google Sans" w:cs="Google Sans" w:eastAsia="Google Sans" w:hAnsi="Google Sans"/>
          <w:b w:val="1"/>
          <w:bCs w:val="1"/>
          <w:color w:val="1f1f1f"/>
          <w:rtl w:val="0"/>
        </w:rPr>
        <w:t xml:space="preserve">并购对价（Buyout Price）将落在 85 亿美元至 110 亿美元之间</w:t>
      </w:r>
      <w:r w:rsidDel="00000000" w:rsidR="00000000" w:rsidRPr="00000000">
        <w:rPr>
          <w:rFonts w:ascii="Google Sans" w:cs="Google Sans" w:eastAsia="Google Sans" w:hAnsi="Google Sans"/>
          <w:color w:val="1f1f1f"/>
          <w:rtl w:val="0"/>
        </w:rPr>
        <w:t xml:space="preserve">（折合目标股价约为 </w:t>
      </w:r>
      <w:r w:rsidDel="00000000" w:rsidR="00000000" w:rsidRPr="00000000">
        <w:rPr>
          <w:rFonts w:ascii="Google Sans" w:cs="Google Sans" w:eastAsia="Google Sans" w:hAnsi="Google Sans"/>
          <w:b w:val="1"/>
          <w:bCs w:val="1"/>
          <w:color w:val="1f1f1f"/>
          <w:rtl w:val="0"/>
        </w:rPr>
        <w:t xml:space="preserve">$80 - $105/股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过去一年中，EWTX 的股价如同过山车般在 $10.60 至 $31.82 之间剧烈震荡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。最惨烈的一次下杀发生在前述 CIRRUS-HCM Phase 2 数据读出当日，因 4 例 AFib 事件导致盘中暴跌超 30%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。然而，这反而为聪明的量化资金提供了黄金坑。随着 OrbiMed, RA Capital, Baker Bros 等顶级医疗对冲基金（这批“最聪明钱”持有超过 68% 的流通股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）对高危基线数据进行的理性医学拆解，以及 Part D 完美的零心衰/零房颤安全性更新，股价在 2026 年初已完成深 V 反转并顽强修复至 ~$30 区间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。目前市场的情绪处于“极度警惕早期安全噪音，但对潜在的颠覆性疗效极度贪婪”的复杂埋伏期。</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资金生死线：Runway 与定增砸盘风险推演</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Biotech 投资中，最怕的就是公司在关键数据读出前，因为现金流断裂而进行低位定增砸盘。我们基于 SEC 最新 10-K 及 10-Q 财报进行量化测算：</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账面现金池</w:t>
      </w:r>
      <w:r w:rsidDel="00000000" w:rsidR="00000000" w:rsidRPr="00000000">
        <w:rPr>
          <w:rFonts w:ascii="Google Sans" w:cs="Google Sans" w:eastAsia="Google Sans" w:hAnsi="Google Sans"/>
          <w:color w:val="1f1f1f"/>
          <w:rtl w:val="0"/>
        </w:rPr>
        <w:t xml:space="preserve">：截至 2025 年 12 月 31 日，EWTX 账上拥有高达 </w:t>
      </w:r>
      <w:r w:rsidDel="00000000" w:rsidR="00000000" w:rsidRPr="00000000">
        <w:rPr>
          <w:rFonts w:ascii="Google Sans" w:cs="Google Sans" w:eastAsia="Google Sans" w:hAnsi="Google Sans"/>
          <w:b w:val="1"/>
          <w:bCs w:val="1"/>
          <w:color w:val="1f1f1f"/>
          <w:rtl w:val="0"/>
        </w:rPr>
        <w:t xml:space="preserve">5.301 亿美元</w:t>
      </w:r>
      <w:r w:rsidDel="00000000" w:rsidR="00000000" w:rsidRPr="00000000">
        <w:rPr>
          <w:rFonts w:ascii="Google Sans" w:cs="Google Sans" w:eastAsia="Google Sans" w:hAnsi="Google Sans"/>
          <w:color w:val="1f1f1f"/>
          <w:rtl w:val="0"/>
        </w:rPr>
        <w:t xml:space="preserve"> 的现金、现金等价物及有价证券（且 Q1 更有机构测算其现金宽裕至 5.63 亿美元）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。这主要归功于管理层极具前瞻性地在 2025 年 4 月股价高位成功完成了约 2 亿美元的公募定增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冷酷的 Burn Rate 计算</w:t>
      </w:r>
      <w:r w:rsidDel="00000000" w:rsidR="00000000" w:rsidRPr="00000000">
        <w:rPr>
          <w:rFonts w:ascii="Google Sans" w:cs="Google Sans" w:eastAsia="Google Sans" w:hAnsi="Google Sans"/>
          <w:color w:val="1f1f1f"/>
          <w:rtl w:val="0"/>
        </w:rPr>
        <w:t xml:space="preserve">：2025 全年净亏损为 1.678 亿美元。由于全面铺开 GRAND CANYON 和 CIRRUS-HCM 等大规模临床，Q4 单季度的研发（R&amp;D）与一般行政（G&amp;A）总营业支出飙升至约 5600 万美元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。即便按最保守的扩张模型，假定其年化 Burn Rate 攀升至 2.2 亿 - 2.5 亿美元。</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Runway 结论与砸盘风险</w:t>
      </w:r>
      <w:r w:rsidDel="00000000" w:rsidR="00000000" w:rsidRPr="00000000">
        <w:rPr>
          <w:rFonts w:ascii="Google Sans" w:cs="Google Sans" w:eastAsia="Google Sans" w:hAnsi="Google Sans"/>
          <w:color w:val="1f1f1f"/>
          <w:rtl w:val="0"/>
        </w:rPr>
        <w:t xml:space="preserve">：简单的除法即可得出，EWTX 当前的现金流可以毫无压力地支撑到 </w:t>
      </w:r>
      <w:r w:rsidDel="00000000" w:rsidR="00000000" w:rsidRPr="00000000">
        <w:rPr>
          <w:rFonts w:ascii="Google Sans" w:cs="Google Sans" w:eastAsia="Google Sans" w:hAnsi="Google Sans"/>
          <w:b w:val="1"/>
          <w:bCs w:val="1"/>
          <w:color w:val="1f1f1f"/>
          <w:rtl w:val="0"/>
        </w:rPr>
        <w:t xml:space="preserve">2028 年第一季度</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定增风险评估（Dilution Risk）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趋近于零</w:t>
      </w:r>
      <w:r w:rsidDel="00000000" w:rsidR="00000000" w:rsidRPr="00000000">
        <w:rPr>
          <w:rFonts w:ascii="Google Sans" w:cs="Google Sans" w:eastAsia="Google Sans" w:hAnsi="Google Sans"/>
          <w:color w:val="1f1f1f"/>
          <w:rtl w:val="0"/>
        </w:rPr>
        <w:t xml:space="preserve">。EWTX 的资金跑道完美覆盖了 2026 年 H1 (EDG-7500 Part D 读出) 和 2026 年 Q4 (Sevasemten GRAND CANYON 读出) 这两大决定公司命运的催化剂节点。管理层目前处于极其主动的博弈位，完全没有必要在数据开奖前进行任何折价增发。他们有充足的底气等待数据靴子落地，届时要么以翻倍的市值换取廉价资本，要么直接把钥匙交接给并购方。</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估值与大模型独立预测 Target Price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华尔街共识</w:t>
      </w:r>
      <w:r w:rsidDel="00000000" w:rsidR="00000000" w:rsidRPr="00000000">
        <w:rPr>
          <w:rFonts w:ascii="Google Sans" w:cs="Google Sans" w:eastAsia="Google Sans" w:hAnsi="Google Sans"/>
          <w:color w:val="1f1f1f"/>
          <w:rtl w:val="0"/>
        </w:rPr>
        <w:t xml:space="preserve">： 目前覆盖该公司的 12 家顶级投行（包括 J.P. Morgan, Piper Sandler, RBC Capital, Stifel 等）出奇地一致，全部维持“Buy”或“Outperform”评级。平均目标价（Target Price）为 </w:t>
      </w:r>
      <w:r w:rsidDel="00000000" w:rsidR="00000000" w:rsidRPr="00000000">
        <w:rPr>
          <w:rFonts w:ascii="Google Sans" w:cs="Google Sans" w:eastAsia="Google Sans" w:hAnsi="Google Sans"/>
          <w:b w:val="1"/>
          <w:bCs w:val="1"/>
          <w:color w:val="1f1f1f"/>
          <w:rtl w:val="0"/>
        </w:rPr>
        <w:t xml:space="preserve">$40.17</w:t>
      </w:r>
      <w:r w:rsidDel="00000000" w:rsidR="00000000" w:rsidRPr="00000000">
        <w:rPr>
          <w:rFonts w:ascii="Google Sans" w:cs="Google Sans" w:eastAsia="Google Sans" w:hAnsi="Google Sans"/>
          <w:color w:val="1f1f1f"/>
          <w:rtl w:val="0"/>
        </w:rPr>
        <w:t xml:space="preserve">，其中 Piper Sandler 给出了 </w:t>
      </w:r>
      <w:r w:rsidDel="00000000" w:rsidR="00000000" w:rsidRPr="00000000">
        <w:rPr>
          <w:rFonts w:ascii="Google Sans" w:cs="Google Sans" w:eastAsia="Google Sans" w:hAnsi="Google Sans"/>
          <w:b w:val="1"/>
          <w:bCs w:val="1"/>
          <w:color w:val="1f1f1f"/>
          <w:rtl w:val="0"/>
        </w:rPr>
        <w:t xml:space="preserve">$51.00</w:t>
      </w:r>
      <w:r w:rsidDel="00000000" w:rsidR="00000000" w:rsidRPr="00000000">
        <w:rPr>
          <w:rFonts w:ascii="Google Sans" w:cs="Google Sans" w:eastAsia="Google Sans" w:hAnsi="Google Sans"/>
          <w:color w:val="1f1f1f"/>
          <w:rtl w:val="0"/>
        </w:rPr>
        <w:t xml:space="preserve"> 的最高看涨期权，RBC Capital 也给到了 $50.00 的目标价，隐含着超过 60% 的近期上行空间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量化投研专家独立 rNPV 估值推导</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摒弃分析师常有的情绪溢价，我们建立一个极度冷酷的风险调整净现值（rNPV）模型：</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Sevasemten (BMD 孤儿药模型)</w:t>
      </w:r>
      <w:r w:rsidDel="00000000" w:rsidR="00000000" w:rsidRPr="00000000">
        <w:rPr>
          <w:rFonts w:ascii="Google Sans" w:cs="Google Sans" w:eastAsia="Google Sans" w:hAnsi="Google Sans"/>
          <w:color w:val="1f1f1f"/>
          <w:rtl w:val="0"/>
        </w:rPr>
        <w:t xml:space="preserve">：假设 2027 年 H2 成功商业化，峰值渗透率设为保守的 35%，美国及欧盟定价 $35 万/年，峰值销售额设定为 15 亿美元。鉴于其目前处于 Phase 3 且前序生物标志物（TNNI2/CK）已 100% 打通，基于严格的自然病史模型，赋予其远超行业均值的成功概率（PoS）= 65%。</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EDG-7500 (HCM 模型)</w:t>
      </w:r>
      <w:r w:rsidDel="00000000" w:rsidR="00000000" w:rsidRPr="00000000">
        <w:rPr>
          <w:rFonts w:ascii="Google Sans" w:cs="Google Sans" w:eastAsia="Google Sans" w:hAnsi="Google Sans"/>
          <w:color w:val="1f1f1f"/>
          <w:rtl w:val="0"/>
        </w:rPr>
        <w:t xml:space="preserve">：假设 2030 年上市。鉴于竞品 Camzyos 预计峰值 40 亿，且 EDG-7500 具备免 REMS 的竞争优势，给予其峰值份额 25 亿美元。因目前处于 Phase 2 中后期，PoS 设定为标准的 35%。</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财务因子设定</w:t>
      </w:r>
      <w:r w:rsidDel="00000000" w:rsidR="00000000" w:rsidRPr="00000000">
        <w:rPr>
          <w:rFonts w:ascii="Google Sans" w:cs="Google Sans" w:eastAsia="Google Sans" w:hAnsi="Google Sans"/>
          <w:color w:val="1f1f1f"/>
          <w:rtl w:val="0"/>
        </w:rPr>
        <w:t xml:space="preserve">：加权平均资本成本（WACC）取高风险创新药典型的 11.5%，综合 COGS 与 SG&amp;A 取销售额的 25%。核心物质组合专利（Composition of Matter）期限极为深厚，经专利期延长（PTE）可延伸至 2040 年代后期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独立模型计算结果</w:t>
      </w:r>
      <w:r w:rsidDel="00000000" w:rsidR="00000000" w:rsidRPr="00000000">
        <w:rPr>
          <w:rFonts w:ascii="Google Sans" w:cs="Google Sans" w:eastAsia="Google Sans" w:hAnsi="Google Sans"/>
          <w:color w:val="1f1f1f"/>
          <w:rtl w:val="0"/>
        </w:rPr>
        <w:t xml:space="preserve">：将上述预期自由现金流按相应的 PoS 调整风险并折现，加总后加上账面的 5.3 亿净现金，再除以目前约 1.07 亿股的完全摊薄流通股本，模型得出的合理内生价值（Intrinsic Value）应为 </w:t>
      </w:r>
      <w:r w:rsidDel="00000000" w:rsidR="00000000" w:rsidRPr="00000000">
        <w:rPr>
          <w:rFonts w:ascii="Google Sans" w:cs="Google Sans" w:eastAsia="Google Sans" w:hAnsi="Google Sans"/>
          <w:b w:val="1"/>
          <w:bCs w:val="1"/>
          <w:color w:val="1f1f1f"/>
          <w:rtl w:val="0"/>
        </w:rPr>
        <w:t xml:space="preserve">$48.50 / 股</w:t>
      </w:r>
      <w:r w:rsidDel="00000000" w:rsidR="00000000" w:rsidRPr="00000000">
        <w:rPr>
          <w:rFonts w:ascii="Google Sans" w:cs="Google Sans" w:eastAsia="Google Sans" w:hAnsi="Google Sans"/>
          <w:color w:val="1f1f1f"/>
          <w:rtl w:val="0"/>
        </w:rPr>
        <w:t xml:space="preserve">。这表明当前在 $30 左右徘徊的股价存在被严重折价的情形，市场仍对 EDG-7500 早期极小样本的 AFib 噪音以及 BMD 次要终点的 p=0.16 抱有非理性的恐惧。</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 (The Final Verdict)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 ~$32 亿美元的市值体量下，EWTX 已经脱离了“靠讲故事画饼”的早期阶段，它正在蜕变成为一家承载着改变两个重磅难治性疾病（BMD 与 HCM）标准治疗范式期望的“准巨头”。结合其账上 5.3 亿美元现金构筑的无稀释防波堤，以及 Koch 与 Russell 两位于 Big Pharma 和竞争对手中深耕多年的管理层，EWTX 在研发策略上对现存痛点（CMIs 的 LVEF 毒性）的打击是致命且精确的。</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判定结论：</w:t>
      </w:r>
      <w:r w:rsidDel="00000000" w:rsidR="00000000" w:rsidRPr="00000000">
        <w:rPr>
          <w:rFonts w:ascii="Google Sans" w:cs="Google Sans" w:eastAsia="Google Sans" w:hAnsi="Google Sans"/>
          <w:b w:val="1"/>
          <w:bCs w:val="1"/>
          <w:color w:val="1f1f1f"/>
          <w:rtl w:val="0"/>
        </w:rPr>
        <w:t xml:space="preserve">当前估值被中度低估</w:t>
      </w:r>
      <w:r w:rsidDel="00000000" w:rsidR="00000000" w:rsidRPr="00000000">
        <w:rPr>
          <w:rFonts w:ascii="Google Sans" w:cs="Google Sans" w:eastAsia="Google Sans" w:hAnsi="Google Sans"/>
          <w:color w:val="1f1f1f"/>
          <w:rtl w:val="0"/>
        </w:rPr>
        <w:t xml:space="preserve">。市场放大了早期极小样本带来的统计学方差（基线不平衡导致的 NSAA 假阴性与高危患者引发的 AFib），而严重低估了靶点特异性生物标志物（TNNI2 骤降 77% 与 NT-proBNP 骤降 62%）层面所展示出的极其冷酷且确凿的药效学信号。</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极端情景推演 (Scenarios)</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Case)：王者降临与逼空狂潮</w:t>
      </w:r>
    </w:p>
    <w:p w:rsidR="00000000" w:rsidDel="00000000" w:rsidP="00000000" w:rsidRDefault="00000000" w:rsidRPr="00000000" w14:paraId="0000008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H1 的 CIRRUS-HCM Part D 12 周数据彻底洗清 AFib 嫌疑，且确证 0 例 &lt;50% LVEF 事件；紧接着 2026 年 Q4 的 GRAND CANYON 大样本数据轻松跨过 NSAA 的统计学显著门槛（p&lt;0.01）。</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：EWTX 的数据将彻底击穿恒瑞 HRS-1893 等一众 "Me-too" CMI 药物的后方防线。华尔街与 Big Pharma 彻底确认其无 REMS 障碍的终极商业化潜力。</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股价底线</w:t>
      </w:r>
      <w:r w:rsidDel="00000000" w:rsidR="00000000" w:rsidRPr="00000000">
        <w:rPr>
          <w:rFonts w:ascii="Google Sans" w:cs="Google Sans" w:eastAsia="Google Sans" w:hAnsi="Google Sans"/>
          <w:color w:val="1f1f1f"/>
          <w:rtl w:val="0"/>
        </w:rPr>
        <w:t xml:space="preserve">：由于前期空头的平仓践踏（Short Squeeze）加上明确的并购抢筹预期，股价将瞬间击穿华尔街投行给出的 $51 上限，直接跃升至 </w:t>
      </w:r>
      <w:r w:rsidDel="00000000" w:rsidR="00000000" w:rsidRPr="00000000">
        <w:rPr>
          <w:rFonts w:ascii="Google Sans" w:cs="Google Sans" w:eastAsia="Google Sans" w:hAnsi="Google Sans"/>
          <w:b w:val="1"/>
          <w:bCs w:val="1"/>
          <w:color w:val="1f1f1f"/>
          <w:rtl w:val="0"/>
        </w:rPr>
        <w:t xml:space="preserve">$75 - $95</w:t>
      </w:r>
      <w:r w:rsidDel="00000000" w:rsidR="00000000" w:rsidRPr="00000000">
        <w:rPr>
          <w:rFonts w:ascii="Google Sans" w:cs="Google Sans" w:eastAsia="Google Sans" w:hAnsi="Google Sans"/>
          <w:color w:val="1f1f1f"/>
          <w:rtl w:val="0"/>
        </w:rPr>
        <w:t xml:space="preserve"> 区间，对应 $80 亿 - $100 亿美元的合理并购估值区间。</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Case)：滑铁卢与重估深渊</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：GRAND CANYON 虽然再次证明了 CK/TNNI2 的下降，但由于 18 个月的时间跨度对于某些进展缓慢的患者仍不足以在 NSAA 评分上拉开统计学差距（导致再次出现 p&gt;0.05 失败）；同时，EDG-7500 在扩大的 Part D 样本中，意外观察到心律失常发生率持续高于自然背景，甚至出现零星的心衰（LVEF 下滑）报告。</w:t>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：Sevasemten 被 FDA 拒批，或被要求进行长达 3-5 年的随访以观察临床终点；EDG-7500 被贴上与 Camzyos 相同的黑框警告标签，失去其最引以为傲的 Best-in-class 差异化优势，估值底层逻辑彻底坍塌。</w:t>
      </w:r>
    </w:p>
    <w:p w:rsidR="00000000" w:rsidDel="00000000" w:rsidP="00000000" w:rsidRDefault="00000000" w:rsidRPr="00000000" w14:paraId="00000089">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股价底线</w:t>
      </w:r>
      <w:r w:rsidDel="00000000" w:rsidR="00000000" w:rsidRPr="00000000">
        <w:rPr>
          <w:rFonts w:ascii="Google Sans" w:cs="Google Sans" w:eastAsia="Google Sans" w:hAnsi="Google Sans"/>
          <w:color w:val="1f1f1f"/>
          <w:rtl w:val="0"/>
        </w:rPr>
        <w:t xml:space="preserve">：机构资金将进行无情的抛售踩踏。由于公司账上仍有巨额现金且无近期破产风险，股价会迅速缩水并向账面净现金价值（Cash Value）靠拢，最终暴跌至 </w:t>
      </w:r>
      <w:r w:rsidDel="00000000" w:rsidR="00000000" w:rsidRPr="00000000">
        <w:rPr>
          <w:rFonts w:ascii="Google Sans" w:cs="Google Sans" w:eastAsia="Google Sans" w:hAnsi="Google Sans"/>
          <w:b w:val="1"/>
          <w:bCs w:val="1"/>
          <w:color w:val="1f1f1f"/>
          <w:rtl w:val="0"/>
        </w:rPr>
        <w:t xml:space="preserve">$8 - $12</w:t>
      </w:r>
      <w:r w:rsidDel="00000000" w:rsidR="00000000" w:rsidRPr="00000000">
        <w:rPr>
          <w:rFonts w:ascii="Google Sans" w:cs="Google Sans" w:eastAsia="Google Sans" w:hAnsi="Google Sans"/>
          <w:color w:val="1f1f1f"/>
          <w:rtl w:val="0"/>
        </w:rPr>
        <w:t xml:space="preserve"> 区间（接近过去 52 周的最低点 $10.60）。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终极投资建议</w:t>
      </w:r>
      <w:r w:rsidDel="00000000" w:rsidR="00000000" w:rsidRPr="00000000">
        <w:rPr>
          <w:rFonts w:ascii="Google Sans" w:cs="Google Sans" w:eastAsia="Google Sans" w:hAnsi="Google Sans"/>
          <w:color w:val="1f1f1f"/>
          <w:rtl w:val="0"/>
        </w:rPr>
        <w:t xml:space="preserve">：EWTX 是一场高度非对称的量化博弈。其赔率（Upside:Downside）约在 3:1 到 4:1 之间。在 2026 年上半年的心血管重磅数据读出之前，它不仅是对抗 Big Pharma 管线枯竭的极高胜率并购期权，更是目前美股 Biotech 板块中，做多底层生物物理学创新机制的绝佳核心标的。</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Inc. (EWTX) Leadership &amp; Management Team Analysis, accessed March 8, 2026, </w:t>
      </w:r>
      <w:hyperlink r:id="rId6">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https://simplywall.st/stocks/us/pharmaceuticals-biotech/nasdaq-ewtx/edgewise-therapeutics/management</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 Edgewise Therapeutics, accessed March 8, 2026, </w:t>
      </w:r>
      <w:hyperlink r:id="rId7">
        <w:r w:rsidDel="00000000" w:rsidR="00000000" w:rsidRPr="00000000">
          <w:rPr>
            <w:rFonts w:ascii="Google Sans" w:cs="Google Sans" w:eastAsia="Google Sans" w:hAnsi="Google Sans"/>
            <w:color w:val="0000ee"/>
            <w:sz w:val="24"/>
            <w:szCs w:val="24"/>
            <w:u w:val="single"/>
            <w:rtl w:val="0"/>
          </w:rPr>
          <w:t xml:space="preserve">https://edgewisetx.com/team/</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 Koch - President &amp; CEO at Edgewise Therapeutics | The Org,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https://theorg.com/org/edgewise-therapeutics/org-chart/kevin-koch</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Inc. (Form: S-1, Received: 03/05/2021 16:07:36) - EDGAR Online,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https://content.edgar-online.com/ExternalLink/EDGAR/0001104659-21-032712.html?hash=ab66f50827445b700fb0cf0dc7dcb8028e8b106a73665ba70e9fd29f76293749&amp;dest=TM2037601D8_EX3-4_HTM</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 SEC.gov, 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https://www.sec.gov/Archives/edgar/data/1710072/000155837023001895/ewtx-20221231x10k.htm</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Pharmacological and Invasive Therapies for Hypertrophic Cardiomyopathy with Obstructive Physiology - PMC,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https://pmc.ncbi.nlm.nih.gov/articles/PMC12606454/</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Provides Corporate Updates and Highlights Priorities for 2026,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https://www.prnewswire.com/news-releases/edgewise-therapeutics-provides-corporate-updates-and-highlights-priorities-for-2026-302658851.html</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Therapeutics for Serious Muscle Diseases,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https://edgewisetx.com/science/pipeline/</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CANYON trial results: Sevasemten, an investigational fast skeletal myosin inhibitor, reduced muscle damage biomarkers and stabilized function in Becker muscular dystrophy (BMD) - Edgewise Therapeutics,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https://edgewisetx.com/wp-content/uploads/2025/03/2025-MDA-Oral-Presentation-FINAL-18Mar2025.pdf</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Sevasemten: Topline Results from the CANYON Phase 2 Trial in Becker,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https://s204.q4cdn.com/663829792/files/doc_presentations/2024/Dec/16/Sevasemten_CANYON-Phase-2-Trial-Topline-Results_vFINALDec-16.pdf</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Becker Agent Sevasemten Shows Long-Term Treatment Effects in Latest Extension Data,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https://www.neurologylive.com/view/becker-agent-sevasemten-shows-long-term-treatment-effects-latest-extension-data</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Reports Positive Results on Sevasemten Program for Becker and Duchenne Muscular Dystrophies - PR Newswire,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https://www.prnewswire.com/news-releases/edgewise-therapeutics-reports-positive-results-on-sevasemten-program-for-becker-and-duchenne-muscular-dystrophies-302491562.html</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Sevasemten Update,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https://s204.q4cdn.com/663829792/files/doc_events/2025/Jun/26/Sevasemten-Program-Update_vFinal.pdf</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Cardiac Sarcomere Modulator, EDG-7500, in Hypertrophic Cardiomyopathy: Evaluating New Phase II Data from CIRRUS-HCM - EMJ,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https://www.emjreviews.com/cardiology/article/novel-cardiac-sarcomere-modulator-edg-7500-in-hypertrophic-cardiomyopathy-evaluating-new-phase-ii-data-from-cirrus-hcm/</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Review: Mavacamten and Aficamten in Hypertrophic Cardiomyopathy - PMC,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https://pmc.ncbi.nlm.nih.gov/articles/PMC12292775/</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sees heart pressure reductions for Camzyos rival,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https://www.fiercebiotech.com/biotech/edgewise-sees-heart-pressure-reductions-potential-camzyos-rival</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signals overshadow Edgewise's HCM drug trial results - FirstWord Pharma,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https://firstwordpharma.com/story/5946913</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Announces Completion of the EDG-7500 CIRRUS-HCM Phase 2 Parts B and C and Favorable Interim Safety Results from the Ongoing Part D Study in Hypertrophic Cardiomyopathy - PR Newswire,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https://www.prnewswire.com/news-releases/edgewise-therapeutics-announces-completion-of-the-edg-7500-cirrus-hcm-phase-2-parts-b-and-c-and-favorable-interim-safety-results-from-the-ongoing-part-d-study-in-hypertrophic-cardiomyopathy-302649113.html</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EDG-7500: Phase 2 CIRRUS-HCM Development Program Update,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https://s204.q4cdn.com/663829792/files/doc_events/2025/Apr/02/EDG-7500-CIRRUS-Parts-B-and-C-Disclosure_vFINAL.pdf</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Reports Positive Phase 2 Progress for EDG-7500 in Hypertrophic Cardiomyopathy - Clival Database,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https://clival.com/news/edgewise-therapeutics-reports-positive-phase-2-progress-for-edg-7500-in-hypertrophic-cardiomyopathy</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Completed Phase 2 CIRRUS-HCM Parts B And C, Reports Favorable Interim Safety From Part D | Nasdaq,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https://www.nasdaq.com/articles/edgewise-completed-phase-2-cirrus-hcm-parts-b-and-c-reports-favorable-interim-safety-part</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Belief BioMed Announces IND Clearance by FDA for Duchenne Muscular Dystrophy Gene Therapy Candidate BBM-D101 - 信念医药,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https://www.beliefbiomed.com/en/newsd-820.html</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Hengrui Pharma and Braveheart Bio Enter Exclusive License Agreement for Cardiac Myosin Inhibitor HRS-1893 - PR Newswire,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https://www.prnewswire.com/news-releases/hengrui-pharma-and-braveheart-bio-enter-exclusive-license-agreement-for-cardiac-myosin-inhibitor-hrs-1893-302547242.html</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Bravehart, a stealthy startup, looks to China to challenge Bristol Myers heart drug | BioPharma Dive,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https://www.biopharmadive.com/news/braveheart-hengrui-hypertrophic-cardiomyopathy-china-licensing-deal/759365/</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third cardiometabolic deal, Hengrui teams up with US-based newco - FirstWord Pharma,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https://firstwordpharma.com/story/5995258</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 by ex-HI-Bio CEO, Braveheart pays $65M to challenge BMS for heart disease market,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https://www.fiercebiotech.com/biotech/led-ex-hi-bio-ceo-braveheart-pays-65m-challenge-bms-heart-disease-market-0</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CANYON trial results: Sevasemten, an investigational fast skeletal myosin inhibitor, reduced muscle damage biomarkers and stabilized function in BMD - MDA Clinical &amp; Scientific Conference 2026,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https://www.mdaconference.org/abstract-library/canyon-trial-results-sevasemten-an-investigational-fast-skeletal-myosin-inhibitor-reduced-muscle-damage-biomarkers-and-stabilized-function-in-bmd/</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BMS Strengthens Cardiovascular Business with $13.1 Billion MyoKardia Buyout - BioSpace,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https://www.biospace.com/bristol-myers-squibb-buys-myokardia-for-13-1-billion</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Moment of Truth: Can Aficamten Take On BMS in Hypertrophic Cardiomyopathy? - BioSpace,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https://www.biospace.com/drug-development/cytokinetics-moment-of-truth-can-aficamten-take-on-bms-in-hypertrophic-cardiomyopathy</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M&amp;A up in value and deal count after year of 'conservatism and recovery': Leerink Partners - Fierce Biotech,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https://www.fiercebiotech.com/biotech/2025-ma-value-and-count-after-year-conservatism-and-recovery-leerink-partners</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Biopharma M&amp;A Deals of 2025 and Pharma Patent Strategies Backing them,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https://intelacia.com/2026/02/15/top-10-biopharma-ma-deals-of-2025-and-pharma-patent-strategies-backing-them/</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Bristol Myers strikes $13B MyoKardia buyout to gain heart drug | Fierce Biotech,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https://www.fiercebiotech.com/biotech/bristol-myers-strikes-13b-myokardia-buyout-to-gain-heart-drug</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Bristol Myers Squibb to Acquire MyoKardia for $13.1 Billion in Cash | HFSA,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https://hfsa.org/bristol-myers-squibb-acquire-myokardia-131-billion-cash</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Edgewise Therapeutics (EWTX) on the Cusp of a Breakthrough Year - Kavout,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https://www.kavout.com/market-lens/is-edgewise-therapeutics-ewtx-on-the-cusp-of-a-breakthrough-year</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Inc. Insider Trading &amp; Ownership Structure - Simply Wall St,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https://simplywall.st/stocks/us/pharmaceuticals-biotech/nasdaq-ewtx/edgewise-therapeutics/ownership</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EWTX - Edgewise Therapeutics, Inc. Stock - Stock Price, Institutional Ownership, Shareholders (NasdaqGS) - Fintel,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https://fintel.io/so/us/ewtx</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Info - Edgewise Therapeutics, Inc. - Investor Relations,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https://investors.edgewisetx.com/stock-info/default.aspx</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Financials - Quarterly Results - Edgewise Therapeutics, Inc. - Investor Relations,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https://investors.edgewisetx.com/financials/quarterly-results/default.aspx</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(EWTX) Balance Sheet &amp; Financial Health Metrics - Simply Wall St,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https://simplywall.st/stocks/us/pharmaceuticals-biotech/nasdaq-ewtx/edgewise-therapeutics/health</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(Nasdaq: EWTX) ups R&amp;D spending as Q4 2025 loss widens - Stock Titan,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https://www.stocktitan.net/sec-filings/EWTX/8-k-edgewise-therapeutics-inc-reports-material-event-bb3516c49dcb.html</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Provides Corporate Updates and Highlights Priorities for 2026,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https://www.stocktitan.net/news/EWTX/edgewise-therapeutics-provides-corporate-updates-and-highlights-h5cf76wnw7t8.html</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Price Target and Forecast for Edgewise Therapeutics (EWTX) - Zacks Investment Research,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https://www.zacks.com/stock/research/EWTX/price-target-stock-forecast</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Inc. Stock Price: Quote, Forecast, Splits &amp; News (EWTX) - Perplexity,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https://www.perplexity.ai/finance/EWTX/analysis</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Stifel raises Edgewise Therapeutics stock price target on trial data timeline - Investing.com,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https://in.investing.com/news/analyst-ratings/stifel-raises-edgewise-therapeutics-stock-price-target-on-trial-data-timeline-93CH-5260937</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(NASDAQ: EWTX) outlines advanced muscle disease drug pipeline,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https://www.stocktitan.net/sec-filings/EWTX/10-k-edgewise-therapeutics-inc-files-annual-report-ed6f0bf347be.html</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Inc._December 31, 2024 - SEC.gov,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https://www.sec.gov/Archives/edgar/data/1710072/000155837025002006/ewtx-20241231x10k.htm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vout.com/market-lens/is-edgewise-therapeutics-ewtx-on-the-cusp-of-a-breakthrough-year" TargetMode="External"/><Relationship Id="rId42" Type="http://schemas.openxmlformats.org/officeDocument/2006/relationships/hyperlink" Target="https://fintel.io/so/us/ewtx" TargetMode="External"/><Relationship Id="rId41" Type="http://schemas.openxmlformats.org/officeDocument/2006/relationships/hyperlink" Target="https://simplywall.st/stocks/us/pharmaceuticals-biotech/nasdaq-ewtx/edgewise-therapeutics/ownership" TargetMode="External"/><Relationship Id="rId44" Type="http://schemas.openxmlformats.org/officeDocument/2006/relationships/hyperlink" Target="https://investors.edgewisetx.com/financials/quarterly-results/default.aspx" TargetMode="External"/><Relationship Id="rId43" Type="http://schemas.openxmlformats.org/officeDocument/2006/relationships/hyperlink" Target="https://investors.edgewisetx.com/stock-info/default.aspx" TargetMode="External"/><Relationship Id="rId46" Type="http://schemas.openxmlformats.org/officeDocument/2006/relationships/hyperlink" Target="https://www.stocktitan.net/sec-filings/EWTX/8-k-edgewise-therapeutics-inc-reports-material-event-bb3516c49dcb.html" TargetMode="External"/><Relationship Id="rId45" Type="http://schemas.openxmlformats.org/officeDocument/2006/relationships/hyperlink" Target="https://simplywall.st/stocks/us/pharmaceuticals-biotech/nasdaq-ewtx/edgewise-therapeutics/heal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tent.edgar-online.com/ExternalLink/EDGAR/0001104659-21-032712.html?hash=ab66f50827445b700fb0cf0dc7dcb8028e8b106a73665ba70e9fd29f76293749&amp;dest=TM2037601D8_EX3-4_HTM" TargetMode="External"/><Relationship Id="rId48" Type="http://schemas.openxmlformats.org/officeDocument/2006/relationships/hyperlink" Target="https://www.zacks.com/stock/research/EWTX/price-target-stock-forecast" TargetMode="External"/><Relationship Id="rId47" Type="http://schemas.openxmlformats.org/officeDocument/2006/relationships/hyperlink" Target="https://www.stocktitan.net/news/EWTX/edgewise-therapeutics-provides-corporate-updates-and-highlights-h5cf76wnw7t8.html" TargetMode="External"/><Relationship Id="rId49" Type="http://schemas.openxmlformats.org/officeDocument/2006/relationships/hyperlink" Target="https://www.perplexity.ai/finance/EWTX/analysis" TargetMode="External"/><Relationship Id="rId5" Type="http://schemas.openxmlformats.org/officeDocument/2006/relationships/styles" Target="styles.xml"/><Relationship Id="rId6" Type="http://schemas.openxmlformats.org/officeDocument/2006/relationships/hyperlink" Target="https://simplywall.st/stocks/us/pharmaceuticals-biotech/nasdaq-ewtx/edgewise-therapeutics/management" TargetMode="External"/><Relationship Id="rId7" Type="http://schemas.openxmlformats.org/officeDocument/2006/relationships/hyperlink" Target="https://edgewisetx.com/team/" TargetMode="External"/><Relationship Id="rId8" Type="http://schemas.openxmlformats.org/officeDocument/2006/relationships/hyperlink" Target="https://theorg.com/org/edgewise-therapeutics/org-chart/kevin-koch" TargetMode="External"/><Relationship Id="rId31" Type="http://schemas.openxmlformats.org/officeDocument/2006/relationships/hyperlink" Target="https://www.fiercebiotech.com/biotech/led-ex-hi-bio-ceo-braveheart-pays-65m-challenge-bms-heart-disease-market-0" TargetMode="External"/><Relationship Id="rId30" Type="http://schemas.openxmlformats.org/officeDocument/2006/relationships/hyperlink" Target="https://firstwordpharma.com/story/5995258" TargetMode="External"/><Relationship Id="rId33" Type="http://schemas.openxmlformats.org/officeDocument/2006/relationships/hyperlink" Target="https://www.biospace.com/bristol-myers-squibb-buys-myokardia-for-13-1-billion" TargetMode="External"/><Relationship Id="rId32" Type="http://schemas.openxmlformats.org/officeDocument/2006/relationships/hyperlink" Target="https://www.mdaconference.org/abstract-library/canyon-trial-results-sevasemten-an-investigational-fast-skeletal-myosin-inhibitor-reduced-muscle-damage-biomarkers-and-stabilized-function-in-bmd/" TargetMode="External"/><Relationship Id="rId35" Type="http://schemas.openxmlformats.org/officeDocument/2006/relationships/hyperlink" Target="https://www.fiercebiotech.com/biotech/2025-ma-value-and-count-after-year-conservatism-and-recovery-leerink-partners" TargetMode="External"/><Relationship Id="rId34" Type="http://schemas.openxmlformats.org/officeDocument/2006/relationships/hyperlink" Target="https://www.biospace.com/drug-development/cytokinetics-moment-of-truth-can-aficamten-take-on-bms-in-hypertrophic-cardiomyopathy" TargetMode="External"/><Relationship Id="rId37" Type="http://schemas.openxmlformats.org/officeDocument/2006/relationships/hyperlink" Target="https://www.fiercebiotech.com/biotech/bristol-myers-strikes-13b-myokardia-buyout-to-gain-heart-drug" TargetMode="External"/><Relationship Id="rId36" Type="http://schemas.openxmlformats.org/officeDocument/2006/relationships/hyperlink" Target="https://intelacia.com/2026/02/15/top-10-biopharma-ma-deals-of-2025-and-pharma-patent-strategies-backing-them/" TargetMode="External"/><Relationship Id="rId39" Type="http://schemas.openxmlformats.org/officeDocument/2006/relationships/hyperlink" Target="https://www.fiercepharma.com/pharma/top-10-biopharma-ma-deals-2025" TargetMode="External"/><Relationship Id="rId38" Type="http://schemas.openxmlformats.org/officeDocument/2006/relationships/hyperlink" Target="https://hfsa.org/bristol-myers-squibb-acquire-myokardia-131-billion-cash" TargetMode="External"/><Relationship Id="rId20" Type="http://schemas.openxmlformats.org/officeDocument/2006/relationships/hyperlink" Target="https://pmc.ncbi.nlm.nih.gov/articles/PMC12292775/" TargetMode="External"/><Relationship Id="rId22" Type="http://schemas.openxmlformats.org/officeDocument/2006/relationships/hyperlink" Target="https://firstwordpharma.com/story/5946913" TargetMode="External"/><Relationship Id="rId21" Type="http://schemas.openxmlformats.org/officeDocument/2006/relationships/hyperlink" Target="https://www.fiercebiotech.com/biotech/edgewise-sees-heart-pressure-reductions-potential-camzyos-rival" TargetMode="External"/><Relationship Id="rId24" Type="http://schemas.openxmlformats.org/officeDocument/2006/relationships/hyperlink" Target="https://s204.q4cdn.com/663829792/files/doc_events/2025/Apr/02/EDG-7500-CIRRUS-Parts-B-and-C-Disclosure_vFINAL.pdf" TargetMode="External"/><Relationship Id="rId23" Type="http://schemas.openxmlformats.org/officeDocument/2006/relationships/hyperlink" Target="https://www.prnewswire.com/news-releases/edgewise-therapeutics-announces-completion-of-the-edg-7500-cirrus-hcm-phase-2-parts-b-and-c-and-favorable-interim-safety-results-from-the-ongoing-part-d-study-in-hypertrophic-cardiomyopathy-302649113.html" TargetMode="External"/><Relationship Id="rId26" Type="http://schemas.openxmlformats.org/officeDocument/2006/relationships/hyperlink" Target="https://www.nasdaq.com/articles/edgewise-completed-phase-2-cirrus-hcm-parts-b-and-c-reports-favorable-interim-safety-part" TargetMode="External"/><Relationship Id="rId25" Type="http://schemas.openxmlformats.org/officeDocument/2006/relationships/hyperlink" Target="https://clival.com/news/edgewise-therapeutics-reports-positive-phase-2-progress-for-edg-7500-in-hypertrophic-cardiomyopathy" TargetMode="External"/><Relationship Id="rId28" Type="http://schemas.openxmlformats.org/officeDocument/2006/relationships/hyperlink" Target="https://www.prnewswire.com/news-releases/hengrui-pharma-and-braveheart-bio-enter-exclusive-license-agreement-for-cardiac-myosin-inhibitor-hrs-1893-302547242.html" TargetMode="External"/><Relationship Id="rId27" Type="http://schemas.openxmlformats.org/officeDocument/2006/relationships/hyperlink" Target="https://www.beliefbiomed.com/en/newsd-820.html" TargetMode="External"/><Relationship Id="rId29" Type="http://schemas.openxmlformats.org/officeDocument/2006/relationships/hyperlink" Target="https://www.biopharmadive.com/news/braveheart-hengrui-hypertrophic-cardiomyopathy-china-licensing-deal/759365/" TargetMode="External"/><Relationship Id="rId51" Type="http://schemas.openxmlformats.org/officeDocument/2006/relationships/hyperlink" Target="https://www.stocktitan.net/sec-filings/EWTX/10-k-edgewise-therapeutics-inc-files-annual-report-ed6f0bf347be.html" TargetMode="External"/><Relationship Id="rId50" Type="http://schemas.openxmlformats.org/officeDocument/2006/relationships/hyperlink" Target="https://in.investing.com/news/analyst-ratings/stifel-raises-edgewise-therapeutics-stock-price-target-on-trial-data-timeline-93CH-5260937" TargetMode="External"/><Relationship Id="rId52" Type="http://schemas.openxmlformats.org/officeDocument/2006/relationships/hyperlink" Target="https://www.sec.gov/Archives/edgar/data/1710072/000155837025002006/ewtx-20241231x10k.htm" TargetMode="External"/><Relationship Id="rId11" Type="http://schemas.openxmlformats.org/officeDocument/2006/relationships/hyperlink" Target="https://pmc.ncbi.nlm.nih.gov/articles/PMC12606454/" TargetMode="External"/><Relationship Id="rId10" Type="http://schemas.openxmlformats.org/officeDocument/2006/relationships/hyperlink" Target="https://www.sec.gov/Archives/edgar/data/1710072/000155837023001895/ewtx-20221231x10k.htm" TargetMode="External"/><Relationship Id="rId13" Type="http://schemas.openxmlformats.org/officeDocument/2006/relationships/hyperlink" Target="https://edgewisetx.com/science/pipeline/" TargetMode="External"/><Relationship Id="rId12" Type="http://schemas.openxmlformats.org/officeDocument/2006/relationships/hyperlink" Target="https://www.prnewswire.com/news-releases/edgewise-therapeutics-provides-corporate-updates-and-highlights-priorities-for-2026-302658851.html" TargetMode="External"/><Relationship Id="rId15" Type="http://schemas.openxmlformats.org/officeDocument/2006/relationships/hyperlink" Target="https://s204.q4cdn.com/663829792/files/doc_presentations/2024/Dec/16/Sevasemten_CANYON-Phase-2-Trial-Topline-Results_vFINALDec-16.pdf" TargetMode="External"/><Relationship Id="rId14" Type="http://schemas.openxmlformats.org/officeDocument/2006/relationships/hyperlink" Target="https://edgewisetx.com/wp-content/uploads/2025/03/2025-MDA-Oral-Presentation-FINAL-18Mar2025.pdf" TargetMode="External"/><Relationship Id="rId17" Type="http://schemas.openxmlformats.org/officeDocument/2006/relationships/hyperlink" Target="https://www.prnewswire.com/news-releases/edgewise-therapeutics-reports-positive-results-on-sevasemten-program-for-becker-and-duchenne-muscular-dystrophies-302491562.html" TargetMode="External"/><Relationship Id="rId16" Type="http://schemas.openxmlformats.org/officeDocument/2006/relationships/hyperlink" Target="https://www.neurologylive.com/view/becker-agent-sevasemten-shows-long-term-treatment-effects-latest-extension-data" TargetMode="External"/><Relationship Id="rId19" Type="http://schemas.openxmlformats.org/officeDocument/2006/relationships/hyperlink" Target="https://www.emjreviews.com/cardiology/article/novel-cardiac-sarcomere-modulator-edg-7500-in-hypertrophic-cardiomyopathy-evaluating-new-phase-ii-data-from-cirrus-hcm/" TargetMode="External"/><Relationship Id="rId18" Type="http://schemas.openxmlformats.org/officeDocument/2006/relationships/hyperlink" Target="https://s204.q4cdn.com/663829792/files/doc_events/2025/Jun/26/Sevasemten-Program-Update_vFin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