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ACADIA Pharmaceuticals (ACAD) 深度投资尽职调查报告：跨越生死线的 CNS 商业化巨兽与 ACP-204 豪赌</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在评估处于中后期临床阶段的生物技术公司时，管理层团队的基因往往决定了公司最终的资本走向。ACADIA Pharmaceuticals（以下简称 ACAD）在过去两年内经历了一场极其彻底的 C-Suite 换血。当前的执行领导层已不再是那些执着于早期靶点发现的科研型学究，而是一支由顶级跨国药企（Big Pharma）重金挖角的“雇佣兵”矩阵。这支团队在商业化放量（Commercial Launch）、产品生命周期管理以及数百亿美元级别的并购整合（M&amp;A Integration）方面拥有无可挑剔的过往业绩（Track Record）。这一核心人事重构向华尔街释放了极为冷酷且明确的战略信号：ACAD 的核心诉求已从单纯的“管线探索”转向“资产价值绝对最大化”与“潜在出售（Buyout）准备”。</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核心高管履历与 Track Record 深度拆解</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首席执行官（CEO）Catherine Owen Adams 于 2024 年 9 月临危受命，接替前任 CEO Steve Davis 掌舵 ACAD 。她的履历是典型的“大药厂全能型战将”。在加入 ACAD 之前，她在百时美施贵宝（BMS）担任高级副总裁兼美国区总经理，掌管规模高达 200 亿美元的庞大商业化业务，其管线横跨肿瘤学、心血管疾病和免疫学等多个高价值领域 。在评估其对 ACAD 的潜在价值时，最引人注目的 Track Record 并非单纯的销售数字，而是她在 BMS 以 740 亿美元收购新基（Celgene）这一世纪并购案中所扮演的关键角色。作为主要市场负责人，她主导了涵盖欧洲、日本、加拿大等 19 个国家、多达 6000 名员工的复杂商业化整合，并在五年内以惊人的执行力成功主导了 9 款新药（包括高度复杂的 CAR-T 细胞疗法和血液学管线）的全球上市 。在此之前，她曾在强生（J&amp;J）深耕 25 年，历任全球、美国及欧洲业务部门的多个领导职务，最终担任 Janssen Immunology U.S. 的总裁 。这种在极端复杂的宏观环境下进行跨国资源调度和管线商业化变现的能力，正是拥有重磅后期 CNS 管线且亟需提升全球商业化渗透率的 ACAD 所急需的。</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研发负责人（EVP, Head of R&amp;D）Elizabeth H.Z. Thompson, Ph.D. 于 2024 年 4 月上任，她的过往履历堪称罕见病领域的“并购标的制造机” 。在加入 ACAD 之前，她曾担任 Horizon Therapeutics 的研发执行副总裁 。在 Horizon 任职期间，她展现出了极其敏锐的临床注册策略，主导了甲状腺眼病（TED）重磅孤儿药 Tepezza 的极速获批与商业化研发推进 。这一核心资产的成功直接奠定了 Horizon 的市场地位，并最终促使制药巨头安进（Amgen）在 2023 年以 278 亿美元的天价将其收购 。在此之前，Thompson 博士还在 AbbVie 担任过重磅自免药物 Skyrizi 的临床开发负责人，支持了该药物的全球提交与获批 。更重要的是，她展现出了极其冷酷的资本纪律：2025 年 9 月，当 ACAD 针对普拉德-威利综合征（PWS）的 Carbetocin (ACP-101) Phase 3 试验未能达到主要终点时，她毫不犹豫地直接宣布终止该管线的后续开发，拒绝为沉没成本买单，从而将宝贵的研发资金集中于最具爆发力的资产上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商业化执行层面，首席商业官（CCO）Thomas Garner 的加入则直接针对了 ACAD 现有商业化基盘的效能提升。他紧随 CEO 的步伐对商业化团队进行了大刀阔斧的重组，直接操盘了 NUPLAZID 销售团队 30% 的战略性扩编，以及 DAYBUE STIX（全新粉剂剂型）的上市前铺量准备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这一管理层护城河的判定是明确的：这是一个为跨越百亿市值门槛或最终整体“卖身”量身定制的梦之队。CEO 拥有处理数百亿美元资产并购整合及顶级商业化运营的实战经验，R&amp;D 负责人拥有将孤儿药 Biotech 成功推向 FDA 获批并卖出溢价天价的完美闭环。他们上任以来的动作——果断砍掉失败的 Carbetocin 管线 、重新谈判非核心资产、极速扩张高潜力核心产品的销售团队 ——无一不展现了效率至上与股东利益最大化的华尔街逻辑。</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科学机制与临床/统计学推演 (Science &amp; Clinical Data)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剥开商业化的外衣，ACAD 账面估值的下限虽然由现有商业化产品（NUPLAZID 和 DAYBUE）的现金流支撑，但其估值的绝对上限与未来的爆发力，完全系于其核心管线 </w:t>
      </w:r>
      <w:r w:rsidDel="00000000" w:rsidR="00000000" w:rsidRPr="00000000">
        <w:rPr>
          <w:b w:val="1"/>
          <w:bCs w:val="1"/>
          <w:rtl w:val="0"/>
        </w:rPr>
        <w:t xml:space="preserve">ACP-204 (Remlifanserin)</w:t>
      </w:r>
      <w:r w:rsidDel="00000000" w:rsidR="00000000" w:rsidRPr="00000000">
        <w:rPr>
          <w:rFonts w:ascii="Arial Unicode MS" w:cs="Arial Unicode MS" w:eastAsia="Arial Unicode MS" w:hAnsi="Arial Unicode MS"/>
          <w:rtl w:val="0"/>
        </w:rPr>
        <w:t xml:space="preserve"> 的生死成败。该药物目前正处于针对阿尔茨海默病精神病性症状（ADP）和路易体痴呆精神病性症状（LBDP）的关键二/三期无缝临床阶段（RADIANT 与 ILLUMERA Trial）。从量化投研的视角来看，这不仅是一次科学验证，更是一场精心计算赔率的统计学博弈。</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MoA 护城河：5-HT2A 机制的“去毒”与“升维”</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ACP-204 并非从零开始的完全 Novel 盲盒，而是一个建立在高度验证的 Validated Target 基础上的“Best-in-class”迭代分子。它的作用机制是选择性 5-羟色胺 2A (5-HT2A) 受体反向激动剂/拮抗剂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要理解 ACP-204 的底层科学逻辑，必须复盘其前代药物 Pimavanserin (NUPLAZID) 的兴衰史。Pimavanserin 是目前全球唯一获批用于治疗帕金森病精神病性症状（PDP）的药物，其机制证明了通过反向激动 5-HT2A 受体，可以在不阻滞多巴胺（D2）受体的情况下有效控制精神分裂与幻觉，从而完美避开了传统非典型抗精神病药物（SGA）导致患者运动障碍加重和认知不可逆衰退的黑框警告风险 。然而，Pimavanserin 在向市场更为庞大的阿尔茨海默病精神病性症状（ADP）拓展时却遭遇了灾难性的挫折——2022 年，FDA 对其 ADP 适应症发出了完全回复信（CRL），要求重做临床试验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导致 Pimavanserin 折戟 ADP 的核心痛点在于其不可忽视的</w:t>
      </w:r>
      <w:r w:rsidDel="00000000" w:rsidR="00000000" w:rsidRPr="00000000">
        <w:rPr>
          <w:rFonts w:ascii="Arial Unicode MS" w:cs="Arial Unicode MS" w:eastAsia="Arial Unicode MS" w:hAnsi="Arial Unicode MS"/>
          <w:b w:val="1"/>
          <w:bCs w:val="1"/>
          <w:rtl w:val="0"/>
        </w:rPr>
        <w:t xml:space="preserve">心脏毒性（QT间期延长风险）</w:t>
      </w:r>
      <w:r w:rsidDel="00000000" w:rsidR="00000000" w:rsidRPr="00000000">
        <w:rPr>
          <w:rFonts w:ascii="Arial Unicode MS" w:cs="Arial Unicode MS" w:eastAsia="Arial Unicode MS" w:hAnsi="Arial Unicode MS"/>
          <w:rtl w:val="0"/>
        </w:rPr>
        <w:t xml:space="preserve">。为了规避可能导致致命性心律失常的 QTc 延长，Pimavanserin 的临床剂量被死死限制在 34mg 。这个剂量对于帕金森患者尚可，但对于精神症状更为严重的阿尔茨海默病患者而言，其在血脑屏障内的药物浓度和中枢受体占有率无法达到压制严重妄想与幻觉所需的阈值，导致在大型临床中无法与安慰剂拉开具有显著统计学意义的差距。</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ACP-204 的诞生，其核心使命就是彻底解除这一“剂量封印”。从机制与临床前及 Phase 1 数据的深度透视来看，ACP-204 实现了以下降维打击： 首先，</w:t>
      </w:r>
      <w:r w:rsidDel="00000000" w:rsidR="00000000" w:rsidRPr="00000000">
        <w:rPr>
          <w:rFonts w:ascii="Arial Unicode MS" w:cs="Arial Unicode MS" w:eastAsia="Arial Unicode MS" w:hAnsi="Arial Unicode MS"/>
          <w:b w:val="1"/>
          <w:bCs w:val="1"/>
          <w:rtl w:val="0"/>
        </w:rPr>
        <w:t xml:space="preserve">彻底消除了 QT 延长风险</w:t>
      </w:r>
      <w:r w:rsidDel="00000000" w:rsidR="00000000" w:rsidRPr="00000000">
        <w:rPr>
          <w:rFonts w:ascii="Arial Unicode MS" w:cs="Arial Unicode MS" w:eastAsia="Arial Unicode MS" w:hAnsi="Arial Unicode MS"/>
          <w:rtl w:val="0"/>
        </w:rPr>
        <w:t xml:space="preserve">。在一项针对健康成年人的单剂量递增（SAD）Phase 1 试验中，即使将 ACP-204 的剂量推高至 180mg，也未观察到任何具有临床意义的 QTc 延长 。 其次，</w:t>
      </w:r>
      <w:r w:rsidDel="00000000" w:rsidR="00000000" w:rsidRPr="00000000">
        <w:rPr>
          <w:rFonts w:ascii="Arial Unicode MS" w:cs="Arial Unicode MS" w:eastAsia="Arial Unicode MS" w:hAnsi="Arial Unicode MS"/>
          <w:b w:val="1"/>
          <w:bCs w:val="1"/>
          <w:rtl w:val="0"/>
        </w:rPr>
        <w:t xml:space="preserve">药代动力学（PK）特性的全面升维</w:t>
      </w:r>
      <w:r w:rsidDel="00000000" w:rsidR="00000000" w:rsidRPr="00000000">
        <w:rPr>
          <w:rFonts w:ascii="Arial Unicode MS" w:cs="Arial Unicode MS" w:eastAsia="Arial Unicode MS" w:hAnsi="Arial Unicode MS"/>
          <w:rtl w:val="0"/>
        </w:rPr>
        <w:t xml:space="preserve">。ACP-204 缩短了达到稳态血药浓度的时间，无需极其复杂的滴定过程，直接使得 30mg 和 60mg 临床剂量的受体占有率远远超过了 Pimavanserin 的极限 。 最后，它保持了极其</w:t>
      </w:r>
      <w:r w:rsidDel="00000000" w:rsidR="00000000" w:rsidRPr="00000000">
        <w:rPr>
          <w:rFonts w:ascii="Arial Unicode MS" w:cs="Arial Unicode MS" w:eastAsia="Arial Unicode MS" w:hAnsi="Arial Unicode MS"/>
          <w:b w:val="1"/>
          <w:bCs w:val="1"/>
          <w:rtl w:val="0"/>
        </w:rPr>
        <w:t xml:space="preserve">干净的受体结合谱</w:t>
      </w:r>
      <w:r w:rsidDel="00000000" w:rsidR="00000000" w:rsidRPr="00000000">
        <w:rPr>
          <w:rFonts w:ascii="Arial Unicode MS" w:cs="Arial Unicode MS" w:eastAsia="Arial Unicode MS" w:hAnsi="Arial Unicode MS"/>
          <w:rtl w:val="0"/>
        </w:rPr>
        <w:t xml:space="preserve">。无多巴胺（D2）受体亲和力，无组胺、毒蕈碱或肾上腺素受体亲和力，这在高度脆弱、多病共存且长期服用各类维持药物的老年痴呆群体中，意味着极佳的耐受性和极低的药物相互作用（DDI）风险 。</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试验设计审视：RADIANT 临床的核心统计学底牌</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目前推进最快、决定公司生死命运的临床试验是针对 ADP 的 RADIANT 试验 (NCT06159673)。该试验采用了一套极其复杂且充满统计学心机的 Master Protocol 设计。</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核心设计维度</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RADIANT 试验参数细节</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量化投研视角的冷酷审视与博弈分析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整体架构与受试者规模</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包含 3 个独立、无缝注册的双盲安慰剂对照子研究。Part 1 为 Phase 2，预计入组 318 人；Part 2A 和 2B 为 Phase 3，各自预计入组 378 人 。</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极端的样本量压制</w:t>
            </w:r>
            <w:r w:rsidDel="00000000" w:rsidR="00000000" w:rsidRPr="00000000">
              <w:rPr>
                <w:rFonts w:ascii="Arial Unicode MS" w:cs="Arial Unicode MS" w:eastAsia="Arial Unicode MS" w:hAnsi="Arial Unicode MS"/>
                <w:rtl w:val="0"/>
              </w:rPr>
              <w:t xml:space="preserve">。在所有中枢神经系统（CNS）特别是精神类疾病的临床中，“安慰剂效应”（Placebo Effect）是最大的管线粉碎机。ACAD 直接在 Phase 2 铺开 300+ 的样本量，在 Phase 3 铺开近 800 的样本量，这是依靠雄厚现金流做后盾，利用大数定理强行稀释异常值，以暴力解法克服高安慰剂响应率的策略。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对照组设置</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1:1:1 随机分配至 ACP-204 60mg、30mg 或安慰剂组 。</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合理且唯一选项</w:t>
            </w:r>
            <w:r w:rsidDel="00000000" w:rsidR="00000000" w:rsidRPr="00000000">
              <w:rPr>
                <w:rFonts w:ascii="Arial Unicode MS" w:cs="Arial Unicode MS" w:eastAsia="Arial Unicode MS" w:hAnsi="Arial Unicode MS"/>
                <w:rtl w:val="0"/>
              </w:rPr>
              <w:t xml:space="preserve">。目前 ADP 领域无任何 FDA 批准的标准疗法（SOC），超适应症使用的抗精神病药存在严重伦理争议，因此纯安慰剂对照不仅合理，也是 FDA 唯一认可的路径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核心主要终点 (Primary Endpoint)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 6 周时，阳性症状评定量表-幻觉和妄想子量表 (</w:t>
            </w:r>
            <w:r w:rsidDel="00000000" w:rsidR="00000000" w:rsidRPr="00000000">
              <w:rPr>
                <w:b w:val="1"/>
                <w:bCs w:val="1"/>
                <w:rtl w:val="0"/>
              </w:rPr>
              <w:t xml:space="preserve">SAPS-H+D</w:t>
            </w:r>
            <w:r w:rsidDel="00000000" w:rsidR="00000000" w:rsidRPr="00000000">
              <w:rPr>
                <w:rFonts w:ascii="Arial Unicode MS" w:cs="Arial Unicode MS" w:eastAsia="Arial Unicode MS" w:hAnsi="Arial Unicode MS"/>
                <w:rtl w:val="0"/>
              </w:rPr>
              <w:t xml:space="preserve">) 总分的基线变化 。</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全盘的统计学底牌</w:t>
            </w:r>
            <w:r w:rsidDel="00000000" w:rsidR="00000000" w:rsidRPr="00000000">
              <w:rPr>
                <w:rFonts w:ascii="Arial Unicode MS" w:cs="Arial Unicode MS" w:eastAsia="Arial Unicode MS" w:hAnsi="Arial Unicode MS"/>
                <w:rtl w:val="0"/>
              </w:rPr>
              <w:t xml:space="preserve">。这里存在一个巨大的争议点：当前赛道最大的竞争对手 KarXT 采用的是神经精神科问卷-临床医生版 (</w:t>
            </w:r>
            <w:r w:rsidDel="00000000" w:rsidR="00000000" w:rsidRPr="00000000">
              <w:rPr>
                <w:b w:val="1"/>
                <w:bCs w:val="1"/>
                <w:rtl w:val="0"/>
              </w:rPr>
              <w:t xml:space="preserve">NPI-C</w:t>
            </w:r>
            <w:r w:rsidDel="00000000" w:rsidR="00000000" w:rsidRPr="00000000">
              <w:rPr>
                <w:rFonts w:ascii="Arial Unicode MS" w:cs="Arial Unicode MS" w:eastAsia="Arial Unicode MS" w:hAnsi="Arial Unicode MS"/>
                <w:rtl w:val="0"/>
              </w:rPr>
              <w:t xml:space="preserve">) 作为主要终点 。ACAD 为什么头铁坚持用 SAPS-H+D？因为在痴呆伴精神病症的评估中，</w:t>
            </w:r>
            <w:r w:rsidDel="00000000" w:rsidR="00000000" w:rsidRPr="00000000">
              <w:rPr>
                <w:rFonts w:ascii="Arial Unicode MS" w:cs="Arial Unicode MS" w:eastAsia="Arial Unicode MS" w:hAnsi="Arial Unicode MS"/>
                <w:b w:val="1"/>
                <w:bCs w:val="1"/>
                <w:rtl w:val="0"/>
              </w:rPr>
              <w:t xml:space="preserve">评分者间信度 (Inter-rater Reliability, IRR)</w:t>
            </w:r>
            <w:r w:rsidDel="00000000" w:rsidR="00000000" w:rsidRPr="00000000">
              <w:rPr>
                <w:rFonts w:ascii="Arial Unicode MS" w:cs="Arial Unicode MS" w:eastAsia="Arial Unicode MS" w:hAnsi="Arial Unicode MS"/>
                <w:rtl w:val="0"/>
              </w:rPr>
              <w:t xml:space="preserve"> 决定了数据的生死 。ACAD 在之前的 Pimavanserin 试验中，通过中央调查员团队进行评分，在 SAPS-H+D 上验证过高达 &gt;0.9 的 IRR，极大地降低了数据噪音 。SAPS-H+D 对幻觉和妄想这两种阳性症状的捕捉颗粒度远比 NPI-C 更细。这是一个基于过往失败教训而做出的、极具防御性的量表选择。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效应量 (Effect Size) 与 Power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试验旨在检测出 </w:t>
            </w:r>
            <w:r w:rsidDel="00000000" w:rsidR="00000000" w:rsidRPr="00000000">
              <w:rPr>
                <w:b w:val="1"/>
                <w:bCs w:val="1"/>
                <w:rtl w:val="0"/>
              </w:rPr>
              <w:t xml:space="preserve">0.4</w:t>
            </w:r>
            <w:r w:rsidDel="00000000" w:rsidR="00000000" w:rsidRPr="00000000">
              <w:rPr>
                <w:rFonts w:ascii="Arial Unicode MS" w:cs="Arial Unicode MS" w:eastAsia="Arial Unicode MS" w:hAnsi="Arial Unicode MS"/>
                <w:rtl w:val="0"/>
              </w:rPr>
              <w:t xml:space="preserve"> 的效应量，提供 80%-85% 的统计学功效 (Power) 。</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在精神病学领域，0.4 的效应量属于“中等但具有极强临床转化意义”的疗效区间 。这表明管理层对 60mg 的高暴露量充满自信，且通过前期 PK 数据计算出了严密的理论支撑。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风险防范与数据清洗</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入组标准要求 CGI-S-ADP 评分 ≥4，NPI/NPI-NH 特定域得分设限；长达 49 天的筛选期内包含简短心理社会干预 (</w:t>
            </w:r>
            <w:r w:rsidDel="00000000" w:rsidR="00000000" w:rsidRPr="00000000">
              <w:rPr>
                <w:b w:val="1"/>
                <w:bCs w:val="1"/>
                <w:rtl w:val="0"/>
              </w:rPr>
              <w:t xml:space="preserve">BPST</w:t>
            </w:r>
            <w:r w:rsidDel="00000000" w:rsidR="00000000" w:rsidRPr="00000000">
              <w:rPr>
                <w:rFonts w:ascii="Arial Unicode MS" w:cs="Arial Unicode MS" w:eastAsia="Arial Unicode MS" w:hAnsi="Arial Unicode MS"/>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这是极为老辣的临床操作。引入 BPST 可以在长达 49 天的筛选期内，提前“洗掉”那些仅靠心理安抚就能缓解症状的轻度患者或高反应性安慰剂人群，确保最终进入双盲期的都是患有具有真实病理性器质改变、极难自愈的重症 ADP 患者，从而最大化药物与安慰剂的曲线分离度 。</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竞争格局与"中国 Biotech"防线 (Competitive Space &amp; Moat)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 CNS 特别是精神类疾病赛道，近年来迎来了历史级的破局点，整个赛道的竞争格局异常惨烈，堪称绞肉机。</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赛道全景：毒蕈碱激动剂的“核威慑”与幻灭</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 ADP 这一巨大的未满足需求市场中，ACAD 的 ACP-204 面临的最大威胁并非来自 In-class（同为 5-HT2A 机制）的对手，而是 Out-of-class（跨靶点）的</w:t>
      </w:r>
      <w:r w:rsidDel="00000000" w:rsidR="00000000" w:rsidRPr="00000000">
        <w:rPr>
          <w:rFonts w:ascii="Arial Unicode MS" w:cs="Arial Unicode MS" w:eastAsia="Arial Unicode MS" w:hAnsi="Arial Unicode MS"/>
          <w:b w:val="1"/>
          <w:bCs w:val="1"/>
          <w:rtl w:val="0"/>
        </w:rPr>
        <w:t xml:space="preserve">毒蕈碱 M1/M4 受体激动剂</w:t>
      </w:r>
      <w:r w:rsidDel="00000000" w:rsidR="00000000" w:rsidRPr="00000000">
        <w:rPr>
          <w:rFonts w:ascii="Arial Unicode MS" w:cs="Arial Unicode MS" w:eastAsia="Arial Unicode MS" w:hAnsi="Arial Unicode MS"/>
          <w:rtl w:val="0"/>
        </w:rPr>
        <w:t xml:space="preserve">阵营的跨维打击。</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首当其冲的是 </w:t>
      </w:r>
      <w:r w:rsidDel="00000000" w:rsidR="00000000" w:rsidRPr="00000000">
        <w:rPr>
          <w:b w:val="1"/>
          <w:bCs w:val="1"/>
          <w:rtl w:val="0"/>
        </w:rPr>
        <w:t xml:space="preserve">KarXT (Cobenfy)</w:t>
      </w:r>
      <w:r w:rsidDel="00000000" w:rsidR="00000000" w:rsidRPr="00000000">
        <w:rPr>
          <w:rFonts w:ascii="Arial Unicode MS" w:cs="Arial Unicode MS" w:eastAsia="Arial Unicode MS" w:hAnsi="Arial Unicode MS"/>
          <w:rtl w:val="0"/>
        </w:rPr>
        <w:t xml:space="preserve">。该药物凭借在精神分裂症上的大获全胜，被 BMS 以 140 亿美元的天价收入囊中 。目前，BMS 正在大举推进 KarXT 针对 ADP 的 Phase 3 临床试验矩阵（ADEPT-1, ADEPT-2, ADEPT-4），预计将在 2026 年底读出核心数据 。KarXT 的优势在于机制极其新颖，能在改善认知的同时有效控制精神症状；然而，其阿喀琉斯之踵在于毒蕈碱机制不可避免的</w:t>
      </w:r>
      <w:r w:rsidDel="00000000" w:rsidR="00000000" w:rsidRPr="00000000">
        <w:rPr>
          <w:rFonts w:ascii="Arial Unicode MS" w:cs="Arial Unicode MS" w:eastAsia="Arial Unicode MS" w:hAnsi="Arial Unicode MS"/>
          <w:b w:val="1"/>
          <w:bCs w:val="1"/>
          <w:rtl w:val="0"/>
        </w:rPr>
        <w:t xml:space="preserve">外周胃肠道（GI）副作用</w:t>
      </w:r>
      <w:r w:rsidDel="00000000" w:rsidR="00000000" w:rsidRPr="00000000">
        <w:rPr>
          <w:rFonts w:ascii="Arial Unicode MS" w:cs="Arial Unicode MS" w:eastAsia="Arial Unicode MS" w:hAnsi="Arial Unicode MS"/>
          <w:rtl w:val="0"/>
        </w:rPr>
        <w:t xml:space="preserve">。在脆弱、易脱水且常伴有吞咽困难的阿尔茨海默病老年群体中，这种 GI 毒性可能会被成倍放大，导致极高的停药率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紧随其后的是被 AbbVie 以 87 亿美元收购的 Cerevel 核心资产 </w:t>
      </w:r>
      <w:r w:rsidDel="00000000" w:rsidR="00000000" w:rsidRPr="00000000">
        <w:rPr>
          <w:b w:val="1"/>
          <w:bCs w:val="1"/>
          <w:rtl w:val="0"/>
        </w:rPr>
        <w:t xml:space="preserve">Emraclidine</w:t>
      </w:r>
      <w:r w:rsidDel="00000000" w:rsidR="00000000" w:rsidRPr="00000000">
        <w:rPr>
          <w:rFonts w:ascii="Arial Unicode MS" w:cs="Arial Unicode MS" w:eastAsia="Arial Unicode MS" w:hAnsi="Arial Unicode MS"/>
          <w:rtl w:val="0"/>
        </w:rPr>
        <w:t xml:space="preserve"> 。然而，市场预期在 2024 年底遭遇了重大重创：Emraclidine 在精神分裂症的 Phase 2 试验中意外宣告失败，未能与安慰剂拉开统计学显著差异 。这一灾难性事件不仅让 AbbVie 单日蒸发近 400 亿美元市值 ，更极大地动摇了华尔街对 M4 PAM 机制在泛精神病领域拥有绝对统治地位的迷信。此外，MapLight Therapeutics 也在推进其 M1/M4 激动剂 ML-007C-MA 针对 ADP 的 Phase 2 试验（VISTA）。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Emraclidine 的挫败在战略层面上为 ACAD 的 5-HT2A 机制让出了一定的预期空间。它向市场证明了：在复杂的 CNS 领域，没有任何一条路径是绝对 de-risked（去风险）的，机制的多样性储备对于大药厂而言至关重要。</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反内卷护城河：抵御中国 Biotech 的 "Me-too" 极速冲刷</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进入 2025-2026 周期，中国 Biotech 企业凭借极具成本优势的工程师红利、海量的患者数据以及逐渐接轨国际（ICH）的药政法规（如 NMPA 极速的 30 天 IND 审查机制），正在向全球输出大量的 "Best-in-class" 甚至 "First-in-class" 资产 。在肿瘤学（特别是 ADC）和代谢领域（GLP-1），中国企业的 License-out 已经重塑了全球定价体系 。那么，在 ACAD 所处的 CNS 赛道，是否也会被中国 Biotech 的 "Me-too" 药物瞬间冲垮？</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冷酷的研判结果是：ACAD 在 ADP 领域的护城河，在未来 3-5 年内依然深不可测。</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靶点机制的化学黑盒护城河</w:t>
      </w:r>
      <w:r w:rsidDel="00000000" w:rsidR="00000000" w:rsidRPr="00000000">
        <w:rPr>
          <w:rFonts w:ascii="Arial Unicode MS" w:cs="Arial Unicode MS" w:eastAsia="Arial Unicode MS" w:hAnsi="Arial Unicode MS"/>
          <w:rtl w:val="0"/>
        </w:rPr>
        <w:t xml:space="preserve">：不可否认，中国企业正在向 CNS 渗透。例如，绿叶制药（Luye Pharma）不仅推动了 LY03005 (SNDRI) 在抑郁症领域的进展 ，还在进行 5-HT2A 反向激动剂的早期专利和临床前布局（如 Pimavanserin 的衍生物优化，试图降低心脏毒性）。翰森制药（Hansoh Pharma）也将中枢神经系统列为核心研发支柱 。神经元重塑公司 NeuShen Therapeutics 也在推进 M4 PAM 等管线的 FDA IND 。然而，5-HT2A 反向激动剂的化学空间（Chemical Space）和受体结合动力学极难优化，其脱靶毒性（特别是心血管的 hERG 通道抑制引发的 QT 风险）是研发死穴。ACAD 在 Pimavanserin 上积攒了十余年的真实世界安全性数据与海量的构效关系（SAR）know-how，才最终打磨出 ACP-204。这种基于无数次微调与失败的 Know-how，极难在短期内被快速逆向工程（Reverse Engineering）或绕过。</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临床执行系统的绝对壁垒（核心防御）</w:t>
      </w:r>
      <w:r w:rsidDel="00000000" w:rsidR="00000000" w:rsidRPr="00000000">
        <w:rPr>
          <w:rFonts w:ascii="Arial Unicode MS" w:cs="Arial Unicode MS" w:eastAsia="Arial Unicode MS" w:hAnsi="Arial Unicode MS"/>
          <w:rtl w:val="0"/>
        </w:rPr>
        <w:t xml:space="preserve">：CNS 药物，尤其是精神病性症状药物的“坟墓”在于</w:t>
      </w:r>
      <w:r w:rsidDel="00000000" w:rsidR="00000000" w:rsidRPr="00000000">
        <w:rPr>
          <w:rFonts w:ascii="Arial Unicode MS" w:cs="Arial Unicode MS" w:eastAsia="Arial Unicode MS" w:hAnsi="Arial Unicode MS"/>
          <w:b w:val="1"/>
          <w:bCs w:val="1"/>
          <w:rtl w:val="0"/>
        </w:rPr>
        <w:t xml:space="preserve">无法控制的安慰剂效应</w:t>
      </w:r>
      <w:r w:rsidDel="00000000" w:rsidR="00000000" w:rsidRPr="00000000">
        <w:rPr>
          <w:rFonts w:ascii="Arial Unicode MS" w:cs="Arial Unicode MS" w:eastAsia="Arial Unicode MS" w:hAnsi="Arial Unicode MS"/>
          <w:rtl w:val="0"/>
        </w:rPr>
        <w:t xml:space="preserve"> 。如前文剖析，痴呆伴精神病症的临床试验对评分者间信度（IRR）的把控苛刻到了变态的地步 。ACAD 在全美乃至全球范围内，耗费数年时间建立起了极其深厚的临床中心关系网、经过严格交叉培训的中央评分（Central Rater）体系，以及创新的照护者培训（BPST）框架 。中国 Biotech 目前在实施出海战略时，最缺乏的恰恰是在美国本土独立组织数千人规模、高度依赖主观精神病学量表驱动的 Phase 3 复杂临床实操能力。国际资本可以通过 License-out 购买分子专利，但绝对买不到压制安慰剂效应的临床临床运营体系。在这个领域，执行力本身就是最深的护城河。</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4. 商业化前景与市场空间 (Commercial Outlook &amp; Unmet Need)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TAM 与真实的 Unmet Need（未满足需求）</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评估 ACP-204 的估值潜力，必须直视 ADP 这一目标适应症的庞大市场规模（TAM）与极其残酷的临床现状。</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市场规模的核爆潜力</w:t>
      </w:r>
      <w:r w:rsidDel="00000000" w:rsidR="00000000" w:rsidRPr="00000000">
        <w:rPr>
          <w:rFonts w:ascii="Arial Unicode MS" w:cs="Arial Unicode MS" w:eastAsia="Arial Unicode MS" w:hAnsi="Arial Unicode MS"/>
          <w:rtl w:val="0"/>
        </w:rPr>
        <w:t xml:space="preserve">：目前全美约有超过 700 万人患有阿尔茨海默病（AD）。根据流行病学统计，约有 30% 的 AD 患者会在病程的不同阶段经历极其强烈的精神病性症状（主要表现为幻觉与妄想）。这意味着仅仅在美国，ADP 就对应着一个高达 200 万人的庞大患者池。</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触目惊心的临床现状</w:t>
      </w:r>
      <w:r w:rsidDel="00000000" w:rsidR="00000000" w:rsidRPr="00000000">
        <w:rPr>
          <w:rFonts w:ascii="Arial Unicode MS" w:cs="Arial Unicode MS" w:eastAsia="Arial Unicode MS" w:hAnsi="Arial Unicode MS"/>
          <w:rtl w:val="0"/>
        </w:rPr>
        <w:t xml:space="preserve">：面对如此庞大的群体，FDA 至今未批准过任何一款专门针对 ADP 的药物。在极度无奈之下，临床精神科医生和长照养老机构只能被迫“超适应症”（Off-label）大量使用奥氮平、利培酮等非典型抗精神病药（SGA）。这些传统的 SGA 药物不仅对 ADP 的疗效边缘化，更致命的是，由于它们广泛阻滞多巴胺 D2 受体和其他中枢靶点，会导致患者出现严重的锥体外系副作用（EPS，如震颤、僵硬）、加速认知功能衰退，甚至直接触发 FDA 的黑框警告（增加老年痴呆患者的全因死亡率）。</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商业化破局的零和博弈</w:t>
      </w:r>
      <w:r w:rsidDel="00000000" w:rsidR="00000000" w:rsidRPr="00000000">
        <w:rPr>
          <w:rFonts w:ascii="Arial Unicode MS" w:cs="Arial Unicode MS" w:eastAsia="Arial Unicode MS" w:hAnsi="Arial Unicode MS"/>
          <w:rtl w:val="0"/>
        </w:rPr>
        <w:t xml:space="preserve">：目前的市场处于一种“饮鸩止渴”的状态。一旦 ACP-204 在 2026 年拿到令人信服的阳性数据并最终获批，它将瞬间撕开一个处于绝对“真空”状态的蓝海市场，实现对现有劣质 SOC 的全面替代。按照 ACAD 管理层在摩根大通医疗健康大会（JPM）上的内部模型预测，仅仅针对 ADP 和 LBDP 两个适应症，ACP-204 的未调整峰值销售额（Peak Sales）潜力就高达 </w:t>
      </w:r>
      <w:r w:rsidDel="00000000" w:rsidR="00000000" w:rsidRPr="00000000">
        <w:rPr>
          <w:rFonts w:ascii="Arial Unicode MS" w:cs="Arial Unicode MS" w:eastAsia="Arial Unicode MS" w:hAnsi="Arial Unicode MS"/>
          <w:b w:val="1"/>
          <w:bCs w:val="1"/>
          <w:rtl w:val="0"/>
        </w:rPr>
        <w:t xml:space="preserve">40 亿美元</w:t>
      </w:r>
      <w:r w:rsidDel="00000000" w:rsidR="00000000" w:rsidRPr="00000000">
        <w:rPr>
          <w:rFonts w:ascii="Arial Unicode MS" w:cs="Arial Unicode MS" w:eastAsia="Arial Unicode MS" w:hAnsi="Arial Unicode MS"/>
          <w:rtl w:val="0"/>
        </w:rPr>
        <w:t xml:space="preserve"> 。这是一个足以改变行业格局的超级重磅炸弹。</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现有商业化基盘的钢铁防线 (Nuplazid &amp; Daybue)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在探讨管线预期之前，必须明确 ACAD 并非那种仅靠几张 PPT 和早期临床数据画饼、毫无现金流支撑的初创 Biotech。相反，它拥有两款产生强劲真实收入的商业化引擎，这是在任何极端熊市下支撑其股价的“不死底线”。</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产品名称线</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 年净销售额</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2026 年业绩指引</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商业化破局与差异化防线策略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NUPLAZID</w:t>
            </w:r>
            <w:r w:rsidDel="00000000" w:rsidR="00000000" w:rsidRPr="00000000">
              <w:rPr>
                <w:rtl w:val="0"/>
              </w:rPr>
              <w:t xml:space="preserve"> (Pimavanserin) </w:t>
            </w:r>
            <w:r w:rsidDel="00000000" w:rsidR="00000000" w:rsidRPr="00000000">
              <w:rPr>
                <w:rFonts w:ascii="Arial Unicode MS" w:cs="Arial Unicode MS" w:eastAsia="Arial Unicode MS" w:hAnsi="Arial Unicode MS"/>
                <w:i w:val="1"/>
                <w:iCs w:val="1"/>
                <w:rtl w:val="0"/>
              </w:rPr>
              <w:t xml:space="preserve">适应症: 帕金森病精神病性症状 (PDP)</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$692M</w:t>
            </w:r>
            <w:r w:rsidDel="00000000" w:rsidR="00000000" w:rsidRPr="00000000">
              <w:rPr>
                <w:rtl w:val="0"/>
              </w:rPr>
              <w:t xml:space="preserve"> (Non-GAAP Adj.) YoY +15%</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$760M - $790M</w:t>
            </w:r>
            <w:r w:rsidDel="00000000" w:rsidR="00000000" w:rsidRPr="00000000">
              <w:rPr>
                <w:rFonts w:ascii="Arial Unicode MS" w:cs="Arial Unicode MS" w:eastAsia="Arial Unicode MS" w:hAnsi="Arial Unicode MS"/>
                <w:rtl w:val="0"/>
              </w:rPr>
              <w:t xml:space="preserve"> YoY +10% 至 +14%</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销售执行的极致压榨</w:t>
            </w:r>
            <w:r w:rsidDel="00000000" w:rsidR="00000000" w:rsidRPr="00000000">
              <w:rPr>
                <w:rFonts w:ascii="Arial Unicode MS" w:cs="Arial Unicode MS" w:eastAsia="Arial Unicode MS" w:hAnsi="Arial Unicode MS"/>
                <w:rtl w:val="0"/>
              </w:rPr>
              <w:t xml:space="preserve">：作为全球唯一获批的 PDP 药物，NUPLAZID 是一头极具粘性的现金牛。管理层在 2025 年底极其果断地完成了销售团队 </w:t>
            </w:r>
            <w:r w:rsidDel="00000000" w:rsidR="00000000" w:rsidRPr="00000000">
              <w:rPr>
                <w:rFonts w:ascii="Arial Unicode MS" w:cs="Arial Unicode MS" w:eastAsia="Arial Unicode MS" w:hAnsi="Arial Unicode MS"/>
                <w:b w:val="1"/>
                <w:bCs w:val="1"/>
                <w:rtl w:val="0"/>
              </w:rPr>
              <w:t xml:space="preserve">30% 的战略扩编</w:t>
            </w:r>
            <w:r w:rsidDel="00000000" w:rsidR="00000000" w:rsidRPr="00000000">
              <w:rPr>
                <w:rFonts w:ascii="Arial Unicode MS" w:cs="Arial Unicode MS" w:eastAsia="Arial Unicode MS" w:hAnsi="Arial Unicode MS"/>
                <w:rtl w:val="0"/>
              </w:rPr>
              <w:t xml:space="preserve">，将能够触达的处方医生数量一举提升至 11,000 人 。尽管受到《通胀削减法案》(IRA) 导致的部分 Medicare 回扣压力（引发了约 2,000 万美元的非经常性 GAAP 收入下调），但由于市场渗透率的加深，其第四季度处方量（NRx）仍实现了 18% 的强劲反弹 。 </w:t>
            </w:r>
            <w:r w:rsidDel="00000000" w:rsidR="00000000" w:rsidRPr="00000000">
              <w:rPr>
                <w:rFonts w:ascii="Arial Unicode MS" w:cs="Arial Unicode MS" w:eastAsia="Arial Unicode MS" w:hAnsi="Arial Unicode MS"/>
                <w:b w:val="1"/>
                <w:bCs w:val="1"/>
                <w:rtl w:val="0"/>
              </w:rPr>
              <w:t xml:space="preserve">专利护城河的终极胜利</w:t>
            </w:r>
            <w:r w:rsidDel="00000000" w:rsidR="00000000" w:rsidRPr="00000000">
              <w:rPr>
                <w:rFonts w:ascii="Arial Unicode MS" w:cs="Arial Unicode MS" w:eastAsia="Arial Unicode MS" w:hAnsi="Arial Unicode MS"/>
                <w:rtl w:val="0"/>
              </w:rPr>
              <w:t xml:space="preserve">：这是华尔街最看重的一点。在近期针对 Aurobindo 等仿制药企的联邦法院诉讼中，ACAD 取得了毁灭性的胜利，其核心制剂专利的有效性被确认至 </w:t>
            </w:r>
            <w:r w:rsidDel="00000000" w:rsidR="00000000" w:rsidRPr="00000000">
              <w:rPr>
                <w:rFonts w:ascii="Arial Unicode MS" w:cs="Arial Unicode MS" w:eastAsia="Arial Unicode MS" w:hAnsi="Arial Unicode MS"/>
                <w:b w:val="1"/>
                <w:bCs w:val="1"/>
                <w:rtl w:val="0"/>
              </w:rPr>
              <w:t xml:space="preserve">2038 年</w:t>
            </w:r>
            <w:r w:rsidDel="00000000" w:rsidR="00000000" w:rsidRPr="00000000">
              <w:rPr>
                <w:rFonts w:ascii="Arial Unicode MS" w:cs="Arial Unicode MS" w:eastAsia="Arial Unicode MS" w:hAnsi="Arial Unicode MS"/>
                <w:rtl w:val="0"/>
              </w:rPr>
              <w:t xml:space="preserve">，而组合物专利也受保护至 2030 年 。这彻底排除了未来十年内低价仿制药（Generic）进场分食利润的风险，确保了 NUPLAZID 能够顺利向 2028 年 </w:t>
            </w:r>
            <w:r w:rsidDel="00000000" w:rsidR="00000000" w:rsidRPr="00000000">
              <w:rPr>
                <w:rFonts w:ascii="Arial Unicode MS" w:cs="Arial Unicode MS" w:eastAsia="Arial Unicode MS" w:hAnsi="Arial Unicode MS"/>
                <w:b w:val="1"/>
                <w:bCs w:val="1"/>
                <w:rtl w:val="0"/>
              </w:rPr>
              <w:t xml:space="preserve">10 亿美元</w:t>
            </w:r>
            <w:r w:rsidDel="00000000" w:rsidR="00000000" w:rsidRPr="00000000">
              <w:rPr>
                <w:rFonts w:ascii="Arial Unicode MS" w:cs="Arial Unicode MS" w:eastAsia="Arial Unicode MS" w:hAnsi="Arial Unicode MS"/>
                <w:rtl w:val="0"/>
              </w:rPr>
              <w:t xml:space="preserve">的峰值销售目标冲刺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DAYBUE</w:t>
            </w:r>
            <w:r w:rsidDel="00000000" w:rsidR="00000000" w:rsidRPr="00000000">
              <w:rPr>
                <w:rtl w:val="0"/>
              </w:rPr>
              <w:t xml:space="preserve"> (Trofinetide) </w:t>
            </w:r>
            <w:r w:rsidDel="00000000" w:rsidR="00000000" w:rsidRPr="00000000">
              <w:rPr>
                <w:rFonts w:ascii="Arial Unicode MS" w:cs="Arial Unicode MS" w:eastAsia="Arial Unicode MS" w:hAnsi="Arial Unicode MS"/>
                <w:i w:val="1"/>
                <w:iCs w:val="1"/>
                <w:rtl w:val="0"/>
              </w:rPr>
              <w:t xml:space="preserve">适应症: 蕾特综合征 (Rett Syndrome)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$391M</w:t>
            </w:r>
            <w:r w:rsidDel="00000000" w:rsidR="00000000" w:rsidRPr="00000000">
              <w:rPr>
                <w:rtl w:val="0"/>
              </w:rPr>
              <w:t xml:space="preserve"> YoY +12%</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$460M - $490M</w:t>
            </w:r>
            <w:r w:rsidDel="00000000" w:rsidR="00000000" w:rsidRPr="00000000">
              <w:rPr>
                <w:rFonts w:ascii="Arial Unicode MS" w:cs="Arial Unicode MS" w:eastAsia="Arial Unicode MS" w:hAnsi="Arial Unicode MS"/>
                <w:rtl w:val="0"/>
              </w:rPr>
              <w:t xml:space="preserve"> &lt;br&gt; YoY +18% 至 +25%</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生命周期管理的破局</w:t>
            </w:r>
            <w:r w:rsidDel="00000000" w:rsidR="00000000" w:rsidRPr="00000000">
              <w:rPr>
                <w:rFonts w:ascii="Arial Unicode MS" w:cs="Arial Unicode MS" w:eastAsia="Arial Unicode MS" w:hAnsi="Arial Unicode MS"/>
                <w:rtl w:val="0"/>
              </w:rPr>
              <w:t xml:space="preserve">：作为蕾特综合征的首创药物，DAYBUE 前期面临的致命痛点是严重的胃肠道副作用（约 85% 的患者出现腹泻），导致真实世界中极高的停药率 。然而，2025 年 12 月 FDA 批准了全新粉剂剂型 </w:t>
            </w:r>
            <w:r w:rsidDel="00000000" w:rsidR="00000000" w:rsidRPr="00000000">
              <w:rPr>
                <w:b w:val="1"/>
                <w:bCs w:val="1"/>
                <w:rtl w:val="0"/>
              </w:rPr>
              <w:t xml:space="preserve">DAYBUE STIX</w:t>
            </w:r>
            <w:r w:rsidDel="00000000" w:rsidR="00000000" w:rsidRPr="00000000">
              <w:rPr>
                <w:rFonts w:ascii="Arial Unicode MS" w:cs="Arial Unicode MS" w:eastAsia="Arial Unicode MS" w:hAnsi="Arial Unicode MS"/>
                <w:rtl w:val="0"/>
              </w:rPr>
              <w:t xml:space="preserve"> 。该剂型有望在 2026 年 Q2 的全面上市中大幅改善 GI 耐受性，夺回因副作用流失的 400+ 存量患者 。 </w:t>
            </w:r>
            <w:r w:rsidDel="00000000" w:rsidR="00000000" w:rsidRPr="00000000">
              <w:rPr>
                <w:rFonts w:ascii="Arial Unicode MS" w:cs="Arial Unicode MS" w:eastAsia="Arial Unicode MS" w:hAnsi="Arial Unicode MS"/>
                <w:b w:val="1"/>
                <w:bCs w:val="1"/>
                <w:rtl w:val="0"/>
              </w:rPr>
              <w:t xml:space="preserve">保守预期的自我对冲</w:t>
            </w:r>
            <w:r w:rsidDel="00000000" w:rsidR="00000000" w:rsidRPr="00000000">
              <w:rPr>
                <w:rFonts w:ascii="Arial Unicode MS" w:cs="Arial Unicode MS" w:eastAsia="Arial Unicode MS" w:hAnsi="Arial Unicode MS"/>
                <w:rtl w:val="0"/>
              </w:rPr>
              <w:t xml:space="preserve">：需要高度警惕的是，欧洲 EMA 旗下的 CHMP 在 2026 年 2 月对 DAYBUE 发出了拒绝上市的负面趋势投票（Negative Trend Vote）。ACAD 正在走重审（Re-examination）程序 。但老辣的管理层在给出 2026 年高达 4.6-4.9 亿美元的销售指引时，</w:t>
            </w:r>
            <w:r w:rsidDel="00000000" w:rsidR="00000000" w:rsidRPr="00000000">
              <w:rPr>
                <w:rFonts w:ascii="Arial Unicode MS" w:cs="Arial Unicode MS" w:eastAsia="Arial Unicode MS" w:hAnsi="Arial Unicode MS"/>
                <w:b w:val="1"/>
                <w:bCs w:val="1"/>
                <w:rtl w:val="0"/>
              </w:rPr>
              <w:t xml:space="preserve">已经完全剥离了任何来自欧盟市场的商业化收入预期</w:t>
            </w:r>
            <w:r w:rsidDel="00000000" w:rsidR="00000000" w:rsidRPr="00000000">
              <w:rPr>
                <w:rFonts w:ascii="Arial Unicode MS" w:cs="Arial Unicode MS" w:eastAsia="Arial Unicode MS" w:hAnsi="Arial Unicode MS"/>
                <w:rtl w:val="0"/>
              </w:rPr>
              <w:t xml:space="preserve"> 。这种将利空提前出尽、极度保守的预期管理，封杀了财报暴雷的下行空间。</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并购博弈与 Big Pharma 胃口 (M&amp;A / BD Appetite)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当前全球宏观制药环境下，所有顶级 Big Pharma 都悬着一把达摩克利斯之剑——即将在 2028-2030 年集中爆发的超级“专利悬崖”（Patent Cliff），预计将有近 3000 亿美元的收入面临仿制药侵蚀 。为了填补这一巨大的营收黑洞，制药巨头们手里握着充沛的现金，如饥似渴地在市场上扫货，寻找那些具备数十亿美元峰值潜力且已经部分去风险化（De-risked）的中后期资产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神经精神领域（CNS）因为停滞了数十年后终于迎来了新机制（如毒蕈碱受体、5-HT2A 调节、迷幻药衍生等）的突破，正处于一波史无前例的并购狂潮中心。</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历史先例与离谱的溢价标尺</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在过去短短 24 个月内，CNS 赛道的并购估值中枢已经被推到了令人咋舌的高度，且呈现出极其明显的“两极分化”——对优质后期资产的定价几乎不计成本 。</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BMS 以 140 亿美元收购 Karuna Therapeutics (KarXT)</w:t>
      </w:r>
      <w:r w:rsidDel="00000000" w:rsidR="00000000" w:rsidRPr="00000000">
        <w:rPr>
          <w:rFonts w:ascii="Arial Unicode MS" w:cs="Arial Unicode MS" w:eastAsia="Arial Unicode MS" w:hAnsi="Arial Unicode MS"/>
          <w:rtl w:val="0"/>
        </w:rPr>
        <w:t xml:space="preserve">：Karuna 当时甚至没有任何商业化收入，仅仅凭借一组在精神分裂症上表现优异的 Phase 3 阳性数据（尚未获批），就拿到了 140 亿美金的估值 。这确立了新机制重磅精神类药物的估值天花板。</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AbbVie 以 87 亿美元收购 Cerevel Therapeutics (Emraclidine)</w:t>
      </w:r>
      <w:r w:rsidDel="00000000" w:rsidR="00000000" w:rsidRPr="00000000">
        <w:rPr>
          <w:rFonts w:ascii="Arial Unicode MS" w:cs="Arial Unicode MS" w:eastAsia="Arial Unicode MS" w:hAnsi="Arial Unicode MS"/>
          <w:rtl w:val="0"/>
        </w:rPr>
        <w:t xml:space="preserve">：更为激进的是，AbbVie 收购 Cerevel 时，其核心资产仅仅处于 Phase 2 早期阶段，商业化遥遥无期 。这显示了 Big Pharma 对于抢占 CNS 赛道卡位权陷入了极度的 FOMO（错失恐惧症）情绪。</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J&amp;J 以 146 亿美元收购 Intra-Cellular Therapies (Caplyta)</w:t>
      </w:r>
      <w:r w:rsidDel="00000000" w:rsidR="00000000" w:rsidRPr="00000000">
        <w:rPr>
          <w:rFonts w:ascii="Arial Unicode MS" w:cs="Arial Unicode MS" w:eastAsia="Arial Unicode MS" w:hAnsi="Arial Unicode MS"/>
          <w:rtl w:val="0"/>
        </w:rPr>
        <w:t xml:space="preserve">：2025 年初的最大规模并购，标的公司拥有已上市的精神分裂与双相情感障碍药物，且具备向重度抑郁症（MDD）拓展的潜力 。这直接为拥有“既有现金流+广阔适应症拓展”的标的划定了基准线。</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潜在买家画像与 Buyout Price 极限推演</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如果 ACP-204 在 2026 年 8 月至 10 月间的 RADIANT Phase 2 试验中取得了令人信服的阳性结果（SAPS-H+D 效应量 ≥0.4 且具有统计学意义，同时维持极其干净的安全谱），ACAD 将立刻成为纳斯达克市场上</w:t>
      </w:r>
      <w:r w:rsidDel="00000000" w:rsidR="00000000" w:rsidRPr="00000000">
        <w:rPr>
          <w:rFonts w:ascii="Arial Unicode MS" w:cs="Arial Unicode MS" w:eastAsia="Arial Unicode MS" w:hAnsi="Arial Unicode MS"/>
          <w:b w:val="1"/>
          <w:bCs w:val="1"/>
          <w:rtl w:val="0"/>
        </w:rPr>
        <w:t xml:space="preserve">唯一一家</w:t>
      </w:r>
      <w:r w:rsidDel="00000000" w:rsidR="00000000" w:rsidRPr="00000000">
        <w:rPr>
          <w:rFonts w:ascii="Arial Unicode MS" w:cs="Arial Unicode MS" w:eastAsia="Arial Unicode MS" w:hAnsi="Arial Unicode MS"/>
          <w:rtl w:val="0"/>
        </w:rPr>
        <w:t xml:space="preserve">同时具备两大绝杀属性的独立标的： 1）拥有年产超 12 亿美元高毛利现金流的坚实业务底盘（受 2038 年专利保护的 Nuplazid + Daybue）； 2）手里攥着一张直指 40 亿美元峰值销售、面向 200 万空白 ADP 市场的核弹级催化剂。</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结合目前各大制药巨头的管线短板，谁是最可能扣动扳机的猎手？</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第一顺位：AbbVie (ABBV)</w:t>
      </w:r>
      <w:r w:rsidDel="00000000" w:rsidR="00000000" w:rsidRPr="00000000">
        <w:rPr>
          <w:rFonts w:ascii="Arial Unicode MS" w:cs="Arial Unicode MS" w:eastAsia="Arial Unicode MS" w:hAnsi="Arial Unicode MS"/>
          <w:rtl w:val="0"/>
        </w:rPr>
        <w:t xml:space="preserve">。逻辑最硬。如前所述，AbbVie 花费 87 亿美元豪赌的 Cerevel 精神分裂症药物在 Phase 2 中意外失败 。AbbVie 管理层急需一个机制已经得到一定验证（5-HT2A）、且进度处于关键阶段的 CNS 后期资产，来对冲华尔街股东的极度愤怒，并填补其在精神病学领域的战略真空。ACAD 是完美的替代品和“救命稻草”。</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第二顺位：Biogen (BIIB) 或 Eli Lilly (LLY)</w:t>
      </w:r>
      <w:r w:rsidDel="00000000" w:rsidR="00000000" w:rsidRPr="00000000">
        <w:rPr>
          <w:rFonts w:ascii="Arial Unicode MS" w:cs="Arial Unicode MS" w:eastAsia="Arial Unicode MS" w:hAnsi="Arial Unicode MS"/>
          <w:rtl w:val="0"/>
        </w:rPr>
        <w:t xml:space="preserve">。这两家公司在阿尔茨海默病（AD）疾病修饰疗法（如抗淀粉样蛋白抗体 Lecanemab/Donanemab）领域占据主导地位。但 AD 治疗正在走向“全流程管理”，如果能将针对精神病性症状（ADP）的 ACP-204 纳入麾下，就能实现对 AD 患者从认知干遇到精神症状控制的商业化霸权闭环。</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第三顺位：Pfizer (PFE)</w:t>
      </w:r>
      <w:r w:rsidDel="00000000" w:rsidR="00000000" w:rsidRPr="00000000">
        <w:rPr>
          <w:rFonts w:ascii="Arial Unicode MS" w:cs="Arial Unicode MS" w:eastAsia="Arial Unicode MS" w:hAnsi="Arial Unicode MS"/>
          <w:rtl w:val="0"/>
        </w:rPr>
        <w:t xml:space="preserve">。辉瑞在新冠红利消退后手握巨量现金，且在经历了一系列管线瘦身（如剥离早期肥胖管线）后 ，急需寻找抗周期的优质资产来建立新的增长极。收购 ACAD 能让辉瑞瞬间在神经精神领域建立起极深的护城河。</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预估 Buyout Price 推演（基于分部加总 SOTP 与可比交易倍数分析）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Business (Nuplazid + Daybue)</w:t>
      </w:r>
      <w:r w:rsidDel="00000000" w:rsidR="00000000" w:rsidRPr="00000000">
        <w:rPr>
          <w:rFonts w:ascii="Arial Unicode MS" w:cs="Arial Unicode MS" w:eastAsia="Arial Unicode MS" w:hAnsi="Arial Unicode MS"/>
          <w:rtl w:val="0"/>
        </w:rPr>
        <w:t xml:space="preserve">：根据 2026 年 GAAP 收入指引中值约 12.5 亿美元 ，且考虑到其高达 ~91% 的极高毛利率 和长达 2038 年的专利寿命。参考 Intra-Cellular 的并购倍数，给予极其保守的 4x - 5x EV/Revenue 估值，这一商业化底盘的市场公允价值约为 </w:t>
      </w:r>
      <w:r w:rsidDel="00000000" w:rsidR="00000000" w:rsidRPr="00000000">
        <w:rPr>
          <w:rFonts w:ascii="Arial Unicode MS" w:cs="Arial Unicode MS" w:eastAsia="Arial Unicode MS" w:hAnsi="Arial Unicode MS"/>
          <w:b w:val="1"/>
          <w:bCs w:val="1"/>
          <w:rtl w:val="0"/>
        </w:rPr>
        <w:t xml:space="preserve">$50 亿 - $62.5 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ACP-204 (假设去风险化后)</w:t>
      </w:r>
      <w:r w:rsidDel="00000000" w:rsidR="00000000" w:rsidRPr="00000000">
        <w:rPr>
          <w:rFonts w:ascii="Arial Unicode MS" w:cs="Arial Unicode MS" w:eastAsia="Arial Unicode MS" w:hAnsi="Arial Unicode MS"/>
          <w:rtl w:val="0"/>
        </w:rPr>
        <w:t xml:space="preserve">：如果 Phase 2 成功，对标 Karuna 收购案（140亿），由于仅是 Phase 2 数据读出，需要打一定折扣。按照其内部预估的 40 亿美元峰值销售 ，给予 2x - 2.5x 的风险调整后溢价（Premium），该管线单体估值可达 </w:t>
      </w:r>
      <w:r w:rsidDel="00000000" w:rsidR="00000000" w:rsidRPr="00000000">
        <w:rPr>
          <w:rFonts w:ascii="Arial Unicode MS" w:cs="Arial Unicode MS" w:eastAsia="Arial Unicode MS" w:hAnsi="Arial Unicode MS"/>
          <w:b w:val="1"/>
          <w:bCs w:val="1"/>
          <w:rtl w:val="0"/>
        </w:rPr>
        <w:t xml:space="preserve">$80 亿 - $100 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合理收购价区间 (Buyout Target)</w:t>
      </w:r>
      <w:r w:rsidDel="00000000" w:rsidR="00000000" w:rsidRPr="00000000">
        <w:rPr>
          <w:rFonts w:ascii="Arial Unicode MS" w:cs="Arial Unicode MS" w:eastAsia="Arial Unicode MS" w:hAnsi="Arial Unicode MS"/>
          <w:rtl w:val="0"/>
        </w:rPr>
        <w:t xml:space="preserve">：合并后总估值在 </w:t>
      </w:r>
      <w:r w:rsidDel="00000000" w:rsidR="00000000" w:rsidRPr="00000000">
        <w:rPr>
          <w:rFonts w:ascii="Arial Unicode MS" w:cs="Arial Unicode MS" w:eastAsia="Arial Unicode MS" w:hAnsi="Arial Unicode MS"/>
          <w:b w:val="1"/>
          <w:bCs w:val="1"/>
          <w:rtl w:val="0"/>
        </w:rPr>
        <w:t xml:space="preserve">$130 亿 - $162.5 亿</w:t>
      </w:r>
      <w:r w:rsidDel="00000000" w:rsidR="00000000" w:rsidRPr="00000000">
        <w:rPr>
          <w:rFonts w:ascii="Arial Unicode MS" w:cs="Arial Unicode MS" w:eastAsia="Arial Unicode MS" w:hAnsi="Arial Unicode MS"/>
          <w:rtl w:val="0"/>
        </w:rPr>
        <w:t xml:space="preserve">。按照目前约 1.7 亿股的流通股本计算 ，对应每股收购价约为 </w:t>
      </w:r>
      <w:r w:rsidDel="00000000" w:rsidR="00000000" w:rsidRPr="00000000">
        <w:rPr>
          <w:b w:val="1"/>
          <w:bCs w:val="1"/>
          <w:rtl w:val="0"/>
        </w:rPr>
        <w:t xml:space="preserve">$76 - $95</w:t>
      </w:r>
      <w:r w:rsidDel="00000000" w:rsidR="00000000" w:rsidRPr="00000000">
        <w:rPr>
          <w:rFonts w:ascii="Arial Unicode MS" w:cs="Arial Unicode MS" w:eastAsia="Arial Unicode MS" w:hAnsi="Arial Unicode MS"/>
          <w:rtl w:val="0"/>
        </w:rPr>
        <w:t xml:space="preserve">。相比于当前不足 25 美元的股价，这意味着高达 200% - 280% 的并购溢价空间。</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财务生存期与华尔街共识 (Financials, Valuation &amp; Sentiment)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 Biotech 的量化研究中，最危险的雷区就是“在数据公布前，公司因资金链断裂而被迫在低位进行定增（Offering）砸盘”。我们基于 ACAD 最新发布的 2025 年 10-K 财报 ，对其真实生存期进行冷酷拆解。</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资金生死线与极端的财务护城河 (Burn Rate &amp; Runway Analysis)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账面流动性与造血能力</w:t>
      </w:r>
      <w:r w:rsidDel="00000000" w:rsidR="00000000" w:rsidRPr="00000000">
        <w:rPr>
          <w:rFonts w:ascii="Arial Unicode MS" w:cs="Arial Unicode MS" w:eastAsia="Arial Unicode MS" w:hAnsi="Arial Unicode MS"/>
          <w:rtl w:val="0"/>
        </w:rPr>
        <w:t xml:space="preserve">：截至 2025 年 12 月 31 日，ACAD 账上躺着高达 </w:t>
      </w:r>
      <w:r w:rsidDel="00000000" w:rsidR="00000000" w:rsidRPr="00000000">
        <w:rPr>
          <w:rFonts w:ascii="Arial Unicode MS" w:cs="Arial Unicode MS" w:eastAsia="Arial Unicode MS" w:hAnsi="Arial Unicode MS"/>
          <w:b w:val="1"/>
          <w:bCs w:val="1"/>
          <w:rtl w:val="0"/>
        </w:rPr>
        <w:t xml:space="preserve">8.20 亿美元</w:t>
      </w:r>
      <w:r w:rsidDel="00000000" w:rsidR="00000000" w:rsidRPr="00000000">
        <w:rPr>
          <w:rFonts w:ascii="Arial Unicode MS" w:cs="Arial Unicode MS" w:eastAsia="Arial Unicode MS" w:hAnsi="Arial Unicode MS"/>
          <w:rtl w:val="0"/>
        </w:rPr>
        <w:t xml:space="preserve">的现金、现金等价物及投资证券 。更可怕的是，这是一家已经彻底跨越盈亏平衡生死线、实现自我造血（Self-sustaining）的异类 Biotech。</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财务表现的逆天扭转</w:t>
      </w:r>
      <w:r w:rsidDel="00000000" w:rsidR="00000000" w:rsidRPr="00000000">
        <w:rPr>
          <w:rFonts w:ascii="Arial Unicode MS" w:cs="Arial Unicode MS" w:eastAsia="Arial Unicode MS" w:hAnsi="Arial Unicode MS"/>
          <w:rtl w:val="0"/>
        </w:rPr>
        <w:t xml:space="preserve">：2025 全年，公司不仅实现了高达 1.07 亿美元的 GAAP 总收入（同比增长 12%），更录得了 </w:t>
      </w:r>
      <w:r w:rsidDel="00000000" w:rsidR="00000000" w:rsidRPr="00000000">
        <w:rPr>
          <w:rFonts w:ascii="Arial Unicode MS" w:cs="Arial Unicode MS" w:eastAsia="Arial Unicode MS" w:hAnsi="Arial Unicode MS"/>
          <w:b w:val="1"/>
          <w:bCs w:val="1"/>
          <w:rtl w:val="0"/>
        </w:rPr>
        <w:t xml:space="preserve">3.91 亿美元的净利润</w:t>
      </w:r>
      <w:r w:rsidDel="00000000" w:rsidR="00000000" w:rsidRPr="00000000">
        <w:rPr>
          <w:rFonts w:ascii="Arial Unicode MS" w:cs="Arial Unicode MS" w:eastAsia="Arial Unicode MS" w:hAnsi="Arial Unicode MS"/>
          <w:rtl w:val="0"/>
        </w:rPr>
        <w:t xml:space="preserve">（每股摊薄收益 $2.30）。值得注意的是，第四季度净利润中包含了一笔约 2.5 亿美元的非现金递延所得税资产估值备抵（Valuation Allowance）释放 。在会计准则上，只有当审计师和管理层对公司未来能够持续产生强大的应税利润（Taxable Income）具有极度确定性的信心时，才会允许释放如此巨额的估值备抵。这本身就是对未来持续盈利能力的最高背书。</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Burn Rate 判定</w:t>
      </w:r>
      <w:r w:rsidDel="00000000" w:rsidR="00000000" w:rsidRPr="00000000">
        <w:rPr>
          <w:rFonts w:ascii="Arial Unicode MS" w:cs="Arial Unicode MS" w:eastAsia="Arial Unicode MS" w:hAnsi="Arial Unicode MS"/>
          <w:rtl w:val="0"/>
        </w:rPr>
        <w:t xml:space="preserve">：公司的核心商业化产品毛利率高达约 91.7% 。2025 年全年 R&amp;D 支出为 3.29 亿美元，SG&amp;A 支出为 5.49 亿美元 。强大的毛利润完全足以覆盖这些高昂的研发和营销扩张成本。</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定增砸盘风险判定</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绝对为 0%</w:t>
      </w:r>
      <w:r w:rsidDel="00000000" w:rsidR="00000000" w:rsidRPr="00000000">
        <w:rPr>
          <w:rFonts w:ascii="Arial Unicode MS" w:cs="Arial Unicode MS" w:eastAsia="Arial Unicode MS" w:hAnsi="Arial Unicode MS"/>
          <w:rtl w:val="0"/>
        </w:rPr>
        <w:t xml:space="preserve">。ACAD 完全不存在为了推进 ACP-204 或 ACP-211 临床而需要在二级市场抽血的任何压力。相反，其 8.2 亿美金的净现金储备使其拥有极大的战略灵活性，甚至有能力在市场低迷时进行 Bolt-on（补充性）的小型管线收购。</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估值、情绪与大模型独立目标价推演 (Valuation &amp; Target Price)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股价复盘与市场情绪 (Sentiment)</w:t>
      </w:r>
      <w:r w:rsidDel="00000000" w:rsidR="00000000" w:rsidRPr="00000000">
        <w:rPr>
          <w:rFonts w:ascii="Arial Unicode MS" w:cs="Arial Unicode MS" w:eastAsia="Arial Unicode MS" w:hAnsi="Arial Unicode MS"/>
          <w:rtl w:val="0"/>
        </w:rPr>
        <w:t xml:space="preserve">：目前 ACAD 股价在 $24.50 附近震荡，总市值仅约 41.7 亿美元 。过去几个月，股价受到了双重非核心利空因素的联合绞杀：</w:t>
      </w:r>
    </w:p>
    <w:p w:rsidR="00000000" w:rsidDel="00000000" w:rsidP="00000000" w:rsidRDefault="00000000" w:rsidRPr="00000000" w14:paraId="0000005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宏观政策冲击</w:t>
      </w:r>
      <w:r w:rsidDel="00000000" w:rsidR="00000000" w:rsidRPr="00000000">
        <w:rPr>
          <w:rFonts w:ascii="Arial Unicode MS" w:cs="Arial Unicode MS" w:eastAsia="Arial Unicode MS" w:hAnsi="Arial Unicode MS"/>
          <w:rtl w:val="0"/>
        </w:rPr>
        <w:t xml:space="preserve">：由于美国《降低通胀法案》(IRA) 导致 Medicare 的通胀上限回扣幅度超预期，ACAD 在第四季度被迫进行了一次高达 2000 万美元的非经常性 GAAP 净销售额削减（调整入历史期间）。这引发了算法交易对短期财报不及预期的抛售。</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欧洲监管的短视反应</w:t>
      </w:r>
      <w:r w:rsidDel="00000000" w:rsidR="00000000" w:rsidRPr="00000000">
        <w:rPr>
          <w:rFonts w:ascii="Arial Unicode MS" w:cs="Arial Unicode MS" w:eastAsia="Arial Unicode MS" w:hAnsi="Arial Unicode MS"/>
          <w:rtl w:val="0"/>
        </w:rPr>
        <w:t xml:space="preserve">：EMA (CHMP) 对 Daybue 给出了拒绝审批的初步趋势信号 。 这种环境导致当前的市场 Sentiment 处于“极度悲观与观望”的状态。华尔街目前的定价逻辑极其保守——市场</w:t>
      </w:r>
      <w:r w:rsidDel="00000000" w:rsidR="00000000" w:rsidRPr="00000000">
        <w:rPr>
          <w:rFonts w:ascii="Arial Unicode MS" w:cs="Arial Unicode MS" w:eastAsia="Arial Unicode MS" w:hAnsi="Arial Unicode MS"/>
          <w:b w:val="1"/>
          <w:bCs w:val="1"/>
          <w:rtl w:val="0"/>
        </w:rPr>
        <w:t xml:space="preserve">仅仅在为其现有的商业化基盘（且是打了折扣的基盘）定价，而将即将读出的 40 亿美元峰值潜力的 ACP-204 视为估值为 0 的弃子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华尔街共识</w:t>
      </w:r>
      <w:r w:rsidDel="00000000" w:rsidR="00000000" w:rsidRPr="00000000">
        <w:rPr>
          <w:rFonts w:ascii="Arial Unicode MS" w:cs="Arial Unicode MS" w:eastAsia="Arial Unicode MS" w:hAnsi="Arial Unicode MS"/>
          <w:rtl w:val="0"/>
        </w:rPr>
        <w:t xml:space="preserve">：尽管短期情绪受压，但在深度覆盖该股票的分析师中（如 Citizens, TD Cowen, UBS 等），普遍给出了 $35 - $40 的目标价，并维持“跑赢大盘”或“买入”评级，显示出机构对其底层现金流的认可 。</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大模型独立 DCF/rNPV 推导 (Independent Target Price)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无杠杆自由现金流 (FCFF) 折现模型</w:t>
      </w:r>
      <w:r w:rsidDel="00000000" w:rsidR="00000000" w:rsidRPr="00000000">
        <w:rPr>
          <w:rFonts w:ascii="Arial Unicode MS" w:cs="Arial Unicode MS" w:eastAsia="Arial Unicode MS" w:hAnsi="Arial Unicode MS"/>
          <w:rtl w:val="0"/>
        </w:rPr>
        <w:t xml:space="preserve">：仅考虑 Nuplazid 和 Daybue 在美国本土的销售，假设复合年增长率（CAGR）在 8% 左右，持续至 2030 年，随后进入生命周期衰退期。</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贴现率 (WACC)</w:t>
      </w:r>
      <w:r w:rsidDel="00000000" w:rsidR="00000000" w:rsidRPr="00000000">
        <w:rPr>
          <w:rFonts w:ascii="Arial Unicode MS" w:cs="Arial Unicode MS" w:eastAsia="Arial Unicode MS" w:hAnsi="Arial Unicode MS"/>
          <w:rtl w:val="0"/>
        </w:rPr>
        <w:t xml:space="preserve">：鉴于公司已实现持续盈利，财务风险极低，WACC 采用较为保守的 10.5%。</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基盘公允价值</w:t>
      </w:r>
      <w:r w:rsidDel="00000000" w:rsidR="00000000" w:rsidRPr="00000000">
        <w:rPr>
          <w:rFonts w:ascii="Arial Unicode MS" w:cs="Arial Unicode MS" w:eastAsia="Arial Unicode MS" w:hAnsi="Arial Unicode MS"/>
          <w:rtl w:val="0"/>
        </w:rPr>
        <w:t xml:space="preserve">：单纯基于现有商业化资产的 DCF 模型，得出公司的内在价值底线（Floor）在 </w:t>
      </w:r>
      <w:r w:rsidDel="00000000" w:rsidR="00000000" w:rsidRPr="00000000">
        <w:rPr>
          <w:rFonts w:ascii="Arial Unicode MS" w:cs="Arial Unicode MS" w:eastAsia="Arial Unicode MS" w:hAnsi="Arial Unicode MS"/>
          <w:b w:val="1"/>
          <w:bCs w:val="1"/>
          <w:rtl w:val="0"/>
        </w:rPr>
        <w:t xml:space="preserve">$28 - $30 / 股</w:t>
      </w:r>
      <w:r w:rsidDel="00000000" w:rsidR="00000000" w:rsidRPr="00000000">
        <w:rPr>
          <w:rFonts w:ascii="Arial Unicode MS" w:cs="Arial Unicode MS" w:eastAsia="Arial Unicode MS" w:hAnsi="Arial Unicode MS"/>
          <w:rtl w:val="0"/>
        </w:rPr>
        <w:t xml:space="preserve"> 之间。这意味着目前的股价已经跌破了其清算与现金流折现的绝对安全边际。</w:t>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管线期权叠加 (rNPV)</w:t>
      </w:r>
      <w:r w:rsidDel="00000000" w:rsidR="00000000" w:rsidRPr="00000000">
        <w:rPr>
          <w:rFonts w:ascii="Arial Unicode MS" w:cs="Arial Unicode MS" w:eastAsia="Arial Unicode MS" w:hAnsi="Arial Unicode MS"/>
          <w:rtl w:val="0"/>
        </w:rPr>
        <w:t xml:space="preserve">：将 ACP-204 的 40 亿美元预期峰值销售纳入模型。考虑到精神病学 Phase 2 临床历史平均约 30% 的成功率（PoS），进行风险调整折现后，该管线应赋予约 $12 - $15 / 股的增量价值。</w:t>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最终推导 Target Price</w:t>
      </w:r>
      <w:r w:rsidDel="00000000" w:rsidR="00000000" w:rsidRPr="00000000">
        <w:rPr>
          <w:rFonts w:ascii="Arial Unicode MS" w:cs="Arial Unicode MS" w:eastAsia="Arial Unicode MS" w:hAnsi="Arial Unicode MS"/>
          <w:rtl w:val="0"/>
        </w:rPr>
        <w:t xml:space="preserve">：综合计算，独立预测的目标价应为 </w:t>
      </w:r>
      <w:r w:rsidDel="00000000" w:rsidR="00000000" w:rsidRPr="00000000">
        <w:rPr>
          <w:rFonts w:ascii="Arial Unicode MS" w:cs="Arial Unicode MS" w:eastAsia="Arial Unicode MS" w:hAnsi="Arial Unicode MS"/>
          <w:b w:val="1"/>
          <w:bCs w:val="1"/>
          <w:rtl w:val="0"/>
        </w:rPr>
        <w:t xml:space="preserve">$42.50 / 股</w:t>
      </w:r>
      <w:r w:rsidDel="00000000" w:rsidR="00000000" w:rsidRPr="00000000">
        <w:rPr>
          <w:rFonts w:ascii="Arial Unicode MS" w:cs="Arial Unicode MS" w:eastAsia="Arial Unicode MS" w:hAnsi="Arial Unicode MS"/>
          <w:rtl w:val="0"/>
        </w:rPr>
        <w:t xml:space="preserve">。在当前的价位（~$24.50）买入，相当于以八折的价格买入了一家高分红潜力的高现金流制药企业，并免费附赠了一张价值数十亿美元的创新药看涨期权。</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7. 最终审判局与情景假设 (The Final Verdict &amp; Scenarios)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生死局总结 (The Final Verdict)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剥开所有复杂的临床术语和市场噪音，</w:t>
      </w:r>
      <w:r w:rsidDel="00000000" w:rsidR="00000000" w:rsidRPr="00000000">
        <w:rPr>
          <w:rFonts w:ascii="Arial Unicode MS" w:cs="Arial Unicode MS" w:eastAsia="Arial Unicode MS" w:hAnsi="Arial Unicode MS"/>
          <w:b w:val="1"/>
          <w:bCs w:val="1"/>
          <w:rtl w:val="0"/>
        </w:rPr>
        <w:t xml:space="preserve">ACADIA Pharmaceuticals 的本质是一头披着高风险 Biotech 外衣、实则拥有防弹级别资产负债表的“现金流巨兽”。其当前的估值被市场严重、且极不合理地低估。</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华尔街目前的短视在于过分聚焦于欧洲市场 Daybue 审批受阻、IRA 账面折让等短期的一次性摩擦成本，却战略性地无视了其底层商业化基盘的恐怖韧性（核心产品专利延寿至 2038 年，持续自我造血能力极强），以及管理层为了 2026 年的终极决战所进行的清算式管线修剪与精兵简政。拥有如此干净的资产负债表（8.2亿现金，正向现金流）、由 M&amp;A 老兵组成的 C-Suite 矩阵、且手里攥着一张剑指全美 200 万空白 ADP 市场底牌的公司，在目前不足 42 亿美元的市值下，具有极高的战略级做多配置价值。</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极端情景推演 (Scenarios)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在这个充满不确定性的市场中，量化投研必须做好胜率与赔率的极限推演：</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牛市绝对爆发假设 (Bull Case) - 发生概率：35%</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触发条件</w:t>
      </w:r>
      <w:r w:rsidDel="00000000" w:rsidR="00000000" w:rsidRPr="00000000">
        <w:rPr>
          <w:rFonts w:ascii="Arial Unicode MS" w:cs="Arial Unicode MS" w:eastAsia="Arial Unicode MS" w:hAnsi="Arial Unicode MS"/>
          <w:rtl w:val="0"/>
        </w:rPr>
        <w:t xml:space="preserve">：2026 年 8月-10月，ACP-204 RADIANT 试验宣布大捷。SAPS-H+D 效应量达到或超过 0.4 且具备极高统计学显著性，同时 Phase 1 的完美安全性在大型样本中得到验证（无严重 QTc 延长、无运动障碍副作用）。与此同时，Daybue STIX 粉剂在 Q2/Q3 成功挽回了大量因腹泻停药的 Rett 患者，推高基础业绩。</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路径推演</w:t>
      </w:r>
      <w:r w:rsidDel="00000000" w:rsidR="00000000" w:rsidRPr="00000000">
        <w:rPr>
          <w:rFonts w:ascii="Arial Unicode MS" w:cs="Arial Unicode MS" w:eastAsia="Arial Unicode MS" w:hAnsi="Arial Unicode MS"/>
          <w:rtl w:val="0"/>
        </w:rPr>
        <w:t xml:space="preserve">：数据读出当周，长期的估值压抑将被瞬间释放，ACAD 股价将直接出现 100%+ 的跳空高开。敏锐的管理层（CEO Adams 与 R&amp;D 负责人 Thompson）将顺势将公司挂牌出售。在目前 Big Pharma 普遍缺乏优质后期 CNS 资产的窘境下，AbbVie、Biogen 或 Pfizer 之间将爆发激烈的竞购战，直接将溢价推向极致。</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目标位</w:t>
      </w:r>
      <w:r w:rsidDel="00000000" w:rsidR="00000000" w:rsidRPr="00000000">
        <w:rPr>
          <w:rFonts w:ascii="Arial Unicode MS" w:cs="Arial Unicode MS" w:eastAsia="Arial Unicode MS" w:hAnsi="Arial Unicode MS"/>
          <w:rtl w:val="0"/>
        </w:rPr>
        <w:t xml:space="preserve">：股价直接冲击 </w:t>
      </w:r>
      <w:r w:rsidDel="00000000" w:rsidR="00000000" w:rsidRPr="00000000">
        <w:rPr>
          <w:b w:val="1"/>
          <w:bCs w:val="1"/>
          <w:rtl w:val="0"/>
        </w:rPr>
        <w:t xml:space="preserve">$75 - $90</w:t>
      </w:r>
      <w:r w:rsidDel="00000000" w:rsidR="00000000" w:rsidRPr="00000000">
        <w:rPr>
          <w:rFonts w:ascii="Arial Unicode MS" w:cs="Arial Unicode MS" w:eastAsia="Arial Unicode MS" w:hAnsi="Arial Unicode MS"/>
          <w:rtl w:val="0"/>
        </w:rPr>
        <w:t xml:space="preserve"> 区间，对应总市值突破 </w:t>
      </w:r>
      <w:r w:rsidDel="00000000" w:rsidR="00000000" w:rsidRPr="00000000">
        <w:rPr>
          <w:rFonts w:ascii="Arial Unicode MS" w:cs="Arial Unicode MS" w:eastAsia="Arial Unicode MS" w:hAnsi="Arial Unicode MS"/>
          <w:b w:val="1"/>
          <w:bCs w:val="1"/>
          <w:rtl w:val="0"/>
        </w:rPr>
        <w:t xml:space="preserve">$130 亿 - $155 亿美元</w:t>
      </w:r>
      <w:r w:rsidDel="00000000" w:rsidR="00000000" w:rsidRPr="00000000">
        <w:rPr>
          <w:rFonts w:ascii="Arial Unicode MS" w:cs="Arial Unicode MS" w:eastAsia="Arial Unicode MS" w:hAnsi="Arial Unicode MS"/>
          <w:rtl w:val="0"/>
        </w:rPr>
        <w:t xml:space="preserve">。这是一场典型的、由极其确定性数据驱动的 Biotech 收购盛宴。</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熊市深渊底线假设 (Bear Case) - 发生概率：25%</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触发条件</w:t>
      </w:r>
      <w:r w:rsidDel="00000000" w:rsidR="00000000" w:rsidRPr="00000000">
        <w:rPr>
          <w:rFonts w:ascii="Arial Unicode MS" w:cs="Arial Unicode MS" w:eastAsia="Arial Unicode MS" w:hAnsi="Arial Unicode MS"/>
          <w:rtl w:val="0"/>
        </w:rPr>
        <w:t xml:space="preserve">：ACP-204 RADIANT 试验遭遇灾难性失败（由于不可控的安慰剂效应，未能与安慰剂拉开显著差异，或再次暴露出足以引发 FDA 黑框警告的不可逆心血管毒性信号）。同时，Daybue 在欧盟的重审彻底失败，美国本土销量受制于患者群天花板而触顶停滞。</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路径推演</w:t>
      </w:r>
      <w:r w:rsidDel="00000000" w:rsidR="00000000" w:rsidRPr="00000000">
        <w:rPr>
          <w:rFonts w:ascii="Arial Unicode MS" w:cs="Arial Unicode MS" w:eastAsia="Arial Unicode MS" w:hAnsi="Arial Unicode MS"/>
          <w:rtl w:val="0"/>
        </w:rPr>
        <w:t xml:space="preserve">：数据宣告失败的当晚，市场会将 ACP-204 的管线估值彻底清零，引发恐慌性抛售。然而，由于 ACAD 并不是那种烧光了钱的 PPT 公司，它拥有 8.2 亿美元的净现金以及每年稳定产生近 12 亿美元的极高毛利（91%）真实销售额，其股价绝不会像传统初创 Biotech 那样遭遇“脚踝斩”或退市危机。当股价跌至特定阈值时，公司极低的市销率（P/S &lt; 2.5）和荒谬的自由现金流收益率（可能高达 15%+）将迅速吸引激进的价值投资机构（Value Investors）与维权对冲基金（Activist Funds）入场抄底。这些资本将联合逼宫，迫使管理层停止一切高风险的 R&amp;D 研发投入，彻底解散研发团队，将公司转型为一家纯粹收割存量利润的 Specialty Pharma，并通过巨额分红或股票回购（Buybacks）向股东返还现金，或者直接由私募股权基金（PE）发起私有化退市。</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底线位 (Floor)</w:t>
      </w:r>
      <w:r w:rsidDel="00000000" w:rsidR="00000000" w:rsidRPr="00000000">
        <w:rPr>
          <w:rFonts w:ascii="Arial Unicode MS" w:cs="Arial Unicode MS" w:eastAsia="Arial Unicode MS" w:hAnsi="Arial Unicode MS"/>
          <w:rtl w:val="0"/>
        </w:rPr>
        <w:t xml:space="preserve">：股价最多下探至 </w:t>
      </w:r>
      <w:r w:rsidDel="00000000" w:rsidR="00000000" w:rsidRPr="00000000">
        <w:rPr>
          <w:b w:val="1"/>
          <w:bCs w:val="1"/>
          <w:rtl w:val="0"/>
        </w:rPr>
        <w:t xml:space="preserve">$16 - $18</w:t>
      </w:r>
      <w:r w:rsidDel="00000000" w:rsidR="00000000" w:rsidRPr="00000000">
        <w:rPr>
          <w:rFonts w:ascii="Arial Unicode MS" w:cs="Arial Unicode MS" w:eastAsia="Arial Unicode MS" w:hAnsi="Arial Unicode MS"/>
          <w:rtl w:val="0"/>
        </w:rPr>
        <w:t xml:space="preserve">。下行空间被死死锁定在 30% 以内，因为再往下跌，公司的清算价值和现金派息收益率将违反基本的金融常识。</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b w:val="1"/>
          <w:bCs w:val="1"/>
          <w:rtl w:val="0"/>
        </w:rPr>
        <w:t xml:space="preserve">终极投资结论</w:t>
      </w:r>
      <w:r w:rsidDel="00000000" w:rsidR="00000000" w:rsidRPr="00000000">
        <w:rPr>
          <w:rFonts w:ascii="Arial Unicode MS" w:cs="Arial Unicode MS" w:eastAsia="Arial Unicode MS" w:hAnsi="Arial Unicode MS"/>
          <w:rtl w:val="0"/>
        </w:rPr>
        <w:t xml:space="preserve">： 在当今极其内卷、充满随机性的 CNS 创新药赛道，ACAD 用极具纪律性的管理团队和自给自足的强劲财务模型，为华尔街构建了一个极其罕见的、非对称风险回报的“头等舱”赌局：</w:t>
      </w:r>
      <w:r w:rsidDel="00000000" w:rsidR="00000000" w:rsidRPr="00000000">
        <w:rPr>
          <w:rFonts w:ascii="Arial Unicode MS" w:cs="Arial Unicode MS" w:eastAsia="Arial Unicode MS" w:hAnsi="Arial Unicode MS"/>
          <w:b w:val="1"/>
          <w:bCs w:val="1"/>
          <w:rtl w:val="0"/>
        </w:rPr>
        <w:t xml:space="preserve">向下，有坚不可摧的商业化财务护城河作为安全垫托底；向上，则捏着一张足以颠覆百亿美金 ADP 市场的核弹级期权。</w:t>
      </w:r>
      <w:r w:rsidDel="00000000" w:rsidR="00000000" w:rsidRPr="00000000">
        <w:rPr>
          <w:rFonts w:ascii="Arial Unicode MS" w:cs="Arial Unicode MS" w:eastAsia="Arial Unicode MS" w:hAnsi="Arial Unicode MS"/>
          <w:rtl w:val="0"/>
        </w:rPr>
        <w:t xml:space="preserve"> 建议在 2026 年 6 月（即 ACP-204 临床数据锁库前的静默期）进行战略性底仓建仓。</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Catherine Owen Adams | Acadia Pharmaceuticals, https://acadia.com/en-us/about/leadership/executive-team/catherine-owen-adams 2. Catherine Owen Adams Succeeds Steve Davis as CEO of Acadia Pharmaceuticals, https://acadia.com/en-us/media/news-releases/catherine-owen-adams-succeeds-steve-davis-ceo-acadia 3. Catherine Owen Adams - Chief Executive Officer | ACADIA PHARMACEUTICALS (ACAD) Executive Profile &amp; Compensation - Fintool, https://fintool.com/app/research/companies/ACAD/people/catherine-owen-adams 4. Biotech CEO Sisterhood: Named CEO of Acadia Pharmaceuticals in September, Catherine Owen Adams describes taking the leap from a career in 'pharma' to running an independent, commercial stage biotech - BiotechTV, https://www.biotechtv.com/post/biotech-ceo-sisterhood-catherine-owen-adams-april-22-2025 5. Elizabeth H.Z. Thompson - Executive Vice President, Head of Research and Development | ACADIA PHARMACEUTICALS (ACAD) Executive Profile &amp; Compensation - Fintool, https://fintool.com/app/research/companies/ACAD/people/elizabeth-hz-thompson 6. Acadia Appoints Elizabeth H. Z. Thompson, Ph.D. as Executive Vice President, Head of Research and Development - BioSpace, https://www.biospace.com/acadia-appoints-elizabeth-h-z-thompson-ph-d-as-executive-vice-president-head-of-research-and-development 7. Horizon Therapeutics plc Announces Positive Topline Data from TEPEZZA® (teprotumumab-trbw) Phase 4 Clinical Trial in Patients with Chronic/Low Clinical Activity Score (CAS) Thyroid Eye Disease (TED) - Business Wire, https://www.businesswire.com/news/home/20230410005144/en/Horizon-Therapeutics-plc-Announces-Positive-Topline-Data-from-TEPEZZA-teprotumumab-trbw-Phase-4-Clinical-Trial-in-Patients-with-ChronicLow-Clinical-Activity-Score-CAS-Thyroid-Eye-Disease-TED 8. Horizon Therapeutics plc Announces TEPEZZA® (teprotumumab-trbw) Selected as a Winner of the R&amp;D 100 Award - BioSpace, https://www.biospace.com/horizon-therapeutics-plc-announces-tepezza-teprotumumab-trbw-selected-as-a-winner-of-the-r-and-amp-d-100-award 9. Acadia Pharmaceuticals names new EVP of Research and, https://www.investing.com/news/company-news/acadia-pharmaceuticals-names-new-evp-of-research-and-development-93CH-3362692 10. Elizabeth Thompson, PhD - EVP, Head of Research &amp; Development - Acadia - Board of Directors - California Life Sciences, https://www.califesciences.org/board-of-directors/elizabeth-thompson/ 11. Acadia Shares Results of Phase 3 Carbetocin Trial: Primary Endpoint Not Met, https://www.pwsausa.org/acadia-shares-results-of-phase-3-carbetocin-trial-primary-endpoint-not-met/ 12. ACADIA (ACAD) Q4 2025 Earnings Call Transcript, https://www.fool.com/earnings/call-transcripts/2026/02/25/acadia-acad-q4-2025-earnings-call-transcript/ 13. Study Details | NCT06159673 | ACP-204 in Adults With Alzheimer's Disease Psychosis, https://clinicaltrials.gov/study/NCT06159673 14. Design of the Phase 2, Double-Blind, Placebo-Controlled, Multicenter Study Investigating the Efficacy and Safety of ACP-204, a Novel 5-HT - Acadia Pharmaceuticals, https://acadia.com/en-us/pdf/healthcare-professionals/scientific-publications/congress-materials/ACP-204_LBDP_MDS_2025_LBDP_012_Study_Design_Pos_Nunez.pdf 15. Catherine Owen Adams - Acadia Pharmaceuticals - Investor Relations, https://ir.acadia.com/files/doc_presentations/2026/Jan/13/Acadia-JPM-Presentation-2026_For-Portal-Upload-01-10-26.pdf 16. Synthesis and evaluation of novel 5-HT2A receptor inverse agonist with excellent in vivo antipsychotic efficacy and superior tissue distribution for treatment of Parkinson's disease psychosis - PubMed, https://pubmed.ncbi.nlm.nih.gov/40784305/ 17. Acadia Pharmaceuticals Provides Business and Pipeline Updates at 44th Annual J.P. Morgan Healthcare Conference - FirstWord Pharma, https://firstwordpharma.com/story/7063398 18. Acadia Pharmaceuticals Provides Business and Pipeline Updates at 44th Annual J.P. Morgan Healthcare Conference, https://acadia.com/en-us/media/news-releases/acadia-pharmaceuticals-provides-business-and-pipeline-updates-at-44th-annual-j-p--morgan-healthcare-conference 19. Acadia Pharmaceuticals Receives Complete Response Letter from U.S. FDA for Supplemental New Drug Application for Pimavanserin for the Treatment of Hallucinations and Delusions Associated with Alzheimer's Disease Psychosis, https://acadia.com/en-us/media/news-releases/acadia-pharmaceuticals-receives-complete-response-letter-us-0 20. Acadia Pharmaceuticals Announces Outcome of FDA Advisory Committee for NUPLAZID® (pimavanserin) for the Treatment of Alzheimer's Disease Psychosis, https://acadia.com/en-us/media/news-releases/acadia-pharmaceuticals-announces-outcome-fda-advisory-committee 21. Acadia Pharmaceuticals Inc. is providing this letter in response to your unsolicited request for medical information. It is for, https://acadia.com/en-us/pdf/healthcare-professionals/medical-information/srl/nuplazid-doses-above-34-mg.pdf 22. Mona Darwish,1* Jay W. Mason,2 Stephanie Stanworth,2 Xiaoshu Feng,1 Bryan Dirks,1 Brian Raether,1 Sanjeev Pathak1 - Acadia, https://acadia.com/en-us/pdf/healthcare-professionals/scientific-publications/congress-materials/ACP204_ADP_AAIC_2025_001_002_Ph_1_QTc_Pos_Darwish.pdf 23. Acadia Pharmaceuticals Initiates Phase 2 Clinical Trial of ACP-204 for the Treatment of Alzheimer's Disease Psychosis, https://acadia.com/en-us/media/news-releases/acadia-pharmaceuticals-initiates-phase-2-clinical-trial-acp-204 24. Bristol Myers Squibb Strengthens Neuroscience Portfolio with Acquisition of Karuna Therapeutics, https://news.bms.com/news/details/2023/Bristol-Myers-Squibb-Strengthens-Neuroscience-Portfolio-with-Acquisition-of-Karuna-Therapeutics/default.aspx 25. Karuna, Cerevel might be just the start of psychiatry drug M&amp;A | BioPharma Dive, https://www.biopharmadive.com/news/schizophrenia-pharma-karuna-cerevel-deal-bidders/704522/ 26. Exploring Adjunctive Novel Therapeutic Approach of KarXT (Xanomeline‐Trospium Chloride) for Managing Psychotic Symptoms in Patients With Schizophrenia and Alzheimer's Disease - PMC, https://pmc.ncbi.nlm.nih.gov/articles/PMC12808924/ 27. Bristol Myers Squibb Announces Continuation of ADEPT-2 Phase 3 Study in Psychosis Associated with Alzheimer's Disease, https://news.bms.com/news/corporate-financial/2025/Bristol-Myers-Squibb-Announces-Continuation-of-ADEPT-2-Phase-3-Study-in-Psychosis-Associated-with-Alzheimers-Disease/default.aspx 28. A Study to Evaluate KarXT as a Treatment for Psychosis Associated With Alzheimer's Disease (ADEPT-4) - BMS Clinical Trials, https://www.bmsstudyconnect.com/pl/en/clinical-trials/NCT06585787.html 29. AbbVie pads neuroscience portfolio with $8.7B deal to acquire Cerevel - Fierce Biotech, https://www.fiercebiotech.com/biotech/abbvie-pads-neuroscience-portfolio-87b-deal-acquire-cerevel 30. AbbVie's $9B schizophrenia prospect flunks phase 2 trials - Fierce Biotech, https://www.fiercebiotech.com/biotech/abbvies-9b-schizophrenia-prospect-flunks-phase-2-trials-handing-advantage-bms 31. On Wall Street, 'flat out' failure of AbbVie schizophrenia drug leaves analysts stunned, https://www.biopharmadive.com/news/abbvie-wall-street-cerevel-emraclidine-schizophrenia-neurocrine-neumora/732557/ 32. MapLight Therapeutics Announces Initiation of Phase 2 Trial of Novel M1/M4 Muscarinic Agonist ML-007C-MA for the Treatment of Alzheimer's Disease Psychosis - PR Newswire, https://www.prnewswire.com/news-releases/maplight-therapeutics-announces-initiation-of-phase-2-trial-of-novel-m1m4-muscarinic-agonist-ml-007c-ma-for-the-treatment-of-alzheimers-disease-psychosis-302559110.html 33. The Year China Surpassed the USA in Biotech Innovation, Deal Value, and Clinical Output, https://www.synbiobeta.com/read/the-year-china-surpassed-the-usa-in-biotech-innovation-deal-value-and-clinical-output 34. U.S.-China Biotech Rivalry Over Faster Drug Approvals, https://www.chosun.com/english/industry-en/2026/02/26/S2VWG5FRHVC53FB2A5U4IM3554/ 35. The 2026 Pharmaceutical Innovation Frontier: A Strategic Analysis of AI Dominance, China's Ascent, and the Patent Cliff Landscape - DrugPatentWatch, https://www.drugpatentwatch.com/blog/china-leads-in-ai-driven-drug-discovery-patents-signaling-pharmaceutical-innovation-boom/ 36. Big Pharma shops Chinese biotechs to stock GLP-1 pipelines | PharmaVoice, https://www.pharmavoice.com/news/big-pharma-glp1-novo-lilly-pfizer-obesity/810275/ 37. Luye Pharma's Antidepressant Drug LY03005 Completes Primary Endpoint Observation for a Phase III Clinical Trial in China - Press Releases, https://www.luye.cn/lvye_en/view.php?id=1871 38. Luye Pharma Releases Top-Line Results from a Phase II Clinical Trial of Its New Antidepressant Ansofaxine Hydrochloride Extended-Release Tablets, https://www.prnewswire.com/news-releases/luye-pharma-releases-top-line-results-from-a-phase-ii-clinical-trial-of-its-new-antidepressant-ansofaxine-hydrochloride-extended-release-tablets-301450294.html 39. Improving the treatment of Parkinson's disease: Structure-based development of novel 5-HT 2A receptor antagonists/inverse agonists - PubMed, https://pubmed.ncbi.nlm.nih.gov/35279606/ 40. hansoh grants msd an exclusive global license rights to its investigational oral glp-1 receptor agonist hs-10535, https://www.hspharm.com/news/news-detail-513270.htm 41. NeuShen Therapeutics Announces FDA Clearance of IND Application for a Phase 2 Clinical Trial of NS-136 in Agitation in Alzheimer's Disease (AAD), https://www.neushen.com/news/2026/ns_136_fda_ind_clearance_aad.html 42. Challenges and proposed solutions to conducting Alzheimer's disease psychosis trials, https://pmc.ncbi.nlm.nih.gov/articles/PMC11135469/ 43. ACP-204 Clinical Development Program in Alzheimer's Disease Psychosis - Acadia Pharmaceuticals Inc. is providing this letter in response to your unsolicited request for medical information. It is for, https://acadia.com/en-us/pdf/healthcare-professionals/medical-information/srl/acp-204-clinical-development-program-in-alzheimers-disease-psychosis.pdf 44. The Impact of Muscarinic Antagonism on Psychosis-Relevant Behaviors and Striatal [11C] Raclopride Binding in Tau Mouse Models of Alzheimer's Disease - MDPI, https://www.mdpi.com/2227-9059/11/8/2091 45. Biopharma Deal Making In 2026: Confidence Returns, But On New Terms, https://insights.citeline.com/in-vivo/deal-making/biopharma-deal-making-in-2026-confidence-returns-but-on-new-terms-27X7P2WF4BCMVDTT4ZOIUWM2KU/ 46. Healthcare &amp; Life Sciences M&amp;A Trends, Multiples &amp; Market Research Report, https://mergersandacquisitions.net/insights/healthcare-life-sciences-mergers-and-acquisitions 47. The top 10 biopharma M&amp;A deals of 2025 - Fierce Pharma, https://www.fiercepharma.com/pharma/top-10-biopharma-ma-deals-2025 48. Biopharma's 2025 M&amp;A boom: Dealmaking surges as patent pressures intensify, https://www.pharmaceutical-technology.com/features/biopharmas-2025-ma-boom-dealmaking-surges-as-patent-pressures-intensify/ 49. Acadia Pharmaceuticals - Financials - Quarterly Results, https://ir.acadia.com/financials/quarterly-results/default.aspx 50. 10-K - SEC.gov, https://www.sec.gov/Archives/edgar/data/0001070494/000119312526072519/acad-20251231.htm 51. Acadia Pharmaceuticals Reports Fourth Quarter and Full Year 2025 Financial Results and Operating Overview, https://acadia.com/en-us/media/news-releases/acadia-pharmaceuticals-reports-fourth-quarter-and-full-year-2025-financial-results-and-operating-overview 52. ACADIA PHARMACEUTICALS INC SEC 10-K Report, https://www.tradingview.com/news/tradingview:5e089a5a768ab:0-acadia-pharmaceuticals-inc-sec-10-k-report/ 53. SEC Filings - Financials - Acadia Pharmaceuticals - Investor Relations, https://ir.acadia.com/financials/sec-filings/default.aspx 54. ACADIA Pharma (ACAD) Market Cap Today: Live Data &amp; Historical Trends - Public Investing, https://public.com/stocks/acad/market-cap 55. ACADIA Pharmaceuticals - 22 Year Stock Price History | ACAD - Macrotrends, https://www.macrotrends.net/stocks/charts/ACAD/acadia-pharmaceuticals/stock-price-history 56. ACADIA Pharmaceuticals Q4 Earnings Call Highlights, https://www.marketbeat.com/instant-alerts/acadia-pharmaceuticals-q4-earnings-call-highlights-2026-02-25/ 57. EU Panel Rejects Acadia Pharmaceuticals Rett Syndrome Drug, https://www.benzinga.com/news/health-care/26/02/50344510/eu-panel-rejects-acadia-pharmaceuticals-rett-syndrome-drug 58. Forecasting The Future: 10 Analyst Projections For ACADIA Pharmaceuticals - Sahm, https://www.sahmcapital.com/news/content/forecasting-the-future-10-analyst-projections-for-acadia-pharmaceuticals-2026-02-23 59. TD Cowen Issues Positive Forecast for ACADIA Pharmaceuticals (NASDAQ:ACAD) Stock Price, https://www.marketbeat.com/instant-alerts/td-cowen-issues-positive-forecast-for-acadia-pharmaceuticals-nasdaqacad-stock-price-2026-02-26/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