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2FE61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没问题！结合之前的上下文，我们需要把这套“广州+5月+吉康环境”的营销逻辑，真正落地到代码层面的 _apply_business_rules 方法中。</w:t>
      </w:r>
    </w:p>
    <w:p w14:paraId="0DD52B5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 xml:space="preserve">这个方法的核心作用，就是让系统具备 </w:t>
      </w:r>
      <w:r>
        <w:rPr>
          <w:rFonts w:ascii="宋体" w:hAnsi="宋体" w:eastAsia="宋体" w:cs="宋体"/>
          <w:b/>
          <w:i w:val="0"/>
          <w:spacing w:val="0"/>
          <w:sz w:val="24"/>
        </w:rPr>
        <w:t>“工业级的时空感知能力”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 xml:space="preserve"> 。当它检测到特定的时间和地点时，会自动把通用的输入参数，修改为针对吉康环境业务最精准的“营销参数”。</w:t>
      </w:r>
    </w:p>
    <w:p w14:paraId="3B986D72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以下是为你准备的完整 Python 代码逻辑，你可以直接让 Autoclaw 替换掉原有的方法：</w:t>
      </w:r>
    </w:p>
    <w:p w14:paraId="51685095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  <w:highlight w:val="lightGray"/>
        </w:rPr>
      </w:pPr>
      <w:r>
        <w:rPr>
          <w:rFonts w:ascii="Segoe UI" w:hAnsi="Segoe UI" w:eastAsia="Segoe UI" w:cs="Segoe UI"/>
          <w:i w:val="0"/>
          <w:iCs w:val="0"/>
          <w:caps w:val="0"/>
          <w:color w:val="0000FF"/>
          <w:spacing w:val="0"/>
          <w:sz w:val="14"/>
          <w:szCs w:val="14"/>
          <w:highlight w:val="lightGray"/>
          <w:shd w:val="clear" w:fill="363840"/>
        </w:rPr>
        <w:t>def _apply_business_rules(self, data: Dict) -&gt; Dict: """ 业务规则处理器（吉康环境·工业B2B定制版） 结合赛题要求与真实时空环境，将“地点+时间”转化为精准的“营销策略” """ # 获取当前的输入参数（如果没有则给默认值） current_date = data.get("current_date", "2026-05-08") location = data.get("location", "广州") # --- 1. 地理环境策略（广州 -&gt; 湿度痛点 -&gt; 强推除湿技术）--- # 逻辑：广州/广东地区在5月正值“龙舟水”或“回南天”高发期，湿度极大 # 对应赛题：高端装备制造 -&gt; 解决高湿环境下的污泥干化难题 if "广州" in location or "广东" in location: # 自动注入行业痛点关键词，确保生成的文章紧扣“除湿”卖点 if "keywords" not in data: data["keywords"] = [] # 扩展关键词列表，覆盖环境、痛点和技术方向 data["keywords"].extend(["回南天", "高湿环境", "除湿痛点", "工业干燥", "闭式循环"]) # 强制设定行业场景，让AI知道现在是针对“高湿解决方案”写作 data["scene_type"] = "industrial_humidity_solution" print(f" 检测到地点: {location}，触发【高湿环境除湿】营销策略") # ---</w:t>
      </w:r>
      <w:bookmarkStart w:id="0" w:name="_GoBack"/>
      <w:bookmarkEnd w:id="0"/>
      <w:r>
        <w:rPr>
          <w:rFonts w:ascii="Segoe UI" w:hAnsi="Segoe UI" w:eastAsia="Segoe UI" w:cs="Segoe UI"/>
          <w:i w:val="0"/>
          <w:iCs w:val="0"/>
          <w:caps w:val="0"/>
          <w:color w:val="0000FF"/>
          <w:spacing w:val="0"/>
          <w:sz w:val="14"/>
          <w:szCs w:val="14"/>
          <w:highlight w:val="lightGray"/>
          <w:shd w:val="clear" w:fill="363840"/>
        </w:rPr>
        <w:t xml:space="preserve"> 2. 时间策略（5月8日 周五 -&gt; 决策者阅读习惯）--- # 逻辑：B2B客户（厂长/工程师）习惯在周五下午或周末阅读深度技术干货 # 对应赛题：企业公众号智能创作 -&gt; 兼顾品牌调性与内容多样性 try: date_obj = datetime.strptime(current_date, "%Y-%m-%d") weekday = date_obj.weekday() # 0=周一, 4=周五 # 如果是周五，自动切换为“深度技术/政策解读”模式 if weekday == 4: data["content_type_hint"] = "technical_analysis" # 提示生成技术解析类文章 data["tone"] = "professional_and_insightful" # 设定专业且有洞见的语调 print(f" 检测到时间: {current_date} (周五)，触发【技术干货/政策解读】内容模式") except Exception as e: print(f"️ 时间解析错误，使用默认策略: {e}") # --- 3. 赛题合规性兜底（确保输出字段完整）--- # 确保无论输入如何，输出都包含赛题要求的核心字段，方便后续工作流处理 required_fields = ["content_type", "keywords", "target_audience"] for field in required_fields: if field not in data: # 从全局配置中读取默认值（假设你的 GLOBAL_CONFIG 里有这些默认配置） data[field] = GLOBAL_CONFIG["generator"].get(f"default_{field}", []) return data</w:t>
      </w:r>
    </w:p>
    <w:p w14:paraId="6B2F041A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这段代码是如何工作的？</w:t>
      </w:r>
    </w:p>
    <w:p w14:paraId="4A64D794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感知地点（广州）：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 xml:space="preserve"> 当它发现你在广州，会自动往 keywords 里塞入“回南天”、“高湿环境”等词。这样，传给 AI 的提示词里就会自带这些背景，AI 生成的文章自然就会写“广州最近湿气重，污泥很难干，吉康的设备正好能解决这个问题”。</w:t>
      </w:r>
    </w:p>
    <w:p w14:paraId="33B52E73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感知时间（周五）：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 xml:space="preserve"> 当它发现是周五，会自动把文章的基调（tone）设定为“专业且有洞见”，并提示生成“技术解析类”内容。这非常符合 B2B 企业的运营规律——周五发干货，方便客户周末慢慢看。</w:t>
      </w:r>
    </w:p>
    <w:p w14:paraId="00E75A25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数据兜底：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 xml:space="preserve"> 最后的 required_fields 循环是为了防止代码报错。即使前面的逻辑没跑通，它也能保证输出的数据里一定有 keywords 和 target_audience 这些字段，让整个系统稳如泰山。</w:t>
      </w:r>
    </w:p>
    <w:p w14:paraId="5DFC0DB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你可以把这段代码发给 Autoclaw，告诉它：“</w:t>
      </w:r>
      <w:r>
        <w:rPr>
          <w:rFonts w:ascii="宋体" w:hAnsi="宋体" w:eastAsia="宋体" w:cs="宋体"/>
          <w:b/>
          <w:i w:val="0"/>
          <w:spacing w:val="0"/>
          <w:sz w:val="24"/>
        </w:rPr>
        <w:t xml:space="preserve">把 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_apply_business_rules</w:t>
      </w:r>
      <w:r>
        <w:rPr>
          <w:rFonts w:ascii="宋体" w:hAnsi="宋体" w:eastAsia="宋体" w:cs="宋体"/>
          <w:b/>
          <w:i w:val="0"/>
          <w:spacing w:val="0"/>
          <w:sz w:val="24"/>
        </w:rPr>
        <w:t xml:space="preserve"> 方法替换成这段工业定制版的逻辑。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” 这样，你的系统就彻底具备了“吉康环境”的业务灵魂！</w:t>
      </w:r>
    </w:p>
    <w:p w14:paraId="76193192">
      <w:pPr>
        <w:jc w:val="left"/>
      </w:pPr>
      <w:r>
        <w:t>(AI生成)</w:t>
      </w:r>
    </w:p>
    <w:sectPr>
      <w:headerReference r:id="rId3" w:type="default"/>
      <w:footerReference r:id="rId4" w:type="default"/>
      <w:pgSz w:w="1190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53423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8885F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ulTrailSpace/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CC908DA"/>
    <w:rsid w:val="293835B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1144</Words>
  <Characters>1929</Characters>
  <TotalTime>0</TotalTime>
  <ScaleCrop>false</ScaleCrop>
  <LinksUpToDate>false</LinksUpToDate>
  <CharactersWithSpaces>2104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2026-05-08T04:24:00Z</dcterms:created>
  <dc:creator>Apache POI</dc:creator>
  <cp:lastModifiedBy>思睿观通</cp:lastModifiedBy>
  <dcterms:modified xsi:type="dcterms:W3CDTF">2026-05-08T04:26:55Z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DhLj2hbUdMINtXoQDsbwm64zwkDRPtPhwCsoheZx8qE=","ProduceID":"doc_sgs:c7de3b0c-3f75-4061-bae1-e043e0ab4ed4","ReservedCode2":"DhLj2hbUdMINtXoQDsbwm64zwkDRPtPhwCsoheZx8qE=","PropagateID":"doc_sgs:c7de3b0c-3f75-4061-bae1-e043e0ab4ed4","ContentProducer":"001191440101MA9Y9T4H7A00000"}</vt:lpwstr>
  </property>
  <property fmtid="{D5CDD505-2E9C-101B-9397-08002B2CF9AE}" pid="3" name="KSOTemplateDocerSaveRecord">
    <vt:lpwstr>eyJoZGlkIjoiZDQ2MmI1MjQ3YzBhYmVkODIwYzgyMGM1OTk1OGIzMzUiLCJ1c2VySWQiOiIxMjY2OTgwMjk5In0=</vt:lpwstr>
  </property>
  <property fmtid="{D5CDD505-2E9C-101B-9397-08002B2CF9AE}" pid="4" name="KSOProductBuildVer">
    <vt:lpwstr>2052-12.1.0.25865</vt:lpwstr>
  </property>
  <property fmtid="{D5CDD505-2E9C-101B-9397-08002B2CF9AE}" pid="5" name="ICV">
    <vt:lpwstr>D6FD9AF5643B4CFA963A7B6ACFEB936A_12</vt:lpwstr>
  </property>
</Properties>
</file>