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47742">
      <w:pPr>
        <w:pStyle w:val="16"/>
        <w:rPr>
          <w:rFonts w:hint="eastAsia"/>
          <w:color w:val="auto"/>
        </w:rPr>
      </w:pPr>
      <w:r>
        <w:rPr>
          <w:rFonts w:hint="eastAsia"/>
          <w:color w:val="auto"/>
        </w:rPr>
        <w:t>“科大讯飞杯”</w:t>
      </w:r>
      <w:r>
        <w:rPr>
          <w:color w:val="auto"/>
        </w:rPr>
        <w:t>第</w:t>
      </w:r>
      <w:r>
        <w:rPr>
          <w:rFonts w:hint="eastAsia"/>
          <w:color w:val="auto"/>
        </w:rPr>
        <w:t>四</w:t>
      </w:r>
      <w:r>
        <w:rPr>
          <w:color w:val="auto"/>
        </w:rPr>
        <w:t>届佛山市AI苗圃杯</w:t>
      </w:r>
      <w:r>
        <w:rPr>
          <w:color w:val="auto"/>
        </w:rPr>
        <w:br w:type="textWrapping"/>
      </w:r>
      <w:r>
        <w:rPr>
          <w:color w:val="auto"/>
        </w:rPr>
        <w:t>大模型应用工程师学院赛方案</w:t>
      </w:r>
    </w:p>
    <w:p w14:paraId="229C8932">
      <w:pPr>
        <w:pStyle w:val="11"/>
        <w:ind w:firstLine="0" w:firstLineChars="0"/>
        <w:rPr>
          <w:rFonts w:hint="eastAsia"/>
          <w:color w:val="auto"/>
        </w:rPr>
      </w:pPr>
    </w:p>
    <w:p w14:paraId="6A480792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随着人工智能技术的飞速发展，大模型应用已成为推动产业升级和创新的重要力量。为培养更多具备大模型应用能力的专业人才，促进AI技术与行业应用的深度融合，特举办“科大讯飞杯”第四届佛山市AI苗圃杯大模型应用工程师学院赛。本次大赛旨在通过实战项目，激发高校学生的创新思维和实践能力，搭建一个展示自我、交流学习的平台，为佛山市的AI产业发展储备优秀人才。具体方案如下：</w:t>
      </w:r>
    </w:p>
    <w:p w14:paraId="68576605">
      <w:pPr>
        <w:pStyle w:val="2"/>
        <w:ind w:firstLine="643"/>
        <w:rPr>
          <w:rFonts w:hint="eastAsia"/>
          <w:b/>
          <w:bCs/>
          <w:color w:val="auto"/>
        </w:rPr>
      </w:pPr>
      <w:r>
        <w:rPr>
          <w:b/>
          <w:bCs/>
          <w:color w:val="auto"/>
        </w:rPr>
        <w:t>一、组织机构</w:t>
      </w:r>
    </w:p>
    <w:p w14:paraId="78C7CC63">
      <w:pPr>
        <w:pStyle w:val="11"/>
        <w:ind w:firstLine="536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指导</w:t>
      </w:r>
      <w:r>
        <w:rPr>
          <w:color w:val="auto"/>
          <w:sz w:val="28"/>
          <w:szCs w:val="28"/>
        </w:rPr>
        <w:t>单位：佛山市政务服务和数据管理局</w:t>
      </w:r>
      <w:r>
        <w:rPr>
          <w:rFonts w:hint="eastAsia"/>
          <w:color w:val="auto"/>
          <w:sz w:val="28"/>
          <w:szCs w:val="28"/>
        </w:rPr>
        <w:t>、共青团佛山市委员会</w:t>
      </w:r>
    </w:p>
    <w:p w14:paraId="7BF1C2ED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主办单位：佛山市“智慧城市”联合创新实验室</w:t>
      </w:r>
    </w:p>
    <w:p w14:paraId="04CFFAA2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承办单位：</w:t>
      </w:r>
      <w:r>
        <w:rPr>
          <w:rFonts w:hint="eastAsia"/>
          <w:color w:val="auto"/>
          <w:sz w:val="28"/>
          <w:szCs w:val="28"/>
          <w:lang w:val="en-US" w:eastAsia="zh-CN"/>
        </w:rPr>
        <w:t>佛山市</w:t>
      </w:r>
      <w:r>
        <w:rPr>
          <w:color w:val="auto"/>
          <w:sz w:val="28"/>
          <w:szCs w:val="28"/>
        </w:rPr>
        <w:t>南海区政务服务和数据管理局、</w:t>
      </w:r>
      <w:r>
        <w:rPr>
          <w:rFonts w:hint="eastAsia"/>
          <w:color w:val="auto"/>
          <w:sz w:val="28"/>
          <w:szCs w:val="28"/>
        </w:rPr>
        <w:t>共青团</w:t>
      </w:r>
      <w:r>
        <w:rPr>
          <w:rFonts w:hint="eastAsia"/>
          <w:color w:val="auto"/>
          <w:sz w:val="28"/>
          <w:szCs w:val="28"/>
          <w:lang w:val="en-US" w:eastAsia="zh-CN"/>
        </w:rPr>
        <w:t>佛山市</w:t>
      </w:r>
      <w:r>
        <w:rPr>
          <w:rFonts w:hint="eastAsia"/>
          <w:color w:val="auto"/>
          <w:sz w:val="28"/>
          <w:szCs w:val="28"/>
        </w:rPr>
        <w:t>南海区委员会</w:t>
      </w:r>
      <w:r>
        <w:rPr>
          <w:color w:val="auto"/>
          <w:sz w:val="28"/>
          <w:szCs w:val="28"/>
        </w:rPr>
        <w:t>、</w:t>
      </w:r>
      <w:r>
        <w:rPr>
          <w:rFonts w:hint="eastAsia"/>
          <w:color w:val="auto"/>
          <w:sz w:val="28"/>
          <w:szCs w:val="28"/>
        </w:rPr>
        <w:t>科大讯飞股份有限公司、</w:t>
      </w:r>
      <w:r>
        <w:rPr>
          <w:color w:val="auto"/>
          <w:sz w:val="28"/>
          <w:szCs w:val="28"/>
        </w:rPr>
        <w:t>佛山市南海区人工智能和数据产业协会</w:t>
      </w:r>
      <w:r>
        <w:rPr>
          <w:rFonts w:hint="eastAsia"/>
          <w:color w:val="auto"/>
          <w:sz w:val="28"/>
          <w:szCs w:val="28"/>
        </w:rPr>
        <w:t>、佛山市数据服务商协会</w:t>
      </w:r>
    </w:p>
    <w:p w14:paraId="4CE08B6E">
      <w:pPr>
        <w:pStyle w:val="11"/>
        <w:ind w:firstLine="536"/>
        <w:rPr>
          <w:rFonts w:hint="eastAsia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协办单位：</w:t>
      </w:r>
      <w:r>
        <w:rPr>
          <w:rFonts w:hint="eastAsia"/>
          <w:color w:val="auto"/>
          <w:sz w:val="28"/>
          <w:szCs w:val="28"/>
        </w:rPr>
        <w:t>佛山市人工智能学会、</w:t>
      </w:r>
      <w:r>
        <w:rPr>
          <w:color w:val="auto"/>
          <w:sz w:val="28"/>
          <w:szCs w:val="28"/>
        </w:rPr>
        <w:t>华南师范大学南海校区、佛山大学、广东东软学院、广东职业技术学院、佛山职业技术学院、</w:t>
      </w:r>
      <w:r>
        <w:rPr>
          <w:rFonts w:hint="eastAsia"/>
          <w:color w:val="auto"/>
          <w:sz w:val="28"/>
          <w:szCs w:val="28"/>
        </w:rPr>
        <w:t>顺德职业技术大学</w:t>
      </w:r>
      <w:r>
        <w:rPr>
          <w:color w:val="auto"/>
          <w:sz w:val="28"/>
          <w:szCs w:val="28"/>
        </w:rPr>
        <w:t>、</w:t>
      </w:r>
      <w:r>
        <w:rPr>
          <w:rFonts w:hint="eastAsia"/>
          <w:color w:val="auto"/>
          <w:sz w:val="28"/>
          <w:szCs w:val="28"/>
        </w:rPr>
        <w:t>广东轻工职业技术大学</w:t>
      </w:r>
      <w:r>
        <w:rPr>
          <w:color w:val="auto"/>
          <w:sz w:val="28"/>
          <w:szCs w:val="28"/>
        </w:rPr>
        <w:t>、广东环境保护工程职业学院</w:t>
      </w:r>
      <w:r>
        <w:rPr>
          <w:rFonts w:hint="eastAsia"/>
          <w:color w:val="auto"/>
          <w:sz w:val="28"/>
          <w:szCs w:val="28"/>
        </w:rPr>
        <w:t>、南海开放大学</w:t>
      </w:r>
    </w:p>
    <w:p w14:paraId="5D51D4F3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技术支持单位：广东</w:t>
      </w:r>
      <w:r>
        <w:rPr>
          <w:rFonts w:hint="eastAsia"/>
          <w:color w:val="auto"/>
          <w:sz w:val="28"/>
          <w:szCs w:val="28"/>
        </w:rPr>
        <w:t>柯内特环境</w:t>
      </w:r>
      <w:r>
        <w:rPr>
          <w:color w:val="auto"/>
          <w:sz w:val="28"/>
          <w:szCs w:val="28"/>
        </w:rPr>
        <w:t>科技有限公司、中国移动通信集团广东有限公司南海分公司、中国电信股份有限公司佛山南海区分公司、</w:t>
      </w:r>
      <w:r>
        <w:rPr>
          <w:rFonts w:hint="eastAsia"/>
          <w:color w:val="auto"/>
          <w:sz w:val="28"/>
          <w:szCs w:val="28"/>
        </w:rPr>
        <w:t>中国联合网络通信有限公司佛山市南海区分公司</w:t>
      </w:r>
    </w:p>
    <w:p w14:paraId="27634DE3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律师顾问单位：广东盈宇律师事务所</w:t>
      </w:r>
    </w:p>
    <w:p w14:paraId="27AFCE9D">
      <w:pPr>
        <w:pStyle w:val="2"/>
        <w:ind w:firstLine="640"/>
        <w:rPr>
          <w:rFonts w:hint="eastAsia"/>
          <w:color w:val="auto"/>
        </w:rPr>
      </w:pPr>
      <w:r>
        <w:rPr>
          <w:color w:val="auto"/>
        </w:rPr>
        <w:t>二、参赛对象与参赛要求</w:t>
      </w:r>
    </w:p>
    <w:p w14:paraId="1E962C03">
      <w:pPr>
        <w:pStyle w:val="11"/>
        <w:numPr>
          <w:ilvl w:val="0"/>
          <w:numId w:val="1"/>
        </w:numPr>
        <w:ind w:firstLineChars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参赛对象佛山地区在读研究生、大学生（含本科、专科），具备一定计算机操作</w:t>
      </w:r>
      <w:r>
        <w:rPr>
          <w:rFonts w:hint="eastAsia"/>
          <w:color w:val="auto"/>
          <w:sz w:val="28"/>
          <w:szCs w:val="28"/>
        </w:rPr>
        <w:t>和开发</w:t>
      </w:r>
      <w:r>
        <w:rPr>
          <w:color w:val="auto"/>
          <w:sz w:val="28"/>
          <w:szCs w:val="28"/>
        </w:rPr>
        <w:t>能力，不限专业。</w:t>
      </w:r>
    </w:p>
    <w:p w14:paraId="022333CE">
      <w:pPr>
        <w:pStyle w:val="11"/>
        <w:numPr>
          <w:ilvl w:val="0"/>
          <w:numId w:val="1"/>
        </w:numPr>
        <w:ind w:firstLineChars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参赛要求：</w:t>
      </w:r>
    </w:p>
    <w:p w14:paraId="1B87089B">
      <w:pPr>
        <w:pStyle w:val="11"/>
        <w:numPr>
          <w:ilvl w:val="0"/>
          <w:numId w:val="2"/>
        </w:numPr>
        <w:ind w:firstLineChars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参赛者以团队形式参赛，每队参赛团队报名人数不多于3人，每队指导老师限1名，并须同为该校校内教师。</w:t>
      </w:r>
    </w:p>
    <w:p w14:paraId="2661E094">
      <w:pPr>
        <w:pStyle w:val="11"/>
        <w:numPr>
          <w:ilvl w:val="0"/>
          <w:numId w:val="2"/>
        </w:numPr>
        <w:ind w:firstLineChars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报名参赛团队数量不超过150 支，且不超过大赛筹备算力的总和。</w:t>
      </w:r>
    </w:p>
    <w:p w14:paraId="13F15613">
      <w:pPr>
        <w:pStyle w:val="11"/>
        <w:numPr>
          <w:ilvl w:val="0"/>
          <w:numId w:val="2"/>
        </w:numPr>
        <w:ind w:firstLineChars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每个选题的参赛者数量，不多于总参赛队伍数量与行业选题数量之比。</w:t>
      </w:r>
    </w:p>
    <w:p w14:paraId="2C7FD53F">
      <w:pPr>
        <w:pStyle w:val="2"/>
        <w:ind w:firstLine="640"/>
        <w:rPr>
          <w:rFonts w:hint="eastAsia"/>
          <w:color w:val="auto"/>
        </w:rPr>
      </w:pPr>
      <w:r>
        <w:rPr>
          <w:color w:val="auto"/>
        </w:rPr>
        <w:t>三、比赛内容及方式</w:t>
      </w:r>
    </w:p>
    <w:p w14:paraId="3F248A29">
      <w:pPr>
        <w:pStyle w:val="3"/>
        <w:numPr>
          <w:ilvl w:val="0"/>
          <w:numId w:val="3"/>
        </w:numPr>
        <w:rPr>
          <w:rFonts w:hint="eastAsia"/>
          <w:color w:val="auto"/>
        </w:rPr>
      </w:pPr>
      <w:r>
        <w:rPr>
          <w:rFonts w:hint="eastAsia"/>
          <w:color w:val="auto"/>
        </w:rPr>
        <w:t>比赛内容设置</w:t>
      </w:r>
    </w:p>
    <w:p w14:paraId="77D50A2D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本届大赛聚焦以赛致用的办赛模式，聚焦通过比赛培养和挖掘符合佛山AI发展的技术人才</w:t>
      </w:r>
      <w:r>
        <w:rPr>
          <w:rFonts w:hint="eastAsia"/>
          <w:color w:val="auto"/>
          <w:sz w:val="28"/>
          <w:szCs w:val="28"/>
        </w:rPr>
        <w:t>，大赛设置三类赛道7个场景，每个团队可选择其中一个场景参赛。参赛团队具备大模型的应用技术能力、数据的收集处理能力，鼓励结合最新AI技术进行创景创新。</w:t>
      </w:r>
    </w:p>
    <w:p w14:paraId="42F464E5">
      <w:pPr>
        <w:pStyle w:val="11"/>
        <w:numPr>
          <w:ilvl w:val="0"/>
          <w:numId w:val="4"/>
        </w:numPr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产业AI应用赛道（4个场景）：由企业结合生产场景命题，帮助学生了解企业真实的AI应用需求，提供场景落地思路，指导完成作品设计。</w:t>
      </w:r>
    </w:p>
    <w:p w14:paraId="34CF8B78">
      <w:pPr>
        <w:pStyle w:val="11"/>
        <w:numPr>
          <w:ilvl w:val="0"/>
          <w:numId w:val="4"/>
        </w:numPr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政府数据应用赛道（2个场景）：由政府结合政务场景命题，帮助学生了解公共数据的开发利用过程，提供基础数据集，指导完成作品设计。</w:t>
      </w:r>
    </w:p>
    <w:p w14:paraId="1926521D">
      <w:pPr>
        <w:pStyle w:val="11"/>
        <w:numPr>
          <w:ilvl w:val="0"/>
          <w:numId w:val="4"/>
        </w:numPr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团队自选创新赛道：由团队自主选题，方向不限。学生</w:t>
      </w:r>
      <w:r>
        <w:rPr>
          <w:rFonts w:hint="eastAsia"/>
          <w:color w:val="auto"/>
          <w:sz w:val="28"/>
          <w:szCs w:val="28"/>
          <w:lang w:val="en-US" w:eastAsia="zh-CN"/>
        </w:rPr>
        <w:t>根据</w:t>
      </w:r>
      <w:r>
        <w:rPr>
          <w:rFonts w:hint="eastAsia"/>
          <w:color w:val="auto"/>
          <w:sz w:val="28"/>
          <w:szCs w:val="28"/>
        </w:rPr>
        <w:t>自身的兴趣或研究方向，结合大模型最新应用技术（如OpenClaw等国内外龙虾工具），打造</w:t>
      </w:r>
      <w:r>
        <w:rPr>
          <w:rFonts w:hint="eastAsia"/>
          <w:color w:val="auto"/>
          <w:sz w:val="28"/>
          <w:szCs w:val="28"/>
          <w:lang w:val="en-US" w:eastAsia="zh-CN"/>
        </w:rPr>
        <w:t>产业、政务的</w:t>
      </w:r>
      <w:r>
        <w:rPr>
          <w:rFonts w:hint="eastAsia"/>
          <w:color w:val="auto"/>
          <w:sz w:val="28"/>
          <w:szCs w:val="28"/>
        </w:rPr>
        <w:t>创新生产力工具</w:t>
      </w:r>
      <w:r>
        <w:rPr>
          <w:rFonts w:hint="eastAsia"/>
          <w:color w:val="auto"/>
          <w:sz w:val="28"/>
          <w:szCs w:val="28"/>
          <w:lang w:eastAsia="zh-CN"/>
        </w:rPr>
        <w:t>（</w:t>
      </w:r>
      <w:r>
        <w:rPr>
          <w:rFonts w:hint="eastAsia"/>
          <w:color w:val="auto"/>
          <w:sz w:val="28"/>
          <w:szCs w:val="28"/>
          <w:lang w:val="en-US" w:eastAsia="zh-CN"/>
        </w:rPr>
        <w:t>如</w:t>
      </w:r>
      <w:r>
        <w:rPr>
          <w:rFonts w:hint="eastAsia"/>
          <w:color w:val="auto"/>
          <w:sz w:val="28"/>
          <w:szCs w:val="28"/>
        </w:rPr>
        <w:t>“一人公司”</w:t>
      </w:r>
      <w:r>
        <w:rPr>
          <w:rFonts w:hint="eastAsia"/>
          <w:color w:val="auto"/>
          <w:sz w:val="28"/>
          <w:szCs w:val="28"/>
          <w:lang w:val="en-US" w:eastAsia="zh-CN"/>
        </w:rPr>
        <w:t>等</w:t>
      </w:r>
      <w:r>
        <w:rPr>
          <w:rFonts w:hint="eastAsia"/>
          <w:color w:val="auto"/>
          <w:sz w:val="28"/>
          <w:szCs w:val="28"/>
          <w:lang w:eastAsia="zh-CN"/>
        </w:rPr>
        <w:t>）</w:t>
      </w:r>
      <w:r>
        <w:rPr>
          <w:rFonts w:hint="eastAsia"/>
          <w:color w:val="auto"/>
          <w:sz w:val="28"/>
          <w:szCs w:val="28"/>
        </w:rPr>
        <w:t>。</w:t>
      </w:r>
    </w:p>
    <w:p w14:paraId="308CF86B">
      <w:pPr>
        <w:pStyle w:val="11"/>
        <w:ind w:firstLine="536"/>
        <w:rPr>
          <w:rFonts w:hint="eastAsia"/>
          <w:color w:val="auto"/>
          <w:sz w:val="28"/>
          <w:szCs w:val="28"/>
        </w:rPr>
      </w:pPr>
      <w:bookmarkStart w:id="0" w:name="OLE_LINK1"/>
      <w:r>
        <w:rPr>
          <w:rFonts w:hint="eastAsia"/>
          <w:color w:val="auto"/>
          <w:sz w:val="28"/>
          <w:szCs w:val="28"/>
        </w:rPr>
        <w:t>选题参赛成果需要具备清晰的自有知识产权，并必须在报名阶段通过本次大赛组委会的评审和确认。</w:t>
      </w:r>
    </w:p>
    <w:bookmarkEnd w:id="0"/>
    <w:p w14:paraId="2B22E3A2">
      <w:pPr>
        <w:pStyle w:val="3"/>
        <w:numPr>
          <w:ilvl w:val="0"/>
          <w:numId w:val="3"/>
        </w:numPr>
        <w:rPr>
          <w:rFonts w:hint="eastAsia"/>
          <w:color w:val="auto"/>
        </w:rPr>
      </w:pPr>
      <w:r>
        <w:rPr>
          <w:color w:val="auto"/>
        </w:rPr>
        <w:t>比赛方式</w:t>
      </w:r>
    </w:p>
    <w:p w14:paraId="7483919E">
      <w:pPr>
        <w:pStyle w:val="5"/>
        <w:ind w:left="616" w:leftChars="200" w:firstLine="0" w:firstLineChars="0"/>
        <w:rPr>
          <w:color w:val="auto"/>
          <w:spacing w:val="-6"/>
        </w:rPr>
      </w:pPr>
      <w:r>
        <w:rPr>
          <w:rFonts w:hint="eastAsia"/>
          <w:color w:val="auto"/>
          <w:spacing w:val="-6"/>
        </w:rPr>
        <w:t>1.</w:t>
      </w:r>
      <w:r>
        <w:rPr>
          <w:color w:val="auto"/>
          <w:spacing w:val="-6"/>
        </w:rPr>
        <w:t>初赛阶段</w:t>
      </w:r>
    </w:p>
    <w:p w14:paraId="76765D72">
      <w:pPr>
        <w:pStyle w:val="6"/>
        <w:ind w:firstLine="560"/>
        <w:rPr>
          <w:color w:val="auto"/>
          <w:spacing w:val="-6"/>
          <w:sz w:val="28"/>
          <w:szCs w:val="28"/>
        </w:rPr>
      </w:pPr>
      <w:r>
        <w:rPr>
          <w:color w:val="auto"/>
          <w:spacing w:val="-6"/>
          <w:sz w:val="28"/>
          <w:szCs w:val="28"/>
        </w:rPr>
        <w:fldChar w:fldCharType="begin"/>
      </w:r>
      <w:r>
        <w:rPr>
          <w:color w:val="auto"/>
          <w:spacing w:val="-6"/>
          <w:sz w:val="28"/>
          <w:szCs w:val="28"/>
        </w:rPr>
        <w:instrText xml:space="preserve"> = 1 \* GB3 </w:instrText>
      </w:r>
      <w:r>
        <w:rPr>
          <w:color w:val="auto"/>
          <w:spacing w:val="-6"/>
          <w:sz w:val="28"/>
          <w:szCs w:val="28"/>
        </w:rPr>
        <w:fldChar w:fldCharType="separate"/>
      </w:r>
      <w:r>
        <w:rPr>
          <w:color w:val="auto"/>
          <w:spacing w:val="-6"/>
          <w:sz w:val="28"/>
          <w:szCs w:val="28"/>
        </w:rPr>
        <w:t>①</w:t>
      </w:r>
      <w:r>
        <w:rPr>
          <w:color w:val="auto"/>
          <w:spacing w:val="-6"/>
          <w:sz w:val="28"/>
          <w:szCs w:val="28"/>
        </w:rPr>
        <w:fldChar w:fldCharType="end"/>
      </w:r>
      <w:r>
        <w:rPr>
          <w:rFonts w:hint="eastAsia"/>
          <w:color w:val="auto"/>
          <w:spacing w:val="-6"/>
          <w:sz w:val="28"/>
          <w:szCs w:val="28"/>
        </w:rPr>
        <w:t>核心要求</w:t>
      </w:r>
    </w:p>
    <w:p w14:paraId="35EBD2C7">
      <w:pPr>
        <w:pStyle w:val="11"/>
        <w:numPr>
          <w:ilvl w:val="0"/>
          <w:numId w:val="5"/>
        </w:numPr>
        <w:ind w:firstLineChars="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——</w:t>
      </w:r>
      <w:bookmarkStart w:id="1" w:name="OLE_LINK9"/>
      <w:r>
        <w:rPr>
          <w:rFonts w:hint="eastAsia"/>
          <w:color w:val="auto"/>
          <w:sz w:val="28"/>
          <w:szCs w:val="28"/>
        </w:rPr>
        <w:t>AI应用能力</w:t>
      </w:r>
      <w:bookmarkEnd w:id="1"/>
      <w:r>
        <w:rPr>
          <w:rFonts w:hint="eastAsia"/>
          <w:color w:val="auto"/>
          <w:sz w:val="28"/>
          <w:szCs w:val="28"/>
        </w:rPr>
        <w:t>：能自主搭建智能体开发平台及其他必要的研发环境，能训练或接入符合安全要求的算法模型，能通过软件工程方法实现各项场景能力。</w:t>
      </w:r>
    </w:p>
    <w:p w14:paraId="3301F994">
      <w:pPr>
        <w:pStyle w:val="11"/>
        <w:numPr>
          <w:ilvl w:val="0"/>
          <w:numId w:val="5"/>
        </w:numPr>
        <w:ind w:firstLineChars="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——数据处理能力：</w:t>
      </w:r>
      <w:bookmarkStart w:id="2" w:name="OLE_LINK12"/>
      <w:r>
        <w:rPr>
          <w:rFonts w:hint="eastAsia"/>
          <w:color w:val="auto"/>
          <w:sz w:val="28"/>
          <w:szCs w:val="28"/>
        </w:rPr>
        <w:t>能自主获取数据，并对数据通过进行标注、加工形成数据集</w:t>
      </w:r>
      <w:bookmarkEnd w:id="2"/>
      <w:r>
        <w:rPr>
          <w:rFonts w:hint="eastAsia"/>
          <w:color w:val="auto"/>
          <w:sz w:val="28"/>
          <w:szCs w:val="28"/>
        </w:rPr>
        <w:t>。能对</w:t>
      </w:r>
      <w:bookmarkStart w:id="3" w:name="OLE_LINK13"/>
      <w:bookmarkStart w:id="4" w:name="OLE_LINK14"/>
      <w:r>
        <w:rPr>
          <w:rFonts w:hint="eastAsia"/>
          <w:color w:val="auto"/>
          <w:sz w:val="28"/>
          <w:szCs w:val="28"/>
        </w:rPr>
        <w:t>作品</w:t>
      </w:r>
      <w:r>
        <w:rPr>
          <w:color w:val="auto"/>
          <w:sz w:val="28"/>
          <w:szCs w:val="28"/>
        </w:rPr>
        <w:t>的准确率、</w:t>
      </w:r>
      <w:r>
        <w:rPr>
          <w:rFonts w:hint="eastAsia"/>
          <w:color w:val="auto"/>
          <w:sz w:val="28"/>
          <w:szCs w:val="28"/>
        </w:rPr>
        <w:t>稳定</w:t>
      </w:r>
      <w:r>
        <w:rPr>
          <w:color w:val="auto"/>
          <w:sz w:val="28"/>
          <w:szCs w:val="28"/>
        </w:rPr>
        <w:t>性、</w:t>
      </w:r>
      <w:r>
        <w:rPr>
          <w:rFonts w:hint="eastAsia"/>
          <w:color w:val="auto"/>
          <w:sz w:val="28"/>
          <w:szCs w:val="28"/>
        </w:rPr>
        <w:t>运行结果</w:t>
      </w:r>
      <w:bookmarkEnd w:id="3"/>
      <w:r>
        <w:rPr>
          <w:rFonts w:hint="eastAsia"/>
          <w:color w:val="auto"/>
          <w:sz w:val="28"/>
          <w:szCs w:val="28"/>
        </w:rPr>
        <w:t>等进行</w:t>
      </w:r>
      <w:r>
        <w:rPr>
          <w:color w:val="auto"/>
          <w:sz w:val="28"/>
          <w:szCs w:val="28"/>
        </w:rPr>
        <w:t>定量</w:t>
      </w:r>
      <w:r>
        <w:rPr>
          <w:rFonts w:hint="eastAsia"/>
          <w:color w:val="auto"/>
          <w:sz w:val="28"/>
          <w:szCs w:val="28"/>
        </w:rPr>
        <w:t>数据分析</w:t>
      </w:r>
      <w:bookmarkEnd w:id="4"/>
      <w:r>
        <w:rPr>
          <w:rFonts w:hint="eastAsia"/>
          <w:color w:val="auto"/>
          <w:sz w:val="28"/>
          <w:szCs w:val="28"/>
        </w:rPr>
        <w:t>。</w:t>
      </w:r>
    </w:p>
    <w:p w14:paraId="6DD08212">
      <w:pPr>
        <w:pStyle w:val="11"/>
        <w:numPr>
          <w:ilvl w:val="0"/>
          <w:numId w:val="5"/>
        </w:numPr>
        <w:ind w:firstLineChars="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——</w:t>
      </w:r>
      <w:bookmarkStart w:id="5" w:name="OLE_LINK11"/>
      <w:r>
        <w:rPr>
          <w:color w:val="auto"/>
          <w:sz w:val="28"/>
          <w:szCs w:val="28"/>
        </w:rPr>
        <w:t>技术创新能力</w:t>
      </w:r>
      <w:bookmarkEnd w:id="5"/>
      <w:r>
        <w:rPr>
          <w:color w:val="auto"/>
          <w:sz w:val="28"/>
          <w:szCs w:val="28"/>
        </w:rPr>
        <w:t>：</w:t>
      </w:r>
      <w:bookmarkStart w:id="6" w:name="OLE_LINK15"/>
      <w:bookmarkStart w:id="7" w:name="OLE_LINK16"/>
      <w:r>
        <w:rPr>
          <w:rFonts w:hint="eastAsia"/>
          <w:color w:val="auto"/>
          <w:sz w:val="28"/>
          <w:szCs w:val="28"/>
        </w:rPr>
        <w:t>鼓励创新使用开源工具、本地代码或MCP协议、Agent Skills等技术能力</w:t>
      </w:r>
      <w:bookmarkEnd w:id="6"/>
      <w:r>
        <w:rPr>
          <w:rFonts w:hint="eastAsia"/>
          <w:color w:val="auto"/>
          <w:sz w:val="28"/>
          <w:szCs w:val="28"/>
        </w:rPr>
        <w:t>，辅助实现智能体多样化功能</w:t>
      </w:r>
      <w:bookmarkEnd w:id="7"/>
      <w:r>
        <w:rPr>
          <w:rFonts w:hint="eastAsia"/>
          <w:color w:val="auto"/>
          <w:sz w:val="28"/>
          <w:szCs w:val="28"/>
        </w:rPr>
        <w:t>。鼓励</w:t>
      </w:r>
      <w:bookmarkStart w:id="8" w:name="OLE_LINK17"/>
      <w:r>
        <w:rPr>
          <w:rFonts w:hint="eastAsia"/>
          <w:color w:val="auto"/>
          <w:sz w:val="28"/>
          <w:szCs w:val="28"/>
        </w:rPr>
        <w:t>设计用户交互界面，鼓励根据当下热点进行应用场景创新</w:t>
      </w:r>
      <w:bookmarkEnd w:id="8"/>
      <w:r>
        <w:rPr>
          <w:rFonts w:hint="eastAsia"/>
          <w:color w:val="auto"/>
          <w:sz w:val="28"/>
          <w:szCs w:val="28"/>
        </w:rPr>
        <w:t>。</w:t>
      </w:r>
    </w:p>
    <w:p w14:paraId="731AEE89">
      <w:pPr>
        <w:pStyle w:val="11"/>
        <w:numPr>
          <w:ilvl w:val="0"/>
          <w:numId w:val="5"/>
        </w:numPr>
        <w:ind w:firstLineChars="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——文档编制能力：</w:t>
      </w:r>
    </w:p>
    <w:p w14:paraId="6B3E03AA">
      <w:pPr>
        <w:pStyle w:val="11"/>
        <w:numPr>
          <w:ilvl w:val="0"/>
          <w:numId w:val="5"/>
        </w:numPr>
        <w:ind w:firstLineChars="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编写</w:t>
      </w:r>
      <w:bookmarkStart w:id="9" w:name="OLE_LINK18"/>
      <w:r>
        <w:rPr>
          <w:color w:val="auto"/>
          <w:sz w:val="28"/>
          <w:szCs w:val="28"/>
        </w:rPr>
        <w:t>《</w:t>
      </w:r>
      <w:bookmarkStart w:id="10" w:name="OLE_LINK6"/>
      <w:r>
        <w:rPr>
          <w:rFonts w:hint="eastAsia"/>
          <w:color w:val="auto"/>
          <w:sz w:val="28"/>
          <w:szCs w:val="28"/>
        </w:rPr>
        <w:t>作品成果文档</w:t>
      </w:r>
      <w:bookmarkEnd w:id="10"/>
      <w:r>
        <w:rPr>
          <w:color w:val="auto"/>
          <w:sz w:val="28"/>
          <w:szCs w:val="28"/>
        </w:rPr>
        <w:t>》</w:t>
      </w:r>
      <w:bookmarkEnd w:id="9"/>
      <w:r>
        <w:rPr>
          <w:rFonts w:hint="eastAsia"/>
          <w:color w:val="auto"/>
          <w:sz w:val="28"/>
          <w:szCs w:val="28"/>
        </w:rPr>
        <w:t>，包含：场景介绍、需求分析、技术原理、功能实现、成效分析等五方面内容。录制5分钟以内的</w:t>
      </w:r>
      <w:bookmarkStart w:id="11" w:name="OLE_LINK19"/>
      <w:r>
        <w:rPr>
          <w:color w:val="auto"/>
          <w:sz w:val="28"/>
          <w:szCs w:val="28"/>
        </w:rPr>
        <w:t>《</w:t>
      </w:r>
      <w:r>
        <w:rPr>
          <w:rFonts w:hint="eastAsia"/>
          <w:color w:val="auto"/>
          <w:sz w:val="28"/>
          <w:szCs w:val="28"/>
        </w:rPr>
        <w:t>作品</w:t>
      </w:r>
      <w:r>
        <w:rPr>
          <w:color w:val="auto"/>
          <w:sz w:val="28"/>
          <w:szCs w:val="28"/>
        </w:rPr>
        <w:t>演示视频》</w:t>
      </w:r>
      <w:bookmarkEnd w:id="11"/>
      <w:r>
        <w:rPr>
          <w:rFonts w:hint="eastAsia"/>
          <w:color w:val="auto"/>
          <w:sz w:val="28"/>
          <w:szCs w:val="28"/>
        </w:rPr>
        <w:t>，包含以下内容：环境搭建、模型应用、功能操作、结果展示等四方面内容。</w:t>
      </w:r>
    </w:p>
    <w:p w14:paraId="451F8160">
      <w:pPr>
        <w:pStyle w:val="6"/>
        <w:ind w:firstLine="560"/>
        <w:rPr>
          <w:color w:val="auto"/>
          <w:spacing w:val="-6"/>
          <w:sz w:val="28"/>
          <w:szCs w:val="28"/>
        </w:rPr>
      </w:pPr>
      <w:r>
        <w:rPr>
          <w:color w:val="auto"/>
          <w:spacing w:val="-6"/>
          <w:sz w:val="28"/>
          <w:szCs w:val="28"/>
        </w:rPr>
        <w:fldChar w:fldCharType="begin"/>
      </w:r>
      <w:r>
        <w:rPr>
          <w:color w:val="auto"/>
          <w:spacing w:val="-6"/>
          <w:sz w:val="28"/>
          <w:szCs w:val="28"/>
        </w:rPr>
        <w:instrText xml:space="preserve"> = 2 \* GB3 </w:instrText>
      </w:r>
      <w:r>
        <w:rPr>
          <w:color w:val="auto"/>
          <w:spacing w:val="-6"/>
          <w:sz w:val="28"/>
          <w:szCs w:val="28"/>
        </w:rPr>
        <w:fldChar w:fldCharType="separate"/>
      </w:r>
      <w:r>
        <w:rPr>
          <w:color w:val="auto"/>
          <w:spacing w:val="-6"/>
          <w:sz w:val="28"/>
          <w:szCs w:val="28"/>
        </w:rPr>
        <w:t>②</w:t>
      </w:r>
      <w:r>
        <w:rPr>
          <w:color w:val="auto"/>
          <w:spacing w:val="-6"/>
          <w:sz w:val="28"/>
          <w:szCs w:val="28"/>
        </w:rPr>
        <w:fldChar w:fldCharType="end"/>
      </w:r>
      <w:r>
        <w:rPr>
          <w:color w:val="auto"/>
          <w:spacing w:val="-6"/>
          <w:sz w:val="28"/>
          <w:szCs w:val="28"/>
        </w:rPr>
        <w:t>评</w:t>
      </w:r>
      <w:r>
        <w:rPr>
          <w:rFonts w:hint="eastAsia"/>
          <w:color w:val="auto"/>
          <w:spacing w:val="-6"/>
          <w:sz w:val="28"/>
          <w:szCs w:val="28"/>
        </w:rPr>
        <w:t>分</w:t>
      </w:r>
      <w:r>
        <w:rPr>
          <w:color w:val="auto"/>
          <w:spacing w:val="-6"/>
          <w:sz w:val="28"/>
          <w:szCs w:val="28"/>
        </w:rPr>
        <w:t>标准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788"/>
        <w:gridCol w:w="5031"/>
      </w:tblGrid>
      <w:tr w14:paraId="0CC9F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  <w:jc w:val="center"/>
        </w:trPr>
        <w:tc>
          <w:tcPr>
            <w:tcW w:w="1117" w:type="dxa"/>
            <w:vMerge w:val="restart"/>
            <w:vAlign w:val="center"/>
          </w:tcPr>
          <w:p w14:paraId="64B31A03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  <w:bookmarkStart w:id="12" w:name="OLE_LINK10"/>
            <w:bookmarkStart w:id="13" w:name="OLE_LINK3"/>
            <w:r>
              <w:rPr>
                <w:rFonts w:hint="eastAsia"/>
                <w:color w:val="auto"/>
                <w:sz w:val="28"/>
                <w:szCs w:val="28"/>
              </w:rPr>
              <w:t>AI应用能力25%</w:t>
            </w:r>
            <w:bookmarkEnd w:id="12"/>
          </w:p>
        </w:tc>
        <w:tc>
          <w:tcPr>
            <w:tcW w:w="1788" w:type="dxa"/>
            <w:vAlign w:val="center"/>
          </w:tcPr>
          <w:p w14:paraId="45F9D2A3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模型环境10%</w:t>
            </w:r>
          </w:p>
        </w:tc>
        <w:tc>
          <w:tcPr>
            <w:tcW w:w="5031" w:type="dxa"/>
            <w:vAlign w:val="center"/>
          </w:tcPr>
          <w:p w14:paraId="1C12801F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能自主搭建研发环境并合理接入大模型</w:t>
            </w:r>
          </w:p>
        </w:tc>
      </w:tr>
      <w:tr w14:paraId="384F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continue"/>
            <w:vAlign w:val="center"/>
          </w:tcPr>
          <w:p w14:paraId="3AC84B94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</w:p>
        </w:tc>
        <w:tc>
          <w:tcPr>
            <w:tcW w:w="1788" w:type="dxa"/>
            <w:vAlign w:val="center"/>
          </w:tcPr>
          <w:p w14:paraId="3108330D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模型应用15%</w:t>
            </w:r>
          </w:p>
        </w:tc>
        <w:tc>
          <w:tcPr>
            <w:tcW w:w="5031" w:type="dxa"/>
            <w:vAlign w:val="center"/>
          </w:tcPr>
          <w:p w14:paraId="229B3BBD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能通过软件工程方法实现场景能力</w:t>
            </w:r>
          </w:p>
        </w:tc>
      </w:tr>
      <w:tr w14:paraId="655EF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17" w:type="dxa"/>
            <w:vMerge w:val="restart"/>
            <w:vAlign w:val="center"/>
          </w:tcPr>
          <w:p w14:paraId="5B72EFB4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数据处理能力25%</w:t>
            </w:r>
          </w:p>
        </w:tc>
        <w:tc>
          <w:tcPr>
            <w:tcW w:w="1788" w:type="dxa"/>
            <w:vAlign w:val="center"/>
          </w:tcPr>
          <w:p w14:paraId="6362BCEE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数据获取10%</w:t>
            </w:r>
          </w:p>
        </w:tc>
        <w:tc>
          <w:tcPr>
            <w:tcW w:w="5031" w:type="dxa"/>
            <w:vAlign w:val="center"/>
          </w:tcPr>
          <w:p w14:paraId="5DF6EFEB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能自主获取数据，并对数据通过进行标注、加工形成数据集</w:t>
            </w:r>
          </w:p>
        </w:tc>
      </w:tr>
      <w:tr w14:paraId="15BBA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continue"/>
            <w:vAlign w:val="center"/>
          </w:tcPr>
          <w:p w14:paraId="06EC8032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</w:p>
        </w:tc>
        <w:tc>
          <w:tcPr>
            <w:tcW w:w="1788" w:type="dxa"/>
            <w:vAlign w:val="center"/>
          </w:tcPr>
          <w:p w14:paraId="39FEAAAC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数据应用15%</w:t>
            </w:r>
          </w:p>
        </w:tc>
        <w:tc>
          <w:tcPr>
            <w:tcW w:w="5031" w:type="dxa"/>
            <w:vAlign w:val="center"/>
          </w:tcPr>
          <w:p w14:paraId="79E65E46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能对准确率、稳定性、运行结果等定量数据分析</w:t>
            </w:r>
          </w:p>
        </w:tc>
      </w:tr>
      <w:tr w14:paraId="09B1D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117" w:type="dxa"/>
            <w:vMerge w:val="restart"/>
            <w:vAlign w:val="center"/>
          </w:tcPr>
          <w:p w14:paraId="5A61B0F2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技术创新能力</w:t>
            </w:r>
            <w:r>
              <w:rPr>
                <w:rFonts w:hint="eastAsia"/>
                <w:color w:val="auto"/>
                <w:sz w:val="28"/>
                <w:szCs w:val="28"/>
              </w:rPr>
              <w:t>25%</w:t>
            </w:r>
          </w:p>
        </w:tc>
        <w:tc>
          <w:tcPr>
            <w:tcW w:w="1788" w:type="dxa"/>
            <w:vAlign w:val="center"/>
          </w:tcPr>
          <w:p w14:paraId="70CE1445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工具创新10%</w:t>
            </w:r>
          </w:p>
        </w:tc>
        <w:tc>
          <w:tcPr>
            <w:tcW w:w="5031" w:type="dxa"/>
            <w:vAlign w:val="center"/>
          </w:tcPr>
          <w:p w14:paraId="2CEC8B89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能使用开源工具、本地代码或MCP协议、Agent Skills等创新技术能力</w:t>
            </w:r>
          </w:p>
        </w:tc>
      </w:tr>
      <w:tr w14:paraId="6712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continue"/>
            <w:vAlign w:val="center"/>
          </w:tcPr>
          <w:p w14:paraId="05F769E3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</w:p>
        </w:tc>
        <w:tc>
          <w:tcPr>
            <w:tcW w:w="1788" w:type="dxa"/>
            <w:vAlign w:val="center"/>
          </w:tcPr>
          <w:p w14:paraId="7FA5CB41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场景创新15%</w:t>
            </w:r>
          </w:p>
        </w:tc>
        <w:tc>
          <w:tcPr>
            <w:tcW w:w="5031" w:type="dxa"/>
            <w:vAlign w:val="center"/>
          </w:tcPr>
          <w:p w14:paraId="167379BF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能设计用户交互界面，根据选定场景或当下热点进行功能创新</w:t>
            </w:r>
          </w:p>
        </w:tc>
      </w:tr>
      <w:tr w14:paraId="51DEF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117" w:type="dxa"/>
            <w:vMerge w:val="restart"/>
            <w:vAlign w:val="center"/>
          </w:tcPr>
          <w:p w14:paraId="4555A432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文档编制能力25%</w:t>
            </w:r>
          </w:p>
        </w:tc>
        <w:tc>
          <w:tcPr>
            <w:tcW w:w="1788" w:type="dxa"/>
            <w:vAlign w:val="center"/>
          </w:tcPr>
          <w:p w14:paraId="0188EF27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文档编写15%</w:t>
            </w:r>
          </w:p>
        </w:tc>
        <w:tc>
          <w:tcPr>
            <w:tcW w:w="5031" w:type="dxa"/>
            <w:vAlign w:val="center"/>
          </w:tcPr>
          <w:p w14:paraId="7D4B6E9A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《</w:t>
            </w:r>
            <w:r>
              <w:rPr>
                <w:rFonts w:hint="eastAsia"/>
                <w:color w:val="auto"/>
                <w:sz w:val="28"/>
                <w:szCs w:val="28"/>
              </w:rPr>
              <w:t>作品成果文档</w:t>
            </w:r>
            <w:r>
              <w:rPr>
                <w:color w:val="auto"/>
                <w:sz w:val="28"/>
                <w:szCs w:val="28"/>
              </w:rPr>
              <w:t>》</w:t>
            </w:r>
            <w:r>
              <w:rPr>
                <w:rFonts w:hint="eastAsia"/>
                <w:color w:val="auto"/>
                <w:sz w:val="28"/>
                <w:szCs w:val="28"/>
              </w:rPr>
              <w:t>结</w:t>
            </w:r>
            <w:bookmarkStart w:id="14" w:name="OLE_LINK20"/>
            <w:r>
              <w:rPr>
                <w:rFonts w:hint="eastAsia"/>
                <w:color w:val="auto"/>
                <w:sz w:val="28"/>
                <w:szCs w:val="28"/>
              </w:rPr>
              <w:t>构</w:t>
            </w:r>
            <w:bookmarkEnd w:id="14"/>
            <w:r>
              <w:rPr>
                <w:rFonts w:hint="eastAsia"/>
                <w:color w:val="auto"/>
                <w:sz w:val="28"/>
                <w:szCs w:val="28"/>
              </w:rPr>
              <w:t>完整，内容充分</w:t>
            </w:r>
          </w:p>
        </w:tc>
      </w:tr>
      <w:tr w14:paraId="2B13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continue"/>
            <w:vAlign w:val="center"/>
          </w:tcPr>
          <w:p w14:paraId="7192D3BF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</w:p>
        </w:tc>
        <w:tc>
          <w:tcPr>
            <w:tcW w:w="1788" w:type="dxa"/>
            <w:vAlign w:val="center"/>
          </w:tcPr>
          <w:p w14:paraId="28D243F8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视频制作10%</w:t>
            </w:r>
          </w:p>
        </w:tc>
        <w:tc>
          <w:tcPr>
            <w:tcW w:w="5031" w:type="dxa"/>
            <w:vAlign w:val="center"/>
          </w:tcPr>
          <w:p w14:paraId="2586450E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《</w:t>
            </w:r>
            <w:r>
              <w:rPr>
                <w:rFonts w:hint="eastAsia"/>
                <w:color w:val="auto"/>
                <w:sz w:val="28"/>
                <w:szCs w:val="28"/>
              </w:rPr>
              <w:t>作品</w:t>
            </w:r>
            <w:r>
              <w:rPr>
                <w:color w:val="auto"/>
                <w:sz w:val="28"/>
                <w:szCs w:val="28"/>
              </w:rPr>
              <w:t>演示视频》</w:t>
            </w:r>
            <w:r>
              <w:rPr>
                <w:rFonts w:hint="eastAsia"/>
                <w:color w:val="auto"/>
                <w:sz w:val="28"/>
                <w:szCs w:val="28"/>
              </w:rPr>
              <w:t>结构完整，讲解清晰</w:t>
            </w:r>
          </w:p>
        </w:tc>
      </w:tr>
      <w:bookmarkEnd w:id="13"/>
    </w:tbl>
    <w:p w14:paraId="38749D74">
      <w:pPr>
        <w:pStyle w:val="6"/>
        <w:ind w:firstLine="560"/>
        <w:rPr>
          <w:color w:val="auto"/>
          <w:spacing w:val="-6"/>
          <w:sz w:val="28"/>
          <w:szCs w:val="28"/>
        </w:rPr>
      </w:pPr>
      <w:r>
        <w:rPr>
          <w:color w:val="auto"/>
          <w:spacing w:val="-6"/>
          <w:sz w:val="28"/>
          <w:szCs w:val="28"/>
        </w:rPr>
        <w:fldChar w:fldCharType="begin"/>
      </w:r>
      <w:r>
        <w:rPr>
          <w:color w:val="auto"/>
          <w:spacing w:val="-6"/>
          <w:sz w:val="28"/>
          <w:szCs w:val="28"/>
        </w:rPr>
        <w:instrText xml:space="preserve"> = 3 \* GB3 </w:instrText>
      </w:r>
      <w:r>
        <w:rPr>
          <w:color w:val="auto"/>
          <w:spacing w:val="-6"/>
          <w:sz w:val="28"/>
          <w:szCs w:val="28"/>
        </w:rPr>
        <w:fldChar w:fldCharType="separate"/>
      </w:r>
      <w:r>
        <w:rPr>
          <w:color w:val="auto"/>
          <w:spacing w:val="-6"/>
          <w:sz w:val="28"/>
          <w:szCs w:val="28"/>
        </w:rPr>
        <w:t>③</w:t>
      </w:r>
      <w:r>
        <w:rPr>
          <w:color w:val="auto"/>
          <w:spacing w:val="-6"/>
          <w:sz w:val="28"/>
          <w:szCs w:val="28"/>
        </w:rPr>
        <w:fldChar w:fldCharType="end"/>
      </w:r>
      <w:r>
        <w:rPr>
          <w:rFonts w:hint="eastAsia"/>
          <w:color w:val="auto"/>
          <w:spacing w:val="-6"/>
          <w:sz w:val="28"/>
          <w:szCs w:val="28"/>
        </w:rPr>
        <w:t>实施</w:t>
      </w:r>
      <w:r>
        <w:rPr>
          <w:color w:val="auto"/>
          <w:spacing w:val="-6"/>
          <w:sz w:val="28"/>
          <w:szCs w:val="28"/>
        </w:rPr>
        <w:t>方式</w:t>
      </w:r>
    </w:p>
    <w:p w14:paraId="6CC93F0F">
      <w:pPr>
        <w:pStyle w:val="11"/>
        <w:ind w:firstLine="536"/>
        <w:rPr>
          <w:color w:val="auto"/>
          <w:sz w:val="28"/>
          <w:szCs w:val="28"/>
        </w:rPr>
      </w:pPr>
      <w:bookmarkStart w:id="15" w:name="OLE_LINK4"/>
      <w:r>
        <w:rPr>
          <w:color w:val="auto"/>
          <w:sz w:val="28"/>
          <w:szCs w:val="28"/>
        </w:rPr>
        <w:t>参赛队伍</w:t>
      </w:r>
      <w:r>
        <w:rPr>
          <w:rFonts w:hint="eastAsia"/>
          <w:color w:val="auto"/>
          <w:sz w:val="28"/>
          <w:szCs w:val="28"/>
        </w:rPr>
        <w:t>网上提交</w:t>
      </w:r>
      <w:bookmarkStart w:id="16" w:name="OLE_LINK2"/>
      <w:r>
        <w:rPr>
          <w:color w:val="auto"/>
          <w:sz w:val="28"/>
          <w:szCs w:val="28"/>
        </w:rPr>
        <w:t>《</w:t>
      </w:r>
      <w:r>
        <w:rPr>
          <w:rFonts w:hint="eastAsia"/>
          <w:color w:val="auto"/>
          <w:sz w:val="28"/>
          <w:szCs w:val="28"/>
        </w:rPr>
        <w:t>作品成果文档</w:t>
      </w:r>
      <w:r>
        <w:rPr>
          <w:color w:val="auto"/>
          <w:sz w:val="28"/>
          <w:szCs w:val="28"/>
        </w:rPr>
        <w:t>》</w:t>
      </w:r>
      <w:bookmarkEnd w:id="16"/>
      <w:r>
        <w:rPr>
          <w:rFonts w:hint="eastAsia"/>
          <w:color w:val="auto"/>
          <w:sz w:val="28"/>
          <w:szCs w:val="28"/>
        </w:rPr>
        <w:t>和《作品演示视频》</w:t>
      </w:r>
      <w:bookmarkEnd w:id="15"/>
      <w:r>
        <w:rPr>
          <w:rFonts w:hint="eastAsia"/>
          <w:color w:val="auto"/>
          <w:sz w:val="28"/>
          <w:szCs w:val="28"/>
        </w:rPr>
        <w:t>；</w:t>
      </w:r>
    </w:p>
    <w:p w14:paraId="2E5357A9">
      <w:pPr>
        <w:pStyle w:val="11"/>
        <w:ind w:firstLine="536"/>
        <w:rPr>
          <w:rFonts w:hint="eastAsia"/>
          <w:color w:val="auto"/>
          <w:sz w:val="28"/>
          <w:szCs w:val="28"/>
        </w:rPr>
      </w:pPr>
      <w:bookmarkStart w:id="17" w:name="OLE_LINK7"/>
      <w:r>
        <w:rPr>
          <w:color w:val="auto"/>
          <w:sz w:val="28"/>
          <w:szCs w:val="28"/>
        </w:rPr>
        <w:t>组委会</w:t>
      </w:r>
      <w:bookmarkEnd w:id="17"/>
      <w:r>
        <w:rPr>
          <w:rFonts w:hint="eastAsia"/>
          <w:color w:val="auto"/>
          <w:sz w:val="28"/>
          <w:szCs w:val="28"/>
        </w:rPr>
        <w:t>根据</w:t>
      </w:r>
      <w:bookmarkStart w:id="18" w:name="OLE_LINK21"/>
      <w:r>
        <w:rPr>
          <w:color w:val="auto"/>
          <w:sz w:val="28"/>
          <w:szCs w:val="28"/>
        </w:rPr>
        <w:t>《</w:t>
      </w:r>
      <w:r>
        <w:rPr>
          <w:rFonts w:hint="eastAsia"/>
          <w:color w:val="auto"/>
          <w:sz w:val="28"/>
          <w:szCs w:val="28"/>
        </w:rPr>
        <w:t>作品成果文档</w:t>
      </w:r>
      <w:r>
        <w:rPr>
          <w:color w:val="auto"/>
          <w:sz w:val="28"/>
          <w:szCs w:val="28"/>
        </w:rPr>
        <w:t>》</w:t>
      </w:r>
      <w:bookmarkEnd w:id="18"/>
      <w:r>
        <w:rPr>
          <w:rFonts w:hint="eastAsia"/>
          <w:color w:val="auto"/>
          <w:sz w:val="28"/>
          <w:szCs w:val="28"/>
        </w:rPr>
        <w:t>和《作品演示视频》分别进行方案可行性和作品完成度</w:t>
      </w:r>
      <w:r>
        <w:rPr>
          <w:color w:val="auto"/>
          <w:sz w:val="28"/>
          <w:szCs w:val="28"/>
        </w:rPr>
        <w:t>评分。</w:t>
      </w:r>
    </w:p>
    <w:p w14:paraId="4E56CC6E">
      <w:pPr>
        <w:pStyle w:val="5"/>
        <w:ind w:left="616" w:leftChars="200" w:firstLine="0" w:firstLineChars="0"/>
        <w:rPr>
          <w:color w:val="auto"/>
          <w:spacing w:val="-6"/>
        </w:rPr>
      </w:pPr>
      <w:r>
        <w:rPr>
          <w:rFonts w:hint="eastAsia"/>
          <w:color w:val="auto"/>
          <w:spacing w:val="-6"/>
        </w:rPr>
        <w:t>2.半决赛阶段</w:t>
      </w:r>
    </w:p>
    <w:p w14:paraId="72ED7039">
      <w:pPr>
        <w:pStyle w:val="6"/>
        <w:ind w:firstLine="560"/>
        <w:rPr>
          <w:color w:val="auto"/>
          <w:spacing w:val="-6"/>
          <w:sz w:val="28"/>
          <w:szCs w:val="28"/>
        </w:rPr>
      </w:pPr>
      <w:r>
        <w:rPr>
          <w:color w:val="auto"/>
          <w:spacing w:val="-6"/>
          <w:sz w:val="28"/>
          <w:szCs w:val="28"/>
        </w:rPr>
        <w:fldChar w:fldCharType="begin"/>
      </w:r>
      <w:r>
        <w:rPr>
          <w:color w:val="auto"/>
          <w:spacing w:val="-6"/>
          <w:sz w:val="28"/>
          <w:szCs w:val="28"/>
        </w:rPr>
        <w:instrText xml:space="preserve"> = 1 \* GB3 </w:instrText>
      </w:r>
      <w:r>
        <w:rPr>
          <w:color w:val="auto"/>
          <w:spacing w:val="-6"/>
          <w:sz w:val="28"/>
          <w:szCs w:val="28"/>
        </w:rPr>
        <w:fldChar w:fldCharType="separate"/>
      </w:r>
      <w:r>
        <w:rPr>
          <w:color w:val="auto"/>
          <w:spacing w:val="-6"/>
          <w:sz w:val="28"/>
          <w:szCs w:val="28"/>
        </w:rPr>
        <w:t>①</w:t>
      </w:r>
      <w:r>
        <w:rPr>
          <w:color w:val="auto"/>
          <w:spacing w:val="-6"/>
          <w:sz w:val="28"/>
          <w:szCs w:val="28"/>
        </w:rPr>
        <w:fldChar w:fldCharType="end"/>
      </w:r>
      <w:r>
        <w:rPr>
          <w:rFonts w:hint="eastAsia"/>
          <w:color w:val="auto"/>
          <w:spacing w:val="-6"/>
          <w:sz w:val="28"/>
          <w:szCs w:val="28"/>
        </w:rPr>
        <w:t>核心要求</w:t>
      </w:r>
    </w:p>
    <w:p w14:paraId="19F739DD">
      <w:pPr>
        <w:pStyle w:val="11"/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——提升作品价值：根据初赛评分结果和评委反馈意见，对作品进一步完善，包括界面、功能和准确率等。</w:t>
      </w:r>
    </w:p>
    <w:p w14:paraId="3C739034">
      <w:pPr>
        <w:pStyle w:val="11"/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——更新最终材料：</w:t>
      </w:r>
      <w:r>
        <w:rPr>
          <w:color w:val="auto"/>
          <w:sz w:val="28"/>
          <w:szCs w:val="28"/>
        </w:rPr>
        <w:t>参赛队伍</w:t>
      </w:r>
      <w:r>
        <w:rPr>
          <w:rFonts w:hint="eastAsia"/>
          <w:color w:val="auto"/>
          <w:sz w:val="28"/>
          <w:szCs w:val="28"/>
        </w:rPr>
        <w:t>可</w:t>
      </w:r>
      <w:bookmarkStart w:id="19" w:name="OLE_LINK22"/>
      <w:r>
        <w:rPr>
          <w:rFonts w:hint="eastAsia"/>
          <w:color w:val="auto"/>
          <w:sz w:val="28"/>
          <w:szCs w:val="28"/>
        </w:rPr>
        <w:t>更新</w:t>
      </w:r>
      <w:bookmarkStart w:id="20" w:name="OLE_LINK24"/>
      <w:r>
        <w:rPr>
          <w:color w:val="auto"/>
          <w:sz w:val="28"/>
          <w:szCs w:val="28"/>
        </w:rPr>
        <w:t>《</w:t>
      </w:r>
      <w:r>
        <w:rPr>
          <w:rFonts w:hint="eastAsia"/>
          <w:color w:val="auto"/>
          <w:sz w:val="28"/>
          <w:szCs w:val="28"/>
        </w:rPr>
        <w:t>作品成果文档</w:t>
      </w:r>
      <w:r>
        <w:rPr>
          <w:color w:val="auto"/>
          <w:sz w:val="28"/>
          <w:szCs w:val="28"/>
        </w:rPr>
        <w:t>》</w:t>
      </w:r>
      <w:r>
        <w:rPr>
          <w:rFonts w:hint="eastAsia"/>
          <w:color w:val="auto"/>
          <w:sz w:val="28"/>
          <w:szCs w:val="28"/>
        </w:rPr>
        <w:t>和《作品演示视频》</w:t>
      </w:r>
      <w:bookmarkEnd w:id="19"/>
      <w:bookmarkEnd w:id="20"/>
      <w:r>
        <w:rPr>
          <w:rFonts w:hint="eastAsia"/>
          <w:color w:val="auto"/>
          <w:sz w:val="28"/>
          <w:szCs w:val="28"/>
        </w:rPr>
        <w:t>（如有更新），以及可运行的源代码。</w:t>
      </w:r>
    </w:p>
    <w:p w14:paraId="386FE838">
      <w:pPr>
        <w:pStyle w:val="6"/>
        <w:ind w:firstLine="560"/>
        <w:rPr>
          <w:color w:val="auto"/>
          <w:spacing w:val="-6"/>
          <w:sz w:val="28"/>
          <w:szCs w:val="28"/>
        </w:rPr>
      </w:pPr>
      <w:r>
        <w:rPr>
          <w:color w:val="auto"/>
          <w:spacing w:val="-6"/>
          <w:sz w:val="28"/>
          <w:szCs w:val="28"/>
        </w:rPr>
        <w:fldChar w:fldCharType="begin"/>
      </w:r>
      <w:r>
        <w:rPr>
          <w:color w:val="auto"/>
          <w:spacing w:val="-6"/>
          <w:sz w:val="28"/>
          <w:szCs w:val="28"/>
        </w:rPr>
        <w:instrText xml:space="preserve"> = 2 \* GB3 </w:instrText>
      </w:r>
      <w:r>
        <w:rPr>
          <w:color w:val="auto"/>
          <w:spacing w:val="-6"/>
          <w:sz w:val="28"/>
          <w:szCs w:val="28"/>
        </w:rPr>
        <w:fldChar w:fldCharType="separate"/>
      </w:r>
      <w:r>
        <w:rPr>
          <w:color w:val="auto"/>
          <w:spacing w:val="-6"/>
          <w:sz w:val="28"/>
          <w:szCs w:val="28"/>
        </w:rPr>
        <w:t>②</w:t>
      </w:r>
      <w:r>
        <w:rPr>
          <w:color w:val="auto"/>
          <w:spacing w:val="-6"/>
          <w:sz w:val="28"/>
          <w:szCs w:val="28"/>
        </w:rPr>
        <w:fldChar w:fldCharType="end"/>
      </w:r>
      <w:r>
        <w:rPr>
          <w:color w:val="auto"/>
          <w:spacing w:val="-6"/>
          <w:sz w:val="28"/>
          <w:szCs w:val="28"/>
        </w:rPr>
        <w:t>评判标准</w:t>
      </w:r>
    </w:p>
    <w:p w14:paraId="382C7134">
      <w:pPr>
        <w:ind w:firstLine="536" w:firstLineChars="200"/>
        <w:rPr>
          <w:color w:val="auto"/>
        </w:rPr>
      </w:pPr>
      <w:bookmarkStart w:id="21" w:name="OLE_LINK26"/>
      <w:r>
        <w:rPr>
          <w:rFonts w:hint="eastAsia"/>
          <w:color w:val="auto"/>
          <w:sz w:val="28"/>
          <w:szCs w:val="28"/>
        </w:rPr>
        <w:t>与初赛评判标准一致。</w:t>
      </w:r>
    </w:p>
    <w:bookmarkEnd w:id="21"/>
    <w:p w14:paraId="1BFFAEF6">
      <w:pPr>
        <w:pStyle w:val="6"/>
        <w:ind w:firstLine="560"/>
        <w:rPr>
          <w:color w:val="auto"/>
          <w:spacing w:val="-6"/>
          <w:sz w:val="28"/>
          <w:szCs w:val="28"/>
        </w:rPr>
      </w:pPr>
      <w:r>
        <w:rPr>
          <w:color w:val="auto"/>
          <w:spacing w:val="-6"/>
          <w:sz w:val="28"/>
          <w:szCs w:val="28"/>
        </w:rPr>
        <w:fldChar w:fldCharType="begin"/>
      </w:r>
      <w:r>
        <w:rPr>
          <w:color w:val="auto"/>
          <w:spacing w:val="-6"/>
          <w:sz w:val="28"/>
          <w:szCs w:val="28"/>
        </w:rPr>
        <w:instrText xml:space="preserve"> = 3 \* GB3 </w:instrText>
      </w:r>
      <w:r>
        <w:rPr>
          <w:color w:val="auto"/>
          <w:spacing w:val="-6"/>
          <w:sz w:val="28"/>
          <w:szCs w:val="28"/>
        </w:rPr>
        <w:fldChar w:fldCharType="separate"/>
      </w:r>
      <w:r>
        <w:rPr>
          <w:color w:val="auto"/>
          <w:spacing w:val="-6"/>
          <w:sz w:val="28"/>
          <w:szCs w:val="28"/>
        </w:rPr>
        <w:t>③</w:t>
      </w:r>
      <w:r>
        <w:rPr>
          <w:color w:val="auto"/>
          <w:spacing w:val="-6"/>
          <w:sz w:val="28"/>
          <w:szCs w:val="28"/>
        </w:rPr>
        <w:fldChar w:fldCharType="end"/>
      </w:r>
      <w:r>
        <w:rPr>
          <w:color w:val="auto"/>
          <w:spacing w:val="-6"/>
          <w:sz w:val="28"/>
          <w:szCs w:val="28"/>
        </w:rPr>
        <w:t>实施方式</w:t>
      </w:r>
    </w:p>
    <w:p w14:paraId="3AE7C964">
      <w:pPr>
        <w:pStyle w:val="11"/>
        <w:ind w:firstLine="536"/>
        <w:rPr>
          <w:color w:val="auto"/>
          <w:sz w:val="28"/>
          <w:szCs w:val="28"/>
        </w:rPr>
      </w:pPr>
      <w:bookmarkStart w:id="22" w:name="OLE_LINK23"/>
      <w:r>
        <w:rPr>
          <w:rFonts w:hint="eastAsia"/>
          <w:color w:val="auto"/>
          <w:sz w:val="28"/>
          <w:szCs w:val="28"/>
        </w:rPr>
        <w:t>参赛队伍</w:t>
      </w:r>
      <w:bookmarkEnd w:id="22"/>
      <w:r>
        <w:rPr>
          <w:rFonts w:hint="eastAsia"/>
          <w:color w:val="auto"/>
          <w:sz w:val="28"/>
          <w:szCs w:val="28"/>
        </w:rPr>
        <w:t>半</w:t>
      </w:r>
      <w:r>
        <w:rPr>
          <w:color w:val="auto"/>
          <w:sz w:val="28"/>
          <w:szCs w:val="28"/>
        </w:rPr>
        <w:t>决赛前</w:t>
      </w:r>
      <w:r>
        <w:rPr>
          <w:rFonts w:hint="eastAsia"/>
          <w:color w:val="auto"/>
          <w:sz w:val="28"/>
          <w:szCs w:val="28"/>
        </w:rPr>
        <w:t>更新</w:t>
      </w:r>
      <w:r>
        <w:rPr>
          <w:color w:val="auto"/>
          <w:sz w:val="28"/>
          <w:szCs w:val="28"/>
        </w:rPr>
        <w:t>《</w:t>
      </w:r>
      <w:r>
        <w:rPr>
          <w:rFonts w:hint="eastAsia"/>
          <w:color w:val="auto"/>
          <w:sz w:val="28"/>
          <w:szCs w:val="28"/>
        </w:rPr>
        <w:t>作品成果文档</w:t>
      </w:r>
      <w:r>
        <w:rPr>
          <w:color w:val="auto"/>
          <w:sz w:val="28"/>
          <w:szCs w:val="28"/>
        </w:rPr>
        <w:t>》</w:t>
      </w:r>
      <w:r>
        <w:rPr>
          <w:rFonts w:hint="eastAsia"/>
          <w:color w:val="auto"/>
          <w:sz w:val="28"/>
          <w:szCs w:val="28"/>
        </w:rPr>
        <w:t>《作品演示视频》和源代码</w:t>
      </w:r>
      <w:r>
        <w:rPr>
          <w:color w:val="auto"/>
          <w:sz w:val="28"/>
          <w:szCs w:val="28"/>
        </w:rPr>
        <w:t>；</w:t>
      </w:r>
    </w:p>
    <w:p w14:paraId="6C1F34BF">
      <w:pPr>
        <w:pStyle w:val="11"/>
        <w:ind w:firstLine="536"/>
        <w:rPr>
          <w:rFonts w:hint="eastAsia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组委会</w:t>
      </w:r>
      <w:r>
        <w:rPr>
          <w:rFonts w:hint="eastAsia"/>
          <w:color w:val="auto"/>
          <w:sz w:val="28"/>
          <w:szCs w:val="28"/>
        </w:rPr>
        <w:t>按照评判标准，选出决赛队伍</w:t>
      </w:r>
      <w:r>
        <w:rPr>
          <w:color w:val="auto"/>
          <w:sz w:val="28"/>
          <w:szCs w:val="28"/>
        </w:rPr>
        <w:t>。</w:t>
      </w:r>
    </w:p>
    <w:p w14:paraId="043784B8">
      <w:pPr>
        <w:pStyle w:val="5"/>
        <w:ind w:left="616" w:leftChars="200" w:firstLine="0" w:firstLineChars="0"/>
        <w:rPr>
          <w:color w:val="auto"/>
          <w:spacing w:val="-6"/>
        </w:rPr>
      </w:pPr>
      <w:r>
        <w:rPr>
          <w:rFonts w:hint="eastAsia"/>
          <w:color w:val="auto"/>
          <w:spacing w:val="-6"/>
        </w:rPr>
        <w:t>3.</w:t>
      </w:r>
      <w:r>
        <w:rPr>
          <w:color w:val="auto"/>
          <w:spacing w:val="-6"/>
        </w:rPr>
        <w:t>决赛阶段</w:t>
      </w:r>
    </w:p>
    <w:p w14:paraId="60EB27BC">
      <w:pPr>
        <w:pStyle w:val="6"/>
        <w:ind w:firstLine="560"/>
        <w:rPr>
          <w:color w:val="auto"/>
          <w:spacing w:val="-6"/>
          <w:sz w:val="28"/>
          <w:szCs w:val="28"/>
        </w:rPr>
      </w:pPr>
      <w:r>
        <w:rPr>
          <w:color w:val="auto"/>
          <w:spacing w:val="-6"/>
          <w:sz w:val="28"/>
          <w:szCs w:val="28"/>
        </w:rPr>
        <w:fldChar w:fldCharType="begin"/>
      </w:r>
      <w:r>
        <w:rPr>
          <w:color w:val="auto"/>
          <w:spacing w:val="-6"/>
          <w:sz w:val="28"/>
          <w:szCs w:val="28"/>
        </w:rPr>
        <w:instrText xml:space="preserve"> = 1 \* GB3 </w:instrText>
      </w:r>
      <w:r>
        <w:rPr>
          <w:color w:val="auto"/>
          <w:spacing w:val="-6"/>
          <w:sz w:val="28"/>
          <w:szCs w:val="28"/>
        </w:rPr>
        <w:fldChar w:fldCharType="separate"/>
      </w:r>
      <w:r>
        <w:rPr>
          <w:color w:val="auto"/>
          <w:spacing w:val="-6"/>
          <w:sz w:val="28"/>
          <w:szCs w:val="28"/>
        </w:rPr>
        <w:t>①</w:t>
      </w:r>
      <w:r>
        <w:rPr>
          <w:color w:val="auto"/>
          <w:spacing w:val="-6"/>
          <w:sz w:val="28"/>
          <w:szCs w:val="28"/>
        </w:rPr>
        <w:fldChar w:fldCharType="end"/>
      </w:r>
      <w:r>
        <w:rPr>
          <w:rFonts w:hint="eastAsia"/>
          <w:color w:val="auto"/>
          <w:spacing w:val="-6"/>
          <w:sz w:val="28"/>
          <w:szCs w:val="28"/>
        </w:rPr>
        <w:t>核心要求</w:t>
      </w:r>
    </w:p>
    <w:p w14:paraId="38604D89">
      <w:pPr>
        <w:pStyle w:val="11"/>
        <w:ind w:firstLine="536"/>
        <w:rPr>
          <w:color w:val="auto"/>
          <w:sz w:val="28"/>
          <w:szCs w:val="28"/>
        </w:rPr>
      </w:pPr>
      <w:bookmarkStart w:id="23" w:name="OLE_LINK25"/>
      <w:r>
        <w:rPr>
          <w:color w:val="auto"/>
          <w:sz w:val="28"/>
          <w:szCs w:val="28"/>
        </w:rPr>
        <w:t>现场路演</w:t>
      </w:r>
      <w:r>
        <w:rPr>
          <w:rFonts w:hint="eastAsia"/>
          <w:color w:val="auto"/>
          <w:sz w:val="28"/>
          <w:szCs w:val="28"/>
        </w:rPr>
        <w:t>展示：介绍场景需求，讲解技术路径，演示作品功能，说明作品</w:t>
      </w:r>
      <w:r>
        <w:rPr>
          <w:color w:val="auto"/>
          <w:sz w:val="28"/>
          <w:szCs w:val="28"/>
        </w:rPr>
        <w:t>创新</w:t>
      </w:r>
      <w:bookmarkEnd w:id="23"/>
      <w:r>
        <w:rPr>
          <w:rFonts w:hint="eastAsia"/>
          <w:color w:val="auto"/>
          <w:sz w:val="28"/>
          <w:szCs w:val="28"/>
        </w:rPr>
        <w:t>点和价值。</w:t>
      </w:r>
    </w:p>
    <w:p w14:paraId="618B4C5F">
      <w:pPr>
        <w:pStyle w:val="6"/>
        <w:ind w:firstLine="560"/>
        <w:rPr>
          <w:color w:val="auto"/>
          <w:spacing w:val="-6"/>
          <w:sz w:val="28"/>
          <w:szCs w:val="28"/>
        </w:rPr>
      </w:pPr>
      <w:r>
        <w:rPr>
          <w:color w:val="auto"/>
          <w:spacing w:val="-6"/>
          <w:sz w:val="28"/>
          <w:szCs w:val="28"/>
        </w:rPr>
        <w:fldChar w:fldCharType="begin"/>
      </w:r>
      <w:r>
        <w:rPr>
          <w:color w:val="auto"/>
          <w:spacing w:val="-6"/>
          <w:sz w:val="28"/>
          <w:szCs w:val="28"/>
        </w:rPr>
        <w:instrText xml:space="preserve"> = 2 \* GB3 </w:instrText>
      </w:r>
      <w:r>
        <w:rPr>
          <w:color w:val="auto"/>
          <w:spacing w:val="-6"/>
          <w:sz w:val="28"/>
          <w:szCs w:val="28"/>
        </w:rPr>
        <w:fldChar w:fldCharType="separate"/>
      </w:r>
      <w:r>
        <w:rPr>
          <w:color w:val="auto"/>
          <w:spacing w:val="-6"/>
          <w:sz w:val="28"/>
          <w:szCs w:val="28"/>
        </w:rPr>
        <w:t>②</w:t>
      </w:r>
      <w:r>
        <w:rPr>
          <w:color w:val="auto"/>
          <w:spacing w:val="-6"/>
          <w:sz w:val="28"/>
          <w:szCs w:val="28"/>
        </w:rPr>
        <w:fldChar w:fldCharType="end"/>
      </w:r>
      <w:r>
        <w:rPr>
          <w:color w:val="auto"/>
          <w:spacing w:val="-6"/>
          <w:sz w:val="28"/>
          <w:szCs w:val="28"/>
        </w:rPr>
        <w:t>评判标准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788"/>
        <w:gridCol w:w="5031"/>
      </w:tblGrid>
      <w:tr w14:paraId="2AAE3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  <w:jc w:val="center"/>
        </w:trPr>
        <w:tc>
          <w:tcPr>
            <w:tcW w:w="1117" w:type="dxa"/>
            <w:vMerge w:val="restart"/>
            <w:vAlign w:val="center"/>
          </w:tcPr>
          <w:p w14:paraId="37FDBCEB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AI应用能力20%</w:t>
            </w:r>
          </w:p>
        </w:tc>
        <w:tc>
          <w:tcPr>
            <w:tcW w:w="1788" w:type="dxa"/>
            <w:vAlign w:val="center"/>
          </w:tcPr>
          <w:p w14:paraId="1C454622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模型环境10%</w:t>
            </w:r>
          </w:p>
        </w:tc>
        <w:tc>
          <w:tcPr>
            <w:tcW w:w="5031" w:type="dxa"/>
            <w:vAlign w:val="center"/>
          </w:tcPr>
          <w:p w14:paraId="28A05A20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能自主搭建研发环境并合理接入大模型</w:t>
            </w:r>
          </w:p>
        </w:tc>
      </w:tr>
      <w:tr w14:paraId="2A6E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continue"/>
            <w:vAlign w:val="center"/>
          </w:tcPr>
          <w:p w14:paraId="780BBF33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</w:p>
        </w:tc>
        <w:tc>
          <w:tcPr>
            <w:tcW w:w="1788" w:type="dxa"/>
            <w:vAlign w:val="center"/>
          </w:tcPr>
          <w:p w14:paraId="75B30421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模型应用10%</w:t>
            </w:r>
          </w:p>
        </w:tc>
        <w:tc>
          <w:tcPr>
            <w:tcW w:w="5031" w:type="dxa"/>
            <w:vAlign w:val="center"/>
          </w:tcPr>
          <w:p w14:paraId="6FB268E3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能通过软件工程方法实现场景能力</w:t>
            </w:r>
          </w:p>
        </w:tc>
      </w:tr>
      <w:tr w14:paraId="6732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17" w:type="dxa"/>
            <w:vMerge w:val="restart"/>
            <w:vAlign w:val="center"/>
          </w:tcPr>
          <w:p w14:paraId="73D1BA5A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数据处理能力20%</w:t>
            </w:r>
          </w:p>
        </w:tc>
        <w:tc>
          <w:tcPr>
            <w:tcW w:w="1788" w:type="dxa"/>
            <w:vAlign w:val="center"/>
          </w:tcPr>
          <w:p w14:paraId="4FE7139E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数据获取10%</w:t>
            </w:r>
          </w:p>
        </w:tc>
        <w:tc>
          <w:tcPr>
            <w:tcW w:w="5031" w:type="dxa"/>
            <w:vAlign w:val="center"/>
          </w:tcPr>
          <w:p w14:paraId="6EE8773A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能自主获取数据，并对数据通过进行标注、加工形成数据集</w:t>
            </w:r>
          </w:p>
        </w:tc>
      </w:tr>
      <w:tr w14:paraId="1C7C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continue"/>
            <w:vAlign w:val="center"/>
          </w:tcPr>
          <w:p w14:paraId="253AC6CD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</w:p>
        </w:tc>
        <w:tc>
          <w:tcPr>
            <w:tcW w:w="1788" w:type="dxa"/>
            <w:vAlign w:val="center"/>
          </w:tcPr>
          <w:p w14:paraId="5AE962DD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数据应用10%</w:t>
            </w:r>
          </w:p>
        </w:tc>
        <w:tc>
          <w:tcPr>
            <w:tcW w:w="5031" w:type="dxa"/>
            <w:vAlign w:val="center"/>
          </w:tcPr>
          <w:p w14:paraId="4682A18F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能对准确率、稳定性、运行结果等定量数据分析</w:t>
            </w:r>
          </w:p>
        </w:tc>
      </w:tr>
      <w:tr w14:paraId="3B9C5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117" w:type="dxa"/>
            <w:vMerge w:val="restart"/>
            <w:vAlign w:val="center"/>
          </w:tcPr>
          <w:p w14:paraId="7AC41D79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技术创新能力</w:t>
            </w:r>
            <w:r>
              <w:rPr>
                <w:rFonts w:hint="eastAsia"/>
                <w:color w:val="auto"/>
                <w:sz w:val="28"/>
                <w:szCs w:val="28"/>
              </w:rPr>
              <w:t>20%</w:t>
            </w:r>
          </w:p>
        </w:tc>
        <w:tc>
          <w:tcPr>
            <w:tcW w:w="1788" w:type="dxa"/>
            <w:vAlign w:val="center"/>
          </w:tcPr>
          <w:p w14:paraId="50AB9FFF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工具创新10%</w:t>
            </w:r>
          </w:p>
        </w:tc>
        <w:tc>
          <w:tcPr>
            <w:tcW w:w="5031" w:type="dxa"/>
            <w:vAlign w:val="center"/>
          </w:tcPr>
          <w:p w14:paraId="6325C8FC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能使用开源工具、本地代码或MCP协议、Agent Skills等创新技术能力</w:t>
            </w:r>
          </w:p>
        </w:tc>
      </w:tr>
      <w:tr w14:paraId="0DAD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continue"/>
            <w:vAlign w:val="center"/>
          </w:tcPr>
          <w:p w14:paraId="772CC0F8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</w:p>
        </w:tc>
        <w:tc>
          <w:tcPr>
            <w:tcW w:w="1788" w:type="dxa"/>
            <w:vAlign w:val="center"/>
          </w:tcPr>
          <w:p w14:paraId="0AF3D099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场景创新10%</w:t>
            </w:r>
          </w:p>
        </w:tc>
        <w:tc>
          <w:tcPr>
            <w:tcW w:w="5031" w:type="dxa"/>
            <w:vAlign w:val="center"/>
          </w:tcPr>
          <w:p w14:paraId="469643A4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能设计用户交互界面，根据选定场景或当下热点进行功能创新</w:t>
            </w:r>
          </w:p>
        </w:tc>
      </w:tr>
      <w:tr w14:paraId="4CB13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117" w:type="dxa"/>
            <w:vMerge w:val="restart"/>
            <w:vAlign w:val="center"/>
          </w:tcPr>
          <w:p w14:paraId="5D60B989">
            <w:pPr>
              <w:pStyle w:val="11"/>
              <w:spacing w:line="400" w:lineRule="exact"/>
              <w:ind w:firstLine="0" w:firstLineChars="0"/>
              <w:jc w:val="left"/>
              <w:rPr>
                <w:color w:val="auto"/>
                <w:sz w:val="28"/>
                <w:szCs w:val="28"/>
              </w:rPr>
            </w:pPr>
            <w:bookmarkStart w:id="24" w:name="OLE_LINK27"/>
            <w:r>
              <w:rPr>
                <w:rFonts w:hint="eastAsia"/>
                <w:color w:val="auto"/>
                <w:sz w:val="28"/>
                <w:szCs w:val="28"/>
              </w:rPr>
              <w:t>文档编制能力20%</w:t>
            </w:r>
            <w:bookmarkEnd w:id="24"/>
          </w:p>
        </w:tc>
        <w:tc>
          <w:tcPr>
            <w:tcW w:w="1788" w:type="dxa"/>
            <w:vAlign w:val="center"/>
          </w:tcPr>
          <w:p w14:paraId="62BA9B2D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文档编写10%</w:t>
            </w:r>
          </w:p>
        </w:tc>
        <w:tc>
          <w:tcPr>
            <w:tcW w:w="5031" w:type="dxa"/>
            <w:vAlign w:val="center"/>
          </w:tcPr>
          <w:p w14:paraId="2BE00875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《</w:t>
            </w:r>
            <w:r>
              <w:rPr>
                <w:rFonts w:hint="eastAsia"/>
                <w:color w:val="auto"/>
                <w:sz w:val="28"/>
                <w:szCs w:val="28"/>
              </w:rPr>
              <w:t>作品成果文档</w:t>
            </w:r>
            <w:r>
              <w:rPr>
                <w:color w:val="auto"/>
                <w:sz w:val="28"/>
                <w:szCs w:val="28"/>
              </w:rPr>
              <w:t>》</w:t>
            </w:r>
            <w:r>
              <w:rPr>
                <w:rFonts w:hint="eastAsia"/>
                <w:color w:val="auto"/>
                <w:sz w:val="28"/>
                <w:szCs w:val="28"/>
              </w:rPr>
              <w:t>结构完整，内容充分</w:t>
            </w:r>
          </w:p>
        </w:tc>
      </w:tr>
      <w:tr w14:paraId="4D68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continue"/>
            <w:vAlign w:val="center"/>
          </w:tcPr>
          <w:p w14:paraId="453F2904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</w:p>
        </w:tc>
        <w:tc>
          <w:tcPr>
            <w:tcW w:w="1788" w:type="dxa"/>
            <w:vAlign w:val="center"/>
          </w:tcPr>
          <w:p w14:paraId="23155991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视频制作10%</w:t>
            </w:r>
          </w:p>
        </w:tc>
        <w:tc>
          <w:tcPr>
            <w:tcW w:w="5031" w:type="dxa"/>
            <w:vAlign w:val="center"/>
          </w:tcPr>
          <w:p w14:paraId="0519E4B9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《</w:t>
            </w:r>
            <w:r>
              <w:rPr>
                <w:rFonts w:hint="eastAsia"/>
                <w:color w:val="auto"/>
                <w:sz w:val="28"/>
                <w:szCs w:val="28"/>
              </w:rPr>
              <w:t>作品</w:t>
            </w:r>
            <w:r>
              <w:rPr>
                <w:color w:val="auto"/>
                <w:sz w:val="28"/>
                <w:szCs w:val="28"/>
              </w:rPr>
              <w:t>演示视频》</w:t>
            </w:r>
            <w:r>
              <w:rPr>
                <w:rFonts w:hint="eastAsia"/>
                <w:color w:val="auto"/>
                <w:sz w:val="28"/>
                <w:szCs w:val="28"/>
              </w:rPr>
              <w:t>结构完整，讲解清晰</w:t>
            </w:r>
          </w:p>
        </w:tc>
      </w:tr>
      <w:tr w14:paraId="3FFD5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117" w:type="dxa"/>
            <w:vMerge w:val="restart"/>
            <w:vAlign w:val="center"/>
          </w:tcPr>
          <w:p w14:paraId="3474E083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路演表现能力20%</w:t>
            </w:r>
          </w:p>
        </w:tc>
        <w:tc>
          <w:tcPr>
            <w:tcW w:w="1788" w:type="dxa"/>
            <w:vAlign w:val="center"/>
          </w:tcPr>
          <w:p w14:paraId="02D5DE35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路演文稿10%</w:t>
            </w:r>
          </w:p>
        </w:tc>
        <w:tc>
          <w:tcPr>
            <w:tcW w:w="5031" w:type="dxa"/>
            <w:vAlign w:val="center"/>
          </w:tcPr>
          <w:p w14:paraId="61BA37D9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bookmarkStart w:id="25" w:name="OLE_LINK28"/>
            <w:r>
              <w:rPr>
                <w:rFonts w:hint="eastAsia"/>
                <w:color w:val="auto"/>
                <w:sz w:val="28"/>
                <w:szCs w:val="28"/>
              </w:rPr>
              <w:t>《作品路演PPT》</w:t>
            </w:r>
            <w:bookmarkEnd w:id="25"/>
            <w:r>
              <w:rPr>
                <w:rFonts w:hint="eastAsia"/>
                <w:color w:val="auto"/>
                <w:sz w:val="28"/>
                <w:szCs w:val="28"/>
              </w:rPr>
              <w:t>结构完整，设计美观</w:t>
            </w:r>
          </w:p>
        </w:tc>
      </w:tr>
      <w:tr w14:paraId="1BAB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Merge w:val="continue"/>
            <w:vAlign w:val="center"/>
          </w:tcPr>
          <w:p w14:paraId="757A2340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</w:p>
        </w:tc>
        <w:tc>
          <w:tcPr>
            <w:tcW w:w="1788" w:type="dxa"/>
            <w:vAlign w:val="center"/>
          </w:tcPr>
          <w:p w14:paraId="69A74E73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路演表现10%</w:t>
            </w:r>
          </w:p>
        </w:tc>
        <w:tc>
          <w:tcPr>
            <w:tcW w:w="5031" w:type="dxa"/>
            <w:vAlign w:val="center"/>
          </w:tcPr>
          <w:p w14:paraId="527989E3">
            <w:pPr>
              <w:pStyle w:val="11"/>
              <w:spacing w:line="400" w:lineRule="exact"/>
              <w:ind w:firstLine="0" w:firstLineChars="0"/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路演过程表达流畅、清晰、专业</w:t>
            </w:r>
          </w:p>
        </w:tc>
      </w:tr>
    </w:tbl>
    <w:p w14:paraId="239ECDC2">
      <w:pPr>
        <w:pStyle w:val="6"/>
        <w:ind w:firstLine="560"/>
        <w:rPr>
          <w:color w:val="auto"/>
          <w:spacing w:val="-6"/>
          <w:sz w:val="28"/>
          <w:szCs w:val="28"/>
        </w:rPr>
      </w:pPr>
      <w:r>
        <w:rPr>
          <w:color w:val="auto"/>
          <w:spacing w:val="-6"/>
          <w:sz w:val="28"/>
          <w:szCs w:val="28"/>
        </w:rPr>
        <w:fldChar w:fldCharType="begin"/>
      </w:r>
      <w:r>
        <w:rPr>
          <w:color w:val="auto"/>
          <w:spacing w:val="-6"/>
          <w:sz w:val="28"/>
          <w:szCs w:val="28"/>
        </w:rPr>
        <w:instrText xml:space="preserve"> = 3 \* GB3 </w:instrText>
      </w:r>
      <w:r>
        <w:rPr>
          <w:color w:val="auto"/>
          <w:spacing w:val="-6"/>
          <w:sz w:val="28"/>
          <w:szCs w:val="28"/>
        </w:rPr>
        <w:fldChar w:fldCharType="separate"/>
      </w:r>
      <w:r>
        <w:rPr>
          <w:color w:val="auto"/>
          <w:spacing w:val="-6"/>
          <w:sz w:val="28"/>
          <w:szCs w:val="28"/>
        </w:rPr>
        <w:t>③</w:t>
      </w:r>
      <w:r>
        <w:rPr>
          <w:color w:val="auto"/>
          <w:spacing w:val="-6"/>
          <w:sz w:val="28"/>
          <w:szCs w:val="28"/>
        </w:rPr>
        <w:fldChar w:fldCharType="end"/>
      </w:r>
      <w:r>
        <w:rPr>
          <w:color w:val="auto"/>
          <w:spacing w:val="-6"/>
          <w:sz w:val="28"/>
          <w:szCs w:val="28"/>
        </w:rPr>
        <w:t>实施方式</w:t>
      </w:r>
    </w:p>
    <w:p w14:paraId="1E48579B">
      <w:pPr>
        <w:pStyle w:val="11"/>
        <w:numPr>
          <w:ilvl w:val="0"/>
          <w:numId w:val="6"/>
        </w:numPr>
        <w:ind w:firstLineChars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决赛前提交</w:t>
      </w:r>
      <w:r>
        <w:rPr>
          <w:rFonts w:hint="eastAsia"/>
          <w:color w:val="auto"/>
          <w:sz w:val="28"/>
          <w:szCs w:val="28"/>
        </w:rPr>
        <w:t>《作品路演PPT》</w:t>
      </w:r>
      <w:r>
        <w:rPr>
          <w:color w:val="auto"/>
          <w:sz w:val="28"/>
          <w:szCs w:val="28"/>
        </w:rPr>
        <w:t>；</w:t>
      </w:r>
    </w:p>
    <w:p w14:paraId="58559DC3">
      <w:pPr>
        <w:pStyle w:val="11"/>
        <w:numPr>
          <w:ilvl w:val="0"/>
          <w:numId w:val="6"/>
        </w:numPr>
        <w:ind w:firstLineChars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现场演示智能</w:t>
      </w:r>
      <w:r>
        <w:rPr>
          <w:rFonts w:hint="eastAsia"/>
          <w:color w:val="auto"/>
          <w:sz w:val="28"/>
          <w:szCs w:val="28"/>
        </w:rPr>
        <w:t>体</w:t>
      </w:r>
      <w:r>
        <w:rPr>
          <w:color w:val="auto"/>
          <w:sz w:val="28"/>
          <w:szCs w:val="28"/>
        </w:rPr>
        <w:t>应用效果，接受评委技术质询与行业问题答辩。</w:t>
      </w:r>
    </w:p>
    <w:p w14:paraId="6792347A">
      <w:pPr>
        <w:widowControl/>
        <w:shd w:val="clear" w:color="auto" w:fill="FFFFFF"/>
        <w:ind w:left="360"/>
        <w:jc w:val="left"/>
        <w:rPr>
          <w:rFonts w:cs="仿宋_GB2312"/>
          <w:color w:val="auto"/>
        </w:rPr>
      </w:pPr>
    </w:p>
    <w:p w14:paraId="6EF42913">
      <w:pPr>
        <w:pStyle w:val="2"/>
        <w:ind w:firstLine="640"/>
        <w:rPr>
          <w:rFonts w:hint="eastAsia"/>
          <w:color w:val="auto"/>
        </w:rPr>
      </w:pPr>
      <w:r>
        <w:rPr>
          <w:rFonts w:hint="eastAsia"/>
          <w:color w:val="auto"/>
        </w:rPr>
        <w:t>四</w:t>
      </w:r>
      <w:r>
        <w:rPr>
          <w:color w:val="auto"/>
        </w:rPr>
        <w:t>、实施步骤与时间安排</w:t>
      </w:r>
    </w:p>
    <w:p w14:paraId="27D8A84D">
      <w:pPr>
        <w:pStyle w:val="3"/>
        <w:ind w:firstLine="640"/>
        <w:rPr>
          <w:rFonts w:hint="eastAsia"/>
          <w:color w:val="auto"/>
        </w:rPr>
      </w:pPr>
      <w:r>
        <w:rPr>
          <w:color w:val="auto"/>
        </w:rPr>
        <w:t>报名</w:t>
      </w:r>
      <w:r>
        <w:rPr>
          <w:rFonts w:hint="eastAsia"/>
          <w:color w:val="auto"/>
        </w:rPr>
        <w:t>阶段</w:t>
      </w:r>
      <w:r>
        <w:rPr>
          <w:color w:val="auto"/>
        </w:rPr>
        <w:t>（</w:t>
      </w:r>
      <w:r>
        <w:rPr>
          <w:rFonts w:hint="eastAsia"/>
          <w:color w:val="auto"/>
        </w:rPr>
        <w:t>3月3</w:t>
      </w:r>
      <w:r>
        <w:rPr>
          <w:rFonts w:hint="eastAsia"/>
          <w:color w:val="auto"/>
          <w:lang w:val="en-US" w:eastAsia="zh-CN"/>
        </w:rPr>
        <w:t>1</w:t>
      </w:r>
      <w:r>
        <w:rPr>
          <w:color w:val="auto"/>
          <w:sz w:val="28"/>
          <w:szCs w:val="28"/>
        </w:rPr>
        <w:t>日</w:t>
      </w:r>
      <w:r>
        <w:rPr>
          <w:rFonts w:hint="eastAsia"/>
          <w:color w:val="auto"/>
        </w:rPr>
        <w:t>-</w:t>
      </w:r>
      <w:r>
        <w:rPr>
          <w:color w:val="auto"/>
        </w:rPr>
        <w:t>4</w:t>
      </w:r>
      <w:r>
        <w:rPr>
          <w:rFonts w:hint="eastAsia"/>
          <w:color w:val="auto"/>
        </w:rPr>
        <w:t>月</w:t>
      </w:r>
      <w:r>
        <w:rPr>
          <w:color w:val="auto"/>
        </w:rPr>
        <w:t>15日）：</w:t>
      </w:r>
    </w:p>
    <w:p w14:paraId="3DBD691D">
      <w:pPr>
        <w:pStyle w:val="11"/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3</w:t>
      </w:r>
      <w:r>
        <w:rPr>
          <w:color w:val="auto"/>
          <w:sz w:val="28"/>
          <w:szCs w:val="28"/>
        </w:rPr>
        <w:t>月</w:t>
      </w:r>
      <w:bookmarkStart w:id="26" w:name="OLE_LINK29"/>
      <w:r>
        <w:rPr>
          <w:rFonts w:hint="eastAsia"/>
          <w:color w:val="auto"/>
          <w:sz w:val="28"/>
          <w:szCs w:val="28"/>
        </w:rPr>
        <w:t>30</w:t>
      </w:r>
      <w:r>
        <w:rPr>
          <w:color w:val="auto"/>
          <w:sz w:val="28"/>
          <w:szCs w:val="28"/>
        </w:rPr>
        <w:t>日</w:t>
      </w:r>
      <w:bookmarkEnd w:id="26"/>
      <w:r>
        <w:rPr>
          <w:color w:val="auto"/>
          <w:sz w:val="28"/>
          <w:szCs w:val="28"/>
        </w:rPr>
        <w:t>：大赛官网正式上线，开放报名通道，参赛队伍通过官网完成注册，系统将通过邮件发送平台使用指南。</w:t>
      </w:r>
    </w:p>
    <w:p w14:paraId="267660E4">
      <w:pPr>
        <w:pStyle w:val="11"/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4</w:t>
      </w:r>
      <w:r>
        <w:rPr>
          <w:color w:val="auto"/>
          <w:sz w:val="28"/>
          <w:szCs w:val="28"/>
        </w:rPr>
        <w:t>月1</w:t>
      </w:r>
      <w:r>
        <w:rPr>
          <w:rFonts w:hint="eastAsia"/>
          <w:color w:val="auto"/>
          <w:sz w:val="28"/>
          <w:szCs w:val="28"/>
        </w:rPr>
        <w:t>5</w:t>
      </w:r>
      <w:r>
        <w:rPr>
          <w:color w:val="auto"/>
          <w:sz w:val="28"/>
          <w:szCs w:val="28"/>
        </w:rPr>
        <w:t>日：报名截止，组委会完成审核与名单统计。</w:t>
      </w:r>
    </w:p>
    <w:p w14:paraId="266FDF20">
      <w:pPr>
        <w:pStyle w:val="3"/>
        <w:ind w:firstLine="640"/>
        <w:rPr>
          <w:rFonts w:hint="eastAsia"/>
          <w:color w:val="auto"/>
        </w:rPr>
      </w:pPr>
      <w:r>
        <w:rPr>
          <w:color w:val="auto"/>
        </w:rPr>
        <w:t>初赛</w:t>
      </w:r>
      <w:r>
        <w:rPr>
          <w:rFonts w:hint="eastAsia"/>
          <w:color w:val="auto"/>
        </w:rPr>
        <w:t>阶段</w:t>
      </w:r>
      <w:r>
        <w:rPr>
          <w:color w:val="auto"/>
        </w:rPr>
        <w:t>（4月16日-5月22日）：</w:t>
      </w:r>
    </w:p>
    <w:p w14:paraId="2CCF8F5D">
      <w:pPr>
        <w:pStyle w:val="11"/>
        <w:ind w:firstLine="536"/>
        <w:rPr>
          <w:color w:val="auto"/>
          <w:sz w:val="28"/>
          <w:szCs w:val="28"/>
        </w:rPr>
      </w:pPr>
      <w:bookmarkStart w:id="27" w:name="OLE_LINK30"/>
      <w:r>
        <w:rPr>
          <w:rFonts w:hint="eastAsia"/>
          <w:color w:val="auto"/>
          <w:sz w:val="28"/>
          <w:szCs w:val="28"/>
        </w:rPr>
        <w:t>4</w:t>
      </w:r>
      <w:r>
        <w:rPr>
          <w:color w:val="auto"/>
          <w:sz w:val="28"/>
          <w:szCs w:val="28"/>
        </w:rPr>
        <w:t>月16日</w:t>
      </w:r>
      <w:r>
        <w:rPr>
          <w:rFonts w:hint="eastAsia"/>
          <w:color w:val="auto"/>
          <w:sz w:val="28"/>
          <w:szCs w:val="28"/>
        </w:rPr>
        <w:t xml:space="preserve"> - 5</w:t>
      </w:r>
      <w:r>
        <w:rPr>
          <w:color w:val="auto"/>
          <w:sz w:val="28"/>
          <w:szCs w:val="28"/>
        </w:rPr>
        <w:t>月</w:t>
      </w:r>
      <w:r>
        <w:rPr>
          <w:rFonts w:hint="eastAsia"/>
          <w:color w:val="auto"/>
          <w:sz w:val="28"/>
          <w:szCs w:val="28"/>
        </w:rPr>
        <w:t>10</w:t>
      </w:r>
      <w:r>
        <w:rPr>
          <w:color w:val="auto"/>
          <w:sz w:val="28"/>
          <w:szCs w:val="28"/>
        </w:rPr>
        <w:t>日：参赛队伍开展作品设计与开发，可自由使用大赛平台资源进行探索与实践。</w:t>
      </w:r>
    </w:p>
    <w:p w14:paraId="31BBBA3A">
      <w:pPr>
        <w:pStyle w:val="11"/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5</w:t>
      </w:r>
      <w:r>
        <w:rPr>
          <w:color w:val="auto"/>
          <w:sz w:val="28"/>
          <w:szCs w:val="28"/>
        </w:rPr>
        <w:t>月1</w:t>
      </w:r>
      <w:r>
        <w:rPr>
          <w:rFonts w:hint="eastAsia"/>
          <w:color w:val="auto"/>
          <w:sz w:val="28"/>
          <w:szCs w:val="28"/>
        </w:rPr>
        <w:t>1 - 17</w:t>
      </w:r>
      <w:r>
        <w:rPr>
          <w:color w:val="auto"/>
          <w:sz w:val="28"/>
          <w:szCs w:val="28"/>
        </w:rPr>
        <w:t>日：开放初赛作品提交通道，参赛队伍需在提交通道开放后完成提交。</w:t>
      </w:r>
    </w:p>
    <w:p w14:paraId="09E41BF0">
      <w:pPr>
        <w:pStyle w:val="11"/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5</w:t>
      </w:r>
      <w:r>
        <w:rPr>
          <w:color w:val="auto"/>
          <w:sz w:val="28"/>
          <w:szCs w:val="28"/>
        </w:rPr>
        <w:t>月</w:t>
      </w:r>
      <w:r>
        <w:rPr>
          <w:rFonts w:hint="eastAsia"/>
          <w:color w:val="auto"/>
          <w:sz w:val="28"/>
          <w:szCs w:val="28"/>
        </w:rPr>
        <w:t>1</w:t>
      </w:r>
      <w:r>
        <w:rPr>
          <w:color w:val="auto"/>
          <w:sz w:val="28"/>
          <w:szCs w:val="28"/>
        </w:rPr>
        <w:t>8</w:t>
      </w:r>
      <w:r>
        <w:rPr>
          <w:rFonts w:hint="eastAsia"/>
          <w:color w:val="auto"/>
          <w:sz w:val="28"/>
          <w:szCs w:val="28"/>
        </w:rPr>
        <w:t xml:space="preserve"> - </w:t>
      </w:r>
      <w:r>
        <w:rPr>
          <w:color w:val="auto"/>
          <w:sz w:val="28"/>
          <w:szCs w:val="28"/>
        </w:rPr>
        <w:t>22日：组委会组织专家网上评审</w:t>
      </w:r>
      <w:bookmarkStart w:id="28" w:name="OLE_LINK8"/>
      <w:r>
        <w:rPr>
          <w:color w:val="auto"/>
          <w:sz w:val="28"/>
          <w:szCs w:val="28"/>
        </w:rPr>
        <w:t>，公布入围</w:t>
      </w:r>
      <w:r>
        <w:rPr>
          <w:rFonts w:hint="eastAsia"/>
          <w:color w:val="auto"/>
          <w:sz w:val="28"/>
          <w:szCs w:val="28"/>
        </w:rPr>
        <w:t>半</w:t>
      </w:r>
      <w:r>
        <w:rPr>
          <w:color w:val="auto"/>
          <w:sz w:val="28"/>
          <w:szCs w:val="28"/>
        </w:rPr>
        <w:t>决赛名单。</w:t>
      </w:r>
      <w:bookmarkEnd w:id="28"/>
    </w:p>
    <w:bookmarkEnd w:id="27"/>
    <w:p w14:paraId="0F108A00">
      <w:pPr>
        <w:pStyle w:val="3"/>
        <w:ind w:firstLine="640"/>
        <w:rPr>
          <w:rFonts w:hint="eastAsia"/>
          <w:color w:val="auto"/>
        </w:rPr>
      </w:pPr>
      <w:r>
        <w:rPr>
          <w:rFonts w:hint="eastAsia"/>
          <w:color w:val="auto"/>
        </w:rPr>
        <w:t>半</w:t>
      </w:r>
      <w:r>
        <w:rPr>
          <w:color w:val="auto"/>
        </w:rPr>
        <w:t>决赛阶段（5月23日</w:t>
      </w:r>
      <w:r>
        <w:rPr>
          <w:rFonts w:hint="eastAsia"/>
          <w:color w:val="auto"/>
        </w:rPr>
        <w:t>-6</w:t>
      </w:r>
      <w:r>
        <w:rPr>
          <w:color w:val="auto"/>
        </w:rPr>
        <w:t>月11</w:t>
      </w:r>
      <w:r>
        <w:rPr>
          <w:rFonts w:hint="eastAsia"/>
          <w:color w:val="auto"/>
        </w:rPr>
        <w:t>日</w:t>
      </w:r>
      <w:r>
        <w:rPr>
          <w:color w:val="auto"/>
        </w:rPr>
        <w:t>）：</w:t>
      </w:r>
    </w:p>
    <w:p w14:paraId="088AE43E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5月23日</w:t>
      </w:r>
      <w:bookmarkStart w:id="29" w:name="OLE_LINK31"/>
      <w:r>
        <w:rPr>
          <w:color w:val="auto"/>
          <w:sz w:val="28"/>
          <w:szCs w:val="28"/>
        </w:rPr>
        <w:t xml:space="preserve"> - </w:t>
      </w:r>
      <w:bookmarkEnd w:id="29"/>
      <w:r>
        <w:rPr>
          <w:color w:val="auto"/>
          <w:sz w:val="28"/>
          <w:szCs w:val="28"/>
        </w:rPr>
        <w:t>6月</w:t>
      </w:r>
      <w:r>
        <w:rPr>
          <w:rFonts w:hint="eastAsia"/>
          <w:color w:val="auto"/>
          <w:sz w:val="28"/>
          <w:szCs w:val="28"/>
        </w:rPr>
        <w:t>7</w:t>
      </w:r>
      <w:r>
        <w:rPr>
          <w:color w:val="auto"/>
          <w:sz w:val="28"/>
          <w:szCs w:val="28"/>
        </w:rPr>
        <w:t>日：入围队伍</w:t>
      </w:r>
      <w:r>
        <w:rPr>
          <w:rFonts w:hint="eastAsia"/>
          <w:color w:val="auto"/>
          <w:sz w:val="28"/>
          <w:szCs w:val="28"/>
        </w:rPr>
        <w:t>完善作品，</w:t>
      </w:r>
      <w:r>
        <w:rPr>
          <w:color w:val="auto"/>
          <w:sz w:val="28"/>
          <w:szCs w:val="28"/>
        </w:rPr>
        <w:t>开放</w:t>
      </w:r>
      <w:r>
        <w:rPr>
          <w:rFonts w:hint="eastAsia"/>
          <w:color w:val="auto"/>
          <w:sz w:val="28"/>
          <w:szCs w:val="28"/>
        </w:rPr>
        <w:t>半</w:t>
      </w:r>
      <w:r>
        <w:rPr>
          <w:color w:val="auto"/>
          <w:sz w:val="28"/>
          <w:szCs w:val="28"/>
        </w:rPr>
        <w:t>决赛作品提交通道，</w:t>
      </w:r>
      <w:r>
        <w:rPr>
          <w:rFonts w:hint="eastAsia"/>
          <w:color w:val="auto"/>
          <w:sz w:val="28"/>
          <w:szCs w:val="28"/>
        </w:rPr>
        <w:t>完成</w:t>
      </w:r>
      <w:r>
        <w:rPr>
          <w:color w:val="auto"/>
          <w:sz w:val="28"/>
          <w:szCs w:val="28"/>
        </w:rPr>
        <w:t>最终成果提交</w:t>
      </w:r>
      <w:r>
        <w:rPr>
          <w:rFonts w:hint="eastAsia"/>
          <w:color w:val="auto"/>
          <w:sz w:val="28"/>
          <w:szCs w:val="28"/>
        </w:rPr>
        <w:t>。</w:t>
      </w:r>
    </w:p>
    <w:p w14:paraId="0EA6B820">
      <w:pPr>
        <w:pStyle w:val="11"/>
        <w:ind w:firstLine="536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6</w:t>
      </w:r>
      <w:r>
        <w:rPr>
          <w:color w:val="auto"/>
          <w:sz w:val="28"/>
          <w:szCs w:val="28"/>
        </w:rPr>
        <w:t>月</w:t>
      </w:r>
      <w:r>
        <w:rPr>
          <w:rFonts w:hint="eastAsia"/>
          <w:color w:val="auto"/>
          <w:sz w:val="28"/>
          <w:szCs w:val="28"/>
        </w:rPr>
        <w:t>8 - 11</w:t>
      </w:r>
      <w:r>
        <w:rPr>
          <w:color w:val="auto"/>
          <w:sz w:val="28"/>
          <w:szCs w:val="28"/>
        </w:rPr>
        <w:t>日：组委会组织专家</w:t>
      </w:r>
      <w:r>
        <w:rPr>
          <w:rFonts w:hint="eastAsia"/>
          <w:color w:val="auto"/>
          <w:sz w:val="28"/>
          <w:szCs w:val="28"/>
        </w:rPr>
        <w:t>网上</w:t>
      </w:r>
      <w:r>
        <w:rPr>
          <w:color w:val="auto"/>
          <w:sz w:val="28"/>
          <w:szCs w:val="28"/>
        </w:rPr>
        <w:t>评审，公布入围决赛名单。</w:t>
      </w:r>
    </w:p>
    <w:p w14:paraId="2CF26EEE">
      <w:pPr>
        <w:pStyle w:val="3"/>
        <w:ind w:firstLine="640"/>
        <w:rPr>
          <w:rFonts w:hint="eastAsia"/>
          <w:color w:val="auto"/>
        </w:rPr>
      </w:pPr>
      <w:r>
        <w:rPr>
          <w:rFonts w:hint="eastAsia"/>
          <w:color w:val="auto"/>
        </w:rPr>
        <w:t>决赛</w:t>
      </w:r>
      <w:r>
        <w:rPr>
          <w:color w:val="auto"/>
        </w:rPr>
        <w:t>阶段（</w:t>
      </w:r>
      <w:r>
        <w:rPr>
          <w:rFonts w:hint="eastAsia"/>
          <w:color w:val="auto"/>
        </w:rPr>
        <w:t>6</w:t>
      </w:r>
      <w:r>
        <w:rPr>
          <w:color w:val="auto"/>
        </w:rPr>
        <w:t>月</w:t>
      </w:r>
      <w:r>
        <w:rPr>
          <w:rFonts w:hint="eastAsia"/>
          <w:color w:val="auto"/>
        </w:rPr>
        <w:t>11-18日</w:t>
      </w:r>
      <w:r>
        <w:rPr>
          <w:color w:val="auto"/>
        </w:rPr>
        <w:t>）：</w:t>
      </w:r>
    </w:p>
    <w:p w14:paraId="6B9668FD">
      <w:pPr>
        <w:pStyle w:val="11"/>
        <w:ind w:firstLine="536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6月11 - 17日：入围队伍制作并提交路演PPT，邀请各方政府、企业、高校观看决赛路演；</w:t>
      </w:r>
    </w:p>
    <w:p w14:paraId="262EDFAA">
      <w:pPr>
        <w:pStyle w:val="11"/>
        <w:ind w:firstLine="536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6</w:t>
      </w:r>
      <w:r>
        <w:rPr>
          <w:color w:val="auto"/>
          <w:sz w:val="28"/>
          <w:szCs w:val="28"/>
        </w:rPr>
        <w:t>月1</w:t>
      </w:r>
      <w:r>
        <w:rPr>
          <w:rFonts w:hint="eastAsia"/>
          <w:color w:val="auto"/>
          <w:sz w:val="28"/>
          <w:szCs w:val="28"/>
        </w:rPr>
        <w:t>8</w:t>
      </w:r>
      <w:r>
        <w:rPr>
          <w:color w:val="auto"/>
          <w:sz w:val="28"/>
          <w:szCs w:val="28"/>
        </w:rPr>
        <w:t>日：组织决赛路演评审，入围队伍提交决赛用的现场实机展示、PPT （或视频）。由评委进行综合评定</w:t>
      </w:r>
      <w:r>
        <w:rPr>
          <w:rFonts w:hint="eastAsia"/>
          <w:color w:val="auto"/>
          <w:sz w:val="28"/>
          <w:szCs w:val="28"/>
        </w:rPr>
        <w:t>，举行颁奖仪式。</w:t>
      </w:r>
    </w:p>
    <w:p w14:paraId="6F474822">
      <w:pPr>
        <w:pStyle w:val="2"/>
        <w:ind w:firstLine="640"/>
        <w:rPr>
          <w:rFonts w:hint="eastAsia"/>
          <w:color w:val="auto"/>
        </w:rPr>
      </w:pPr>
      <w:r>
        <w:rPr>
          <w:color w:val="auto"/>
        </w:rPr>
        <w:t>五、奖项设置</w:t>
      </w:r>
    </w:p>
    <w:p w14:paraId="1CA73637">
      <w:pPr>
        <w:ind w:firstLine="536" w:firstLineChars="200"/>
        <w:rPr>
          <w:rFonts w:cs="仿宋_GB2312"/>
          <w:color w:val="auto"/>
          <w:kern w:val="0"/>
          <w:sz w:val="28"/>
          <w:szCs w:val="28"/>
        </w:rPr>
      </w:pPr>
      <w:r>
        <w:rPr>
          <w:rFonts w:hint="eastAsia" w:cs="仿宋_GB2312"/>
          <w:color w:val="auto"/>
          <w:kern w:val="0"/>
          <w:sz w:val="28"/>
          <w:szCs w:val="28"/>
        </w:rPr>
        <w:t>设置一、二、三等奖和优秀奖，数量和奖品如下（按照赛道报名数量调整奖项数量）：</w:t>
      </w:r>
    </w:p>
    <w:p w14:paraId="55D7AB2E">
      <w:pPr>
        <w:ind w:firstLine="536" w:firstLineChars="200"/>
        <w:rPr>
          <w:rFonts w:cs="仿宋_GB2312"/>
          <w:color w:val="auto"/>
          <w:kern w:val="0"/>
          <w:sz w:val="28"/>
          <w:szCs w:val="28"/>
        </w:rPr>
      </w:pPr>
      <w:r>
        <w:rPr>
          <w:rFonts w:cs="仿宋_GB2312"/>
          <w:color w:val="auto"/>
          <w:kern w:val="0"/>
          <w:sz w:val="28"/>
          <w:szCs w:val="28"/>
        </w:rPr>
        <w:t>一等奖：</w:t>
      </w:r>
      <w:r>
        <w:rPr>
          <w:rFonts w:hint="eastAsia" w:cs="仿宋_GB2312"/>
          <w:color w:val="auto"/>
          <w:kern w:val="0"/>
          <w:sz w:val="28"/>
          <w:szCs w:val="28"/>
        </w:rPr>
        <w:t>1名，</w:t>
      </w:r>
      <w:r>
        <w:rPr>
          <w:rFonts w:cs="仿宋_GB2312"/>
          <w:color w:val="auto"/>
          <w:kern w:val="0"/>
          <w:sz w:val="28"/>
          <w:szCs w:val="28"/>
        </w:rPr>
        <w:t>奖金10000元，大赛证书</w:t>
      </w:r>
      <w:r>
        <w:rPr>
          <w:rFonts w:hint="eastAsia" w:cs="仿宋_GB2312"/>
          <w:color w:val="auto"/>
          <w:kern w:val="0"/>
          <w:sz w:val="28"/>
          <w:szCs w:val="28"/>
        </w:rPr>
        <w:t>以及免审入围2026科大讯飞全球1024开发者大赛佛山分赛场</w:t>
      </w:r>
      <w:r>
        <w:rPr>
          <w:rFonts w:cs="仿宋_GB2312"/>
          <w:color w:val="auto"/>
          <w:kern w:val="0"/>
          <w:sz w:val="28"/>
          <w:szCs w:val="28"/>
        </w:rPr>
        <w:t>。</w:t>
      </w:r>
    </w:p>
    <w:p w14:paraId="4DCEDD53">
      <w:pPr>
        <w:ind w:firstLine="536" w:firstLineChars="200"/>
        <w:rPr>
          <w:rFonts w:cs="仿宋_GB2312"/>
          <w:color w:val="auto"/>
          <w:kern w:val="0"/>
          <w:sz w:val="28"/>
          <w:szCs w:val="28"/>
        </w:rPr>
      </w:pPr>
      <w:r>
        <w:rPr>
          <w:rFonts w:cs="仿宋_GB2312"/>
          <w:color w:val="auto"/>
          <w:kern w:val="0"/>
          <w:sz w:val="28"/>
          <w:szCs w:val="28"/>
        </w:rPr>
        <w:t>二等奖：</w:t>
      </w:r>
      <w:r>
        <w:rPr>
          <w:rFonts w:hint="eastAsia" w:cs="仿宋_GB2312"/>
          <w:color w:val="auto"/>
          <w:kern w:val="0"/>
          <w:sz w:val="28"/>
          <w:szCs w:val="28"/>
        </w:rPr>
        <w:t>2名，</w:t>
      </w:r>
      <w:r>
        <w:rPr>
          <w:rFonts w:cs="仿宋_GB2312"/>
          <w:color w:val="auto"/>
          <w:kern w:val="0"/>
          <w:sz w:val="28"/>
          <w:szCs w:val="28"/>
        </w:rPr>
        <w:t>奖金5000元/队，大赛证书</w:t>
      </w:r>
      <w:r>
        <w:rPr>
          <w:rFonts w:hint="eastAsia" w:cs="仿宋_GB2312"/>
          <w:color w:val="auto"/>
          <w:kern w:val="0"/>
          <w:sz w:val="28"/>
          <w:szCs w:val="28"/>
        </w:rPr>
        <w:t>以及免审入围2026科大讯飞全球1024开发者大赛佛山分赛场</w:t>
      </w:r>
      <w:r>
        <w:rPr>
          <w:rFonts w:cs="仿宋_GB2312"/>
          <w:color w:val="auto"/>
          <w:kern w:val="0"/>
          <w:sz w:val="28"/>
          <w:szCs w:val="28"/>
        </w:rPr>
        <w:t>。</w:t>
      </w:r>
    </w:p>
    <w:p w14:paraId="140D9C49">
      <w:pPr>
        <w:ind w:firstLine="536" w:firstLineChars="200"/>
        <w:rPr>
          <w:rFonts w:cs="仿宋_GB2312"/>
          <w:color w:val="auto"/>
          <w:kern w:val="0"/>
          <w:sz w:val="28"/>
          <w:szCs w:val="28"/>
        </w:rPr>
      </w:pPr>
      <w:r>
        <w:rPr>
          <w:rFonts w:cs="仿宋_GB2312"/>
          <w:color w:val="auto"/>
          <w:kern w:val="0"/>
          <w:sz w:val="28"/>
          <w:szCs w:val="28"/>
        </w:rPr>
        <w:t>三等奖：</w:t>
      </w:r>
      <w:r>
        <w:rPr>
          <w:rFonts w:hint="eastAsia" w:cs="仿宋_GB2312"/>
          <w:color w:val="auto"/>
          <w:kern w:val="0"/>
          <w:sz w:val="28"/>
          <w:szCs w:val="28"/>
        </w:rPr>
        <w:t>3名，</w:t>
      </w:r>
      <w:r>
        <w:rPr>
          <w:rFonts w:cs="仿宋_GB2312"/>
          <w:color w:val="auto"/>
          <w:kern w:val="0"/>
          <w:sz w:val="28"/>
          <w:szCs w:val="28"/>
        </w:rPr>
        <w:t>奖金3000元/队，大赛证书。</w:t>
      </w:r>
    </w:p>
    <w:p w14:paraId="69315BE8">
      <w:pPr>
        <w:ind w:firstLine="536" w:firstLineChars="200"/>
        <w:rPr>
          <w:rFonts w:cs="仿宋_GB2312"/>
          <w:color w:val="auto"/>
          <w:kern w:val="0"/>
          <w:sz w:val="28"/>
          <w:szCs w:val="28"/>
        </w:rPr>
      </w:pPr>
      <w:r>
        <w:rPr>
          <w:rFonts w:hint="eastAsia" w:cs="仿宋_GB2312"/>
          <w:color w:val="auto"/>
          <w:kern w:val="0"/>
          <w:sz w:val="28"/>
          <w:szCs w:val="28"/>
        </w:rPr>
        <w:t>优秀奖：2名，</w:t>
      </w:r>
      <w:r>
        <w:rPr>
          <w:rFonts w:cs="仿宋_GB2312"/>
          <w:color w:val="auto"/>
          <w:kern w:val="0"/>
          <w:sz w:val="28"/>
          <w:szCs w:val="28"/>
        </w:rPr>
        <w:t>奖金</w:t>
      </w:r>
      <w:r>
        <w:rPr>
          <w:rFonts w:hint="eastAsia" w:cs="仿宋_GB2312"/>
          <w:color w:val="auto"/>
          <w:kern w:val="0"/>
          <w:sz w:val="28"/>
          <w:szCs w:val="28"/>
        </w:rPr>
        <w:t>1</w:t>
      </w:r>
      <w:r>
        <w:rPr>
          <w:rFonts w:cs="仿宋_GB2312"/>
          <w:color w:val="auto"/>
          <w:kern w:val="0"/>
          <w:sz w:val="28"/>
          <w:szCs w:val="28"/>
        </w:rPr>
        <w:t>000元/队，大赛证书。</w:t>
      </w:r>
    </w:p>
    <w:p w14:paraId="39D5CA11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优秀指导老师奖：设若干名，大赛证书</w:t>
      </w:r>
      <w:r>
        <w:rPr>
          <w:rFonts w:hint="eastAsia"/>
          <w:color w:val="auto"/>
          <w:sz w:val="28"/>
          <w:szCs w:val="28"/>
        </w:rPr>
        <w:t>以及礼品</w:t>
      </w:r>
      <w:r>
        <w:rPr>
          <w:color w:val="auto"/>
          <w:sz w:val="28"/>
          <w:szCs w:val="28"/>
        </w:rPr>
        <w:t>。</w:t>
      </w:r>
    </w:p>
    <w:p w14:paraId="259FC6BF">
      <w:pPr>
        <w:pStyle w:val="11"/>
        <w:ind w:firstLine="536"/>
        <w:rPr>
          <w:rFonts w:hint="eastAsia" w:eastAsia="仿宋_GB2312"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z w:val="28"/>
          <w:szCs w:val="28"/>
        </w:rPr>
        <w:t>奖金</w:t>
      </w:r>
      <w:r>
        <w:rPr>
          <w:rFonts w:hint="eastAsia"/>
          <w:color w:val="auto"/>
          <w:sz w:val="28"/>
          <w:szCs w:val="28"/>
          <w:lang w:val="en-US" w:eastAsia="zh-CN"/>
        </w:rPr>
        <w:t>需</w:t>
      </w:r>
      <w:r>
        <w:rPr>
          <w:rFonts w:hint="eastAsia"/>
          <w:color w:val="auto"/>
          <w:sz w:val="28"/>
          <w:szCs w:val="28"/>
        </w:rPr>
        <w:t>要按</w:t>
      </w:r>
      <w:r>
        <w:rPr>
          <w:rFonts w:hint="eastAsia"/>
          <w:color w:val="auto"/>
          <w:sz w:val="28"/>
          <w:szCs w:val="28"/>
          <w:lang w:val="en-US" w:eastAsia="zh-CN"/>
        </w:rPr>
        <w:t>相关</w:t>
      </w:r>
      <w:r>
        <w:rPr>
          <w:rFonts w:hint="eastAsia"/>
          <w:color w:val="auto"/>
          <w:sz w:val="28"/>
          <w:szCs w:val="28"/>
        </w:rPr>
        <w:t>规定进行</w:t>
      </w:r>
      <w:r>
        <w:rPr>
          <w:rFonts w:hint="eastAsia"/>
          <w:color w:val="auto"/>
          <w:sz w:val="28"/>
          <w:szCs w:val="28"/>
          <w:lang w:val="en-US" w:eastAsia="zh-CN"/>
        </w:rPr>
        <w:t>税款</w:t>
      </w:r>
      <w:r>
        <w:rPr>
          <w:rFonts w:hint="eastAsia"/>
          <w:color w:val="auto"/>
          <w:sz w:val="28"/>
          <w:szCs w:val="28"/>
        </w:rPr>
        <w:t>缴纳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 w14:paraId="7D9863B3">
      <w:pPr>
        <w:pStyle w:val="2"/>
        <w:ind w:firstLine="640"/>
        <w:rPr>
          <w:rFonts w:hint="eastAsia"/>
          <w:color w:val="auto"/>
        </w:rPr>
      </w:pPr>
      <w:r>
        <w:rPr>
          <w:color w:val="auto"/>
        </w:rPr>
        <w:t>六、报名方式</w:t>
      </w:r>
    </w:p>
    <w:p w14:paraId="5A35D3D2">
      <w:pPr>
        <w:ind w:firstLine="536" w:firstLineChars="200"/>
        <w:rPr>
          <w:rFonts w:cs="仿宋_GB2312"/>
          <w:color w:val="auto"/>
          <w:kern w:val="0"/>
          <w:sz w:val="28"/>
          <w:szCs w:val="28"/>
        </w:rPr>
      </w:pPr>
      <w:r>
        <w:rPr>
          <w:rFonts w:cs="仿宋_GB2312"/>
          <w:color w:val="auto"/>
          <w:kern w:val="0"/>
          <w:sz w:val="28"/>
          <w:szCs w:val="28"/>
        </w:rPr>
        <w:t>意向参赛者请于</w:t>
      </w:r>
      <w:r>
        <w:rPr>
          <w:rFonts w:hint="eastAsia" w:cs="仿宋_GB2312"/>
          <w:color w:val="auto"/>
          <w:kern w:val="0"/>
          <w:sz w:val="28"/>
          <w:szCs w:val="28"/>
          <w:lang w:val="en-US" w:eastAsia="zh-CN"/>
        </w:rPr>
        <w:t>通过</w:t>
      </w:r>
      <w:r>
        <w:rPr>
          <w:rFonts w:cs="仿宋_GB2312"/>
          <w:color w:val="auto"/>
          <w:kern w:val="0"/>
          <w:sz w:val="28"/>
          <w:szCs w:val="28"/>
        </w:rPr>
        <w:t>大赛官网（网址：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"http://aigames.fsyzt.cn/）进行线上报名（报名表见附件2），报名时须上传参赛者在读学校证明照片(学生证或学生卡)。报名时，须选定选题。若所选选题附带平台提供的数据，参赛者须签订数据保密协议。" </w:instrText>
      </w:r>
      <w:r>
        <w:rPr>
          <w:color w:val="auto"/>
        </w:rPr>
        <w:fldChar w:fldCharType="separate"/>
      </w:r>
      <w:r>
        <w:rPr>
          <w:rFonts w:hint="eastAsia" w:cs="仿宋_GB2312"/>
          <w:color w:val="auto"/>
          <w:kern w:val="0"/>
          <w:sz w:val="28"/>
          <w:szCs w:val="28"/>
        </w:rPr>
        <w:t>mpb.lzwc.cn</w:t>
      </w:r>
      <w:r>
        <w:rPr>
          <w:rFonts w:cs="仿宋_GB2312"/>
          <w:color w:val="auto"/>
          <w:kern w:val="0"/>
          <w:sz w:val="28"/>
          <w:szCs w:val="28"/>
        </w:rPr>
        <w:t>）进行线上报名，报名时须上传参赛者在读学校证明照片(学生证或学生卡)。</w:t>
      </w:r>
      <w:r>
        <w:rPr>
          <w:rFonts w:cs="仿宋_GB2312"/>
          <w:color w:val="auto"/>
          <w:kern w:val="0"/>
          <w:sz w:val="28"/>
          <w:szCs w:val="28"/>
        </w:rPr>
        <w:fldChar w:fldCharType="end"/>
      </w:r>
    </w:p>
    <w:p w14:paraId="5E0BFAA0">
      <w:pPr>
        <w:pStyle w:val="2"/>
        <w:ind w:firstLine="640"/>
        <w:rPr>
          <w:rFonts w:hint="eastAsia"/>
          <w:color w:val="auto"/>
        </w:rPr>
      </w:pPr>
      <w:r>
        <w:rPr>
          <w:color w:val="auto"/>
        </w:rPr>
        <w:t>七、其他</w:t>
      </w:r>
    </w:p>
    <w:p w14:paraId="0C9AB614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本方案所涉及条款最终解释权归大赛组委会所有。</w:t>
      </w:r>
    </w:p>
    <w:p w14:paraId="2647CA99">
      <w:pPr>
        <w:pStyle w:val="11"/>
        <w:ind w:firstLine="616"/>
        <w:rPr>
          <w:color w:val="auto"/>
        </w:rPr>
      </w:pPr>
    </w:p>
    <w:p w14:paraId="0E8F437E">
      <w:pPr>
        <w:pStyle w:val="11"/>
        <w:ind w:firstLine="5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附件：</w:t>
      </w:r>
      <w:r>
        <w:rPr>
          <w:rFonts w:hint="eastAsia"/>
          <w:color w:val="auto"/>
          <w:sz w:val="28"/>
          <w:szCs w:val="28"/>
          <w:lang w:val="en-US" w:eastAsia="zh-CN"/>
        </w:rPr>
        <w:t>1.</w:t>
      </w:r>
      <w:r>
        <w:rPr>
          <w:color w:val="auto"/>
          <w:sz w:val="28"/>
          <w:szCs w:val="28"/>
        </w:rPr>
        <w:t>大赛报名表</w:t>
      </w:r>
    </w:p>
    <w:p w14:paraId="6AF931ED">
      <w:pPr>
        <w:pStyle w:val="11"/>
        <w:ind w:firstLine="1340" w:firstLineChars="500"/>
        <w:rPr>
          <w:rFonts w:hint="default" w:eastAsia="仿宋_GB2312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2.大赛赛题表</w:t>
      </w:r>
    </w:p>
    <w:p w14:paraId="79864E92">
      <w:pPr>
        <w:spacing w:line="480" w:lineRule="exact"/>
        <w:jc w:val="right"/>
        <w:rPr>
          <w:rFonts w:cs="仿宋_GB2312"/>
          <w:color w:val="auto"/>
        </w:rPr>
      </w:pPr>
    </w:p>
    <w:p w14:paraId="30813E23">
      <w:pPr>
        <w:spacing w:line="480" w:lineRule="exact"/>
        <w:jc w:val="right"/>
        <w:rPr>
          <w:rFonts w:cs="仿宋_GB2312"/>
          <w:color w:val="auto"/>
        </w:rPr>
      </w:pPr>
    </w:p>
    <w:p w14:paraId="69398B5F">
      <w:pPr>
        <w:pStyle w:val="11"/>
        <w:adjustRightInd w:val="0"/>
        <w:ind w:left="3858" w:right="-279" w:firstLine="0" w:firstLineChars="0"/>
        <w:jc w:val="center"/>
        <w:rPr>
          <w:color w:val="auto"/>
        </w:rPr>
      </w:pPr>
      <w:r>
        <w:rPr>
          <w:rFonts w:hint="eastAsia"/>
          <w:color w:val="auto"/>
        </w:rPr>
        <w:t>2026年“科大讯飞杯”第四届佛山市AI苗圃杯学院赛组委会</w:t>
      </w:r>
    </w:p>
    <w:p w14:paraId="5FA4A05D">
      <w:pPr>
        <w:pStyle w:val="11"/>
        <w:adjustRightInd w:val="0"/>
        <w:ind w:left="3858" w:right="1232" w:rightChars="400" w:firstLine="0" w:firstLineChars="0"/>
        <w:jc w:val="right"/>
        <w:rPr>
          <w:color w:val="auto"/>
        </w:rPr>
      </w:pPr>
      <w:r>
        <w:rPr>
          <w:rFonts w:hint="eastAsia"/>
          <w:color w:val="auto"/>
        </w:rPr>
        <w:t>2026年3月2</w:t>
      </w:r>
      <w:r>
        <w:rPr>
          <w:rFonts w:hint="eastAsia"/>
          <w:color w:val="auto"/>
          <w:lang w:val="en-US" w:eastAsia="zh-CN"/>
        </w:rPr>
        <w:t>7</w:t>
      </w:r>
      <w:bookmarkStart w:id="30" w:name="_GoBack"/>
      <w:bookmarkEnd w:id="30"/>
      <w:r>
        <w:rPr>
          <w:rFonts w:hint="eastAsia"/>
          <w:color w:val="auto"/>
        </w:rPr>
        <w:t>日</w:t>
      </w:r>
    </w:p>
    <w:sectPr>
      <w:footerReference r:id="rId3" w:type="default"/>
      <w:footerReference r:id="rId4" w:type="even"/>
      <w:pgSz w:w="11906" w:h="16838"/>
      <w:pgMar w:top="2098" w:right="1474" w:bottom="1984" w:left="1587" w:header="851" w:footer="1417" w:gutter="0"/>
      <w:pgNumType w:start="1"/>
      <w:cols w:space="425" w:num="1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0A9B1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C24B64">
                          <w:pPr>
                            <w:pStyle w:val="12"/>
                            <w:rPr>
                              <w:rFonts w:hint="eastAsia"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alSs7WAAAABgEAAA8AAAAAAAAAAQAgAAAAIgAAAGRycy9kb3ducmV2LnhtbFBL&#10;AQIUABQAAAAIAIdO4kB5N8eTMQIAAF8EAAAOAAAAAAAAAAEAIAAAACU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03C24B64">
                    <w:pPr>
                      <w:pStyle w:val="12"/>
                      <w:rPr>
                        <w:rFonts w:hint="eastAsia"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7563A">
    <w:pPr>
      <w:pStyle w:val="1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7662A0">
                          <w:pPr>
                            <w:pStyle w:val="12"/>
                            <w:rPr>
                              <w:rFonts w:hint="eastAsia"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GpUrO1gAAAAYBAAAPAAAAAAAAAAEAIAAAACIAAABkcnMvZG93bnJldi54bWxQ&#10;SwECFAAUAAAACACHTuJAMghvJDICAABf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6A7662A0">
                    <w:pPr>
                      <w:pStyle w:val="12"/>
                      <w:rPr>
                        <w:rFonts w:hint="eastAsia"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701AD"/>
    <w:multiLevelType w:val="singleLevel"/>
    <w:tmpl w:val="A6D701AD"/>
    <w:lvl w:ilvl="0" w:tentative="0">
      <w:start w:val="0"/>
      <w:numFmt w:val="decimal"/>
      <w:suff w:val="space"/>
      <w:lvlText w:val=""/>
      <w:lvlJc w:val="left"/>
      <w:pPr>
        <w:ind w:left="-49" w:firstLine="616"/>
      </w:pPr>
      <w:rPr>
        <w:rFonts w:hint="default"/>
      </w:rPr>
    </w:lvl>
  </w:abstractNum>
  <w:abstractNum w:abstractNumId="1">
    <w:nsid w:val="AC8FE133"/>
    <w:multiLevelType w:val="singleLevel"/>
    <w:tmpl w:val="AC8FE133"/>
    <w:lvl w:ilvl="0" w:tentative="0">
      <w:start w:val="1"/>
      <w:numFmt w:val="chineseCounting"/>
      <w:suff w:val="nothing"/>
      <w:lvlText w:val="（%1）"/>
      <w:lvlJc w:val="left"/>
      <w:pPr>
        <w:ind w:left="0" w:firstLine="616"/>
      </w:pPr>
      <w:rPr>
        <w:rFonts w:hint="eastAsia"/>
      </w:rPr>
    </w:lvl>
  </w:abstractNum>
  <w:abstractNum w:abstractNumId="2">
    <w:nsid w:val="0F222A79"/>
    <w:multiLevelType w:val="singleLevel"/>
    <w:tmpl w:val="0F222A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B2D65B5"/>
    <w:multiLevelType w:val="singleLevel"/>
    <w:tmpl w:val="4B2D65B5"/>
    <w:lvl w:ilvl="0" w:tentative="0">
      <w:start w:val="1"/>
      <w:numFmt w:val="taiwaneseCounting"/>
      <w:suff w:val="nothing"/>
      <w:lvlText w:val="（%1）"/>
      <w:lvlJc w:val="left"/>
      <w:pPr>
        <w:ind w:left="-24" w:firstLine="640"/>
      </w:pPr>
      <w:rPr>
        <w:rFonts w:hint="eastAsia"/>
      </w:rPr>
    </w:lvl>
  </w:abstractNum>
  <w:abstractNum w:abstractNumId="4">
    <w:nsid w:val="53149A4F"/>
    <w:multiLevelType w:val="singleLevel"/>
    <w:tmpl w:val="53149A4F"/>
    <w:lvl w:ilvl="0" w:tentative="0">
      <w:start w:val="1"/>
      <w:numFmt w:val="decimal"/>
      <w:suff w:val="nothing"/>
      <w:lvlText w:val="%1．"/>
      <w:lvlJc w:val="left"/>
      <w:pPr>
        <w:ind w:left="0" w:firstLine="616"/>
      </w:pPr>
      <w:rPr>
        <w:rFonts w:hint="default"/>
      </w:rPr>
    </w:lvl>
  </w:abstractNum>
  <w:abstractNum w:abstractNumId="5">
    <w:nsid w:val="7C10C7DB"/>
    <w:multiLevelType w:val="singleLevel"/>
    <w:tmpl w:val="7C10C7DB"/>
    <w:lvl w:ilvl="0" w:tentative="0">
      <w:start w:val="0"/>
      <w:numFmt w:val="decimal"/>
      <w:suff w:val="space"/>
      <w:lvlText w:val=""/>
      <w:lvlJc w:val="left"/>
      <w:pPr>
        <w:ind w:left="0" w:firstLine="616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evenAndOddHeaders w:val="1"/>
  <w:drawingGridHorizontalSpacing w:val="158"/>
  <w:drawingGridVerticalSpacing w:val="2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D6570C"/>
    <w:rsid w:val="00006B43"/>
    <w:rsid w:val="00011793"/>
    <w:rsid w:val="000121A1"/>
    <w:rsid w:val="00013DA8"/>
    <w:rsid w:val="00020F42"/>
    <w:rsid w:val="000A2BC3"/>
    <w:rsid w:val="000C5C2F"/>
    <w:rsid w:val="000D0F22"/>
    <w:rsid w:val="000F55AC"/>
    <w:rsid w:val="00102F39"/>
    <w:rsid w:val="0010678E"/>
    <w:rsid w:val="0012169F"/>
    <w:rsid w:val="00180379"/>
    <w:rsid w:val="001821E7"/>
    <w:rsid w:val="001A11C9"/>
    <w:rsid w:val="001B1309"/>
    <w:rsid w:val="0020098C"/>
    <w:rsid w:val="00204A11"/>
    <w:rsid w:val="00255B12"/>
    <w:rsid w:val="00256C8A"/>
    <w:rsid w:val="002930B7"/>
    <w:rsid w:val="002C7428"/>
    <w:rsid w:val="002E4B49"/>
    <w:rsid w:val="00322428"/>
    <w:rsid w:val="00350833"/>
    <w:rsid w:val="00393465"/>
    <w:rsid w:val="003A4595"/>
    <w:rsid w:val="003F3394"/>
    <w:rsid w:val="00401F6F"/>
    <w:rsid w:val="00411CE6"/>
    <w:rsid w:val="00415581"/>
    <w:rsid w:val="00422E9D"/>
    <w:rsid w:val="004529F8"/>
    <w:rsid w:val="00472148"/>
    <w:rsid w:val="00472C90"/>
    <w:rsid w:val="00483F97"/>
    <w:rsid w:val="004A6B9A"/>
    <w:rsid w:val="0050509B"/>
    <w:rsid w:val="005115FD"/>
    <w:rsid w:val="00533101"/>
    <w:rsid w:val="00540F16"/>
    <w:rsid w:val="00543D28"/>
    <w:rsid w:val="0056797F"/>
    <w:rsid w:val="00595AB7"/>
    <w:rsid w:val="005B4951"/>
    <w:rsid w:val="005C7088"/>
    <w:rsid w:val="006017B0"/>
    <w:rsid w:val="006237C3"/>
    <w:rsid w:val="00647D36"/>
    <w:rsid w:val="00650178"/>
    <w:rsid w:val="00670B5A"/>
    <w:rsid w:val="00676AA4"/>
    <w:rsid w:val="006861DB"/>
    <w:rsid w:val="006946E6"/>
    <w:rsid w:val="006A64A2"/>
    <w:rsid w:val="006B467A"/>
    <w:rsid w:val="006B4F10"/>
    <w:rsid w:val="006E1265"/>
    <w:rsid w:val="006E3BC9"/>
    <w:rsid w:val="006F22B7"/>
    <w:rsid w:val="006F306B"/>
    <w:rsid w:val="00716921"/>
    <w:rsid w:val="00721D97"/>
    <w:rsid w:val="00722A8F"/>
    <w:rsid w:val="00726A28"/>
    <w:rsid w:val="007448BF"/>
    <w:rsid w:val="00754CB1"/>
    <w:rsid w:val="00781AEA"/>
    <w:rsid w:val="007858B2"/>
    <w:rsid w:val="007B15DF"/>
    <w:rsid w:val="007C41AC"/>
    <w:rsid w:val="007E0FE9"/>
    <w:rsid w:val="007E54B6"/>
    <w:rsid w:val="007F12BB"/>
    <w:rsid w:val="008146CA"/>
    <w:rsid w:val="0084150B"/>
    <w:rsid w:val="00894EB4"/>
    <w:rsid w:val="008A6D15"/>
    <w:rsid w:val="008B1DCE"/>
    <w:rsid w:val="008C3470"/>
    <w:rsid w:val="008E6665"/>
    <w:rsid w:val="008F1153"/>
    <w:rsid w:val="0091521E"/>
    <w:rsid w:val="00940DC2"/>
    <w:rsid w:val="0095450F"/>
    <w:rsid w:val="0097490B"/>
    <w:rsid w:val="00995532"/>
    <w:rsid w:val="00997514"/>
    <w:rsid w:val="009E1553"/>
    <w:rsid w:val="009E48C2"/>
    <w:rsid w:val="009F1FA4"/>
    <w:rsid w:val="00A2028D"/>
    <w:rsid w:val="00A21687"/>
    <w:rsid w:val="00A21B23"/>
    <w:rsid w:val="00A674C1"/>
    <w:rsid w:val="00A71E5B"/>
    <w:rsid w:val="00A95736"/>
    <w:rsid w:val="00AA67AD"/>
    <w:rsid w:val="00AE609B"/>
    <w:rsid w:val="00AE6834"/>
    <w:rsid w:val="00B33D12"/>
    <w:rsid w:val="00B346A5"/>
    <w:rsid w:val="00B41BFF"/>
    <w:rsid w:val="00B431B4"/>
    <w:rsid w:val="00B86700"/>
    <w:rsid w:val="00B949CC"/>
    <w:rsid w:val="00BB5D12"/>
    <w:rsid w:val="00BC3B1F"/>
    <w:rsid w:val="00BE181B"/>
    <w:rsid w:val="00BF4146"/>
    <w:rsid w:val="00C231F3"/>
    <w:rsid w:val="00C30406"/>
    <w:rsid w:val="00C9014D"/>
    <w:rsid w:val="00CB07DC"/>
    <w:rsid w:val="00CD7C22"/>
    <w:rsid w:val="00CE7DA6"/>
    <w:rsid w:val="00D12E4E"/>
    <w:rsid w:val="00D443DE"/>
    <w:rsid w:val="00D50F50"/>
    <w:rsid w:val="00D51C8C"/>
    <w:rsid w:val="00D6582E"/>
    <w:rsid w:val="00D76AD2"/>
    <w:rsid w:val="00D9757A"/>
    <w:rsid w:val="00DB5E81"/>
    <w:rsid w:val="00DE46D9"/>
    <w:rsid w:val="00DF3830"/>
    <w:rsid w:val="00E066C3"/>
    <w:rsid w:val="00E6092B"/>
    <w:rsid w:val="00E644BA"/>
    <w:rsid w:val="00E675D1"/>
    <w:rsid w:val="00E704DB"/>
    <w:rsid w:val="00E7321A"/>
    <w:rsid w:val="00E96938"/>
    <w:rsid w:val="00EA6BA6"/>
    <w:rsid w:val="00EB4384"/>
    <w:rsid w:val="00EC0E55"/>
    <w:rsid w:val="00ED20DB"/>
    <w:rsid w:val="00EE4D91"/>
    <w:rsid w:val="00EF2F84"/>
    <w:rsid w:val="00F023B4"/>
    <w:rsid w:val="00F214DA"/>
    <w:rsid w:val="00F5289E"/>
    <w:rsid w:val="00FC72CC"/>
    <w:rsid w:val="00FF28E7"/>
    <w:rsid w:val="054F7BEF"/>
    <w:rsid w:val="086C1887"/>
    <w:rsid w:val="0B425B7C"/>
    <w:rsid w:val="109546CA"/>
    <w:rsid w:val="11C31FC3"/>
    <w:rsid w:val="13137795"/>
    <w:rsid w:val="14DE58BA"/>
    <w:rsid w:val="16C437D6"/>
    <w:rsid w:val="1A3146DE"/>
    <w:rsid w:val="1AE92427"/>
    <w:rsid w:val="1E7210C5"/>
    <w:rsid w:val="216F1A68"/>
    <w:rsid w:val="221824EF"/>
    <w:rsid w:val="23A32E08"/>
    <w:rsid w:val="2E62469C"/>
    <w:rsid w:val="30937DBD"/>
    <w:rsid w:val="33C83F85"/>
    <w:rsid w:val="3625531D"/>
    <w:rsid w:val="39203804"/>
    <w:rsid w:val="3A1A0893"/>
    <w:rsid w:val="3A27446B"/>
    <w:rsid w:val="3B865108"/>
    <w:rsid w:val="3BA63DED"/>
    <w:rsid w:val="3C045BB1"/>
    <w:rsid w:val="3C151E77"/>
    <w:rsid w:val="3D7B03DB"/>
    <w:rsid w:val="3F3C22F6"/>
    <w:rsid w:val="423975C1"/>
    <w:rsid w:val="469D1F35"/>
    <w:rsid w:val="482B3D8E"/>
    <w:rsid w:val="48690BB5"/>
    <w:rsid w:val="4C3B78D4"/>
    <w:rsid w:val="4EFF9CD8"/>
    <w:rsid w:val="4F7F5BC9"/>
    <w:rsid w:val="4FE3CC6E"/>
    <w:rsid w:val="50D63EC0"/>
    <w:rsid w:val="532327BC"/>
    <w:rsid w:val="533F7556"/>
    <w:rsid w:val="54260DD1"/>
    <w:rsid w:val="5AB1153D"/>
    <w:rsid w:val="5D52220C"/>
    <w:rsid w:val="5DCB16AE"/>
    <w:rsid w:val="5DDF07A4"/>
    <w:rsid w:val="60271FEC"/>
    <w:rsid w:val="68D6570C"/>
    <w:rsid w:val="69A753F0"/>
    <w:rsid w:val="6A8B3277"/>
    <w:rsid w:val="6C9A123C"/>
    <w:rsid w:val="6D0D1F59"/>
    <w:rsid w:val="71DD172C"/>
    <w:rsid w:val="74E9345B"/>
    <w:rsid w:val="7B8053BB"/>
    <w:rsid w:val="7C0A5027"/>
    <w:rsid w:val="7DFFC96A"/>
    <w:rsid w:val="7F7C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仿宋_GB2312" w:eastAsia="仿宋_GB2312" w:cs="Times New Roman"/>
      <w:spacing w:val="-6"/>
      <w:kern w:val="2"/>
      <w:sz w:val="32"/>
      <w:szCs w:val="32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  <w:lang w:val="en-US" w:eastAsia="zh-CN" w:bidi="ar-SA"/>
    </w:rPr>
  </w:style>
  <w:style w:type="paragraph" w:styleId="3">
    <w:name w:val="heading 2"/>
    <w:next w:val="1"/>
    <w:link w:val="25"/>
    <w:unhideWhenUsed/>
    <w:qFormat/>
    <w:uiPriority w:val="0"/>
    <w:pPr>
      <w:keepNext/>
      <w:keepLines/>
      <w:spacing w:line="560" w:lineRule="exact"/>
      <w:ind w:firstLine="894" w:firstLineChars="200"/>
      <w:outlineLvl w:val="1"/>
    </w:pPr>
    <w:rPr>
      <w:rFonts w:ascii="楷体_GB2312" w:hAnsi="楷体_GB2312" w:eastAsia="楷体_GB2312" w:cs="楷体_GB2312"/>
      <w:sz w:val="32"/>
      <w:szCs w:val="32"/>
      <w:lang w:val="en-US" w:eastAsia="zh-CN" w:bidi="ar-SA"/>
    </w:rPr>
  </w:style>
  <w:style w:type="paragraph" w:styleId="4">
    <w:name w:val="heading 3"/>
    <w:next w:val="1"/>
    <w:link w:val="24"/>
    <w:unhideWhenUsed/>
    <w:qFormat/>
    <w:uiPriority w:val="0"/>
    <w:pPr>
      <w:keepNext/>
      <w:keepLines/>
      <w:spacing w:line="560" w:lineRule="exact"/>
      <w:ind w:firstLine="894" w:firstLineChars="200"/>
      <w:outlineLvl w:val="2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5">
    <w:name w:val="heading 4"/>
    <w:next w:val="1"/>
    <w:unhideWhenUsed/>
    <w:qFormat/>
    <w:uiPriority w:val="0"/>
    <w:pPr>
      <w:keepNext/>
      <w:keepLines/>
      <w:spacing w:line="560" w:lineRule="exact"/>
      <w:ind w:firstLine="894" w:firstLineChars="200"/>
      <w:outlineLvl w:val="3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6">
    <w:name w:val="heading 5"/>
    <w:next w:val="1"/>
    <w:link w:val="28"/>
    <w:unhideWhenUsed/>
    <w:qFormat/>
    <w:uiPriority w:val="0"/>
    <w:pPr>
      <w:spacing w:line="560" w:lineRule="exact"/>
      <w:ind w:firstLine="894" w:firstLineChars="200"/>
      <w:outlineLvl w:val="4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link w:val="29"/>
    <w:qFormat/>
    <w:uiPriority w:val="0"/>
    <w:pPr>
      <w:spacing w:line="560" w:lineRule="exact"/>
      <w:ind w:firstLine="630" w:firstLineChars="200"/>
      <w:jc w:val="both"/>
    </w:pPr>
    <w:rPr>
      <w:rFonts w:ascii="仿宋_GB2312" w:hAnsi="仿宋_GB2312" w:eastAsia="仿宋_GB2312" w:cs="仿宋_GB2312"/>
      <w:spacing w:val="-6"/>
      <w:sz w:val="32"/>
      <w:szCs w:val="32"/>
      <w:lang w:val="en-US" w:eastAsia="zh-CN" w:bidi="ar-SA"/>
    </w:rPr>
  </w:style>
  <w:style w:type="paragraph" w:styleId="12">
    <w:name w:val="footer"/>
    <w:basedOn w:val="1"/>
    <w:link w:val="2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qFormat/>
    <w:uiPriority w:val="0"/>
    <w:pPr>
      <w:spacing w:line="720" w:lineRule="exact"/>
      <w:jc w:val="center"/>
    </w:pPr>
    <w:rPr>
      <w:rFonts w:ascii="方正小标宋简体" w:hAnsi="方正小标宋简体" w:eastAsia="方正小标宋简体" w:cs="方正小标宋简体"/>
      <w:kern w:val="28"/>
      <w:sz w:val="44"/>
      <w:szCs w:val="44"/>
      <w:lang w:val="en-US" w:eastAsia="zh-CN" w:bidi="ar-SA"/>
    </w:rPr>
  </w:style>
  <w:style w:type="paragraph" w:styleId="1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16">
    <w:name w:val="Title"/>
    <w:qFormat/>
    <w:uiPriority w:val="0"/>
    <w:pPr>
      <w:spacing w:line="720" w:lineRule="exact"/>
      <w:jc w:val="center"/>
    </w:pPr>
    <w:rPr>
      <w:rFonts w:ascii="方正小标宋简体" w:hAnsi="方正小标宋简体" w:eastAsia="方正小标宋简体" w:cs="方正小标宋简体"/>
      <w:sz w:val="44"/>
      <w:szCs w:val="44"/>
      <w:lang w:val="en-US" w:eastAsia="zh-CN" w:bidi="ar-SA"/>
    </w:rPr>
  </w:style>
  <w:style w:type="table" w:styleId="18">
    <w:name w:val="Table Grid"/>
    <w:basedOn w:val="1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19"/>
    <w:qFormat/>
    <w:uiPriority w:val="0"/>
    <w:rPr>
      <w:color w:val="0000FF"/>
      <w:u w:val="single"/>
    </w:rPr>
  </w:style>
  <w:style w:type="character" w:customStyle="1" w:styleId="22">
    <w:name w:val="页眉 字符"/>
    <w:basedOn w:val="19"/>
    <w:link w:val="1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3">
    <w:name w:val="页脚 字符"/>
    <w:basedOn w:val="19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4">
    <w:name w:val="标题 3 字符"/>
    <w:link w:val="4"/>
    <w:qFormat/>
    <w:uiPriority w:val="0"/>
    <w:rPr>
      <w:rFonts w:ascii="仿宋_GB2312" w:hAnsi="仿宋_GB2312" w:eastAsia="仿宋_GB2312" w:cs="仿宋_GB2312"/>
      <w:sz w:val="32"/>
      <w:szCs w:val="32"/>
    </w:rPr>
  </w:style>
  <w:style w:type="character" w:customStyle="1" w:styleId="25">
    <w:name w:val="标题 2 字符"/>
    <w:link w:val="3"/>
    <w:qFormat/>
    <w:uiPriority w:val="0"/>
    <w:rPr>
      <w:rFonts w:ascii="楷体_GB2312" w:hAnsi="楷体_GB2312" w:eastAsia="楷体_GB2312" w:cs="楷体_GB2312"/>
      <w:sz w:val="32"/>
      <w:szCs w:val="32"/>
    </w:rPr>
  </w:style>
  <w:style w:type="paragraph" w:customStyle="1" w:styleId="26">
    <w:name w:val="修订1"/>
    <w:hidden/>
    <w:unhideWhenUsed/>
    <w:qFormat/>
    <w:uiPriority w:val="99"/>
    <w:rPr>
      <w:rFonts w:ascii="仿宋_GB2312" w:hAnsi="仿宋_GB2312" w:eastAsia="仿宋_GB2312" w:cs="Times New Roman"/>
      <w:spacing w:val="-6"/>
      <w:kern w:val="2"/>
      <w:sz w:val="32"/>
      <w:szCs w:val="32"/>
      <w:lang w:val="en-US" w:eastAsia="zh-CN" w:bidi="ar-SA"/>
    </w:rPr>
  </w:style>
  <w:style w:type="character" w:customStyle="1" w:styleId="27">
    <w:name w:val="未处理的提及1"/>
    <w:basedOn w:val="1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标题 5 字符"/>
    <w:basedOn w:val="19"/>
    <w:link w:val="6"/>
    <w:qFormat/>
    <w:uiPriority w:val="0"/>
    <w:rPr>
      <w:rFonts w:ascii="仿宋_GB2312" w:hAnsi="仿宋_GB2312" w:eastAsia="仿宋_GB2312" w:cs="仿宋_GB2312"/>
      <w:sz w:val="32"/>
      <w:szCs w:val="32"/>
    </w:rPr>
  </w:style>
  <w:style w:type="character" w:customStyle="1" w:styleId="29">
    <w:name w:val="正文文本 字符"/>
    <w:basedOn w:val="19"/>
    <w:link w:val="11"/>
    <w:qFormat/>
    <w:uiPriority w:val="0"/>
    <w:rPr>
      <w:rFonts w:ascii="仿宋_GB2312" w:hAnsi="仿宋_GB2312" w:eastAsia="仿宋_GB2312" w:cs="仿宋_GB2312"/>
      <w:spacing w:val="-6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54807C-5903-4E0D-A92F-CAF4EA790B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1781</Words>
  <Characters>1872</Characters>
  <Lines>58</Lines>
  <Paragraphs>31</Paragraphs>
  <TotalTime>19</TotalTime>
  <ScaleCrop>false</ScaleCrop>
  <LinksUpToDate>false</LinksUpToDate>
  <CharactersWithSpaces>3622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2026-03-26T10:49:00Z</dcterms:created>
  <dc:creator>李琢</dc:creator>
  <cp:lastModifiedBy>梁嘉杰</cp:lastModifiedBy>
  <dcterms:modified xsi:type="dcterms:W3CDTF">2026-03-27T09:12:38Z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0E7323C5EAE84502A04B7FA83AF3B8BB_13</vt:lpwstr>
  </property>
  <property fmtid="{D5CDD505-2E9C-101B-9397-08002B2CF9AE}" pid="4" name="KSOTemplateDocerSaveRecord">
    <vt:lpwstr>eyJoZGlkIjoiM2IyOGMzMzA4MDY1NjUwZmI5MmQ5NzQ4MjcyZWI2NmMiLCJ1c2VySWQiOiI1NjIwMDAyMzUifQ==</vt:lpwstr>
  </property>
</Properties>
</file>